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B8" w:rsidRDefault="005D57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D57B8" w:rsidRDefault="005D57B8">
      <w:pPr>
        <w:pStyle w:val="ConsPlusTitle"/>
        <w:widowControl/>
        <w:jc w:val="center"/>
      </w:pPr>
      <w:r>
        <w:t>МИНИСТЕРСТВО ОБРАЗОВАНИЯ РОССИЙСКОЙ ФЕДЕРАЦИИ</w:t>
      </w:r>
    </w:p>
    <w:p w:rsidR="005D57B8" w:rsidRDefault="005D57B8">
      <w:pPr>
        <w:pStyle w:val="ConsPlusTitle"/>
        <w:widowControl/>
        <w:jc w:val="center"/>
      </w:pPr>
    </w:p>
    <w:p w:rsidR="005D57B8" w:rsidRDefault="005D57B8">
      <w:pPr>
        <w:pStyle w:val="ConsPlusTitle"/>
        <w:widowControl/>
        <w:jc w:val="center"/>
      </w:pPr>
      <w:r>
        <w:t>ПРИКАЗ</w:t>
      </w:r>
    </w:p>
    <w:p w:rsidR="005D57B8" w:rsidRDefault="005D57B8">
      <w:pPr>
        <w:pStyle w:val="ConsPlusTitle"/>
        <w:widowControl/>
        <w:jc w:val="center"/>
      </w:pPr>
      <w:r>
        <w:t>от 11 апреля 2001 г. N 1623</w:t>
      </w:r>
    </w:p>
    <w:p w:rsidR="005D57B8" w:rsidRDefault="005D57B8">
      <w:pPr>
        <w:pStyle w:val="ConsPlusTitle"/>
        <w:widowControl/>
        <w:jc w:val="center"/>
      </w:pPr>
    </w:p>
    <w:p w:rsidR="005D57B8" w:rsidRDefault="005D57B8">
      <w:pPr>
        <w:pStyle w:val="ConsPlusTitle"/>
        <w:widowControl/>
        <w:jc w:val="center"/>
      </w:pPr>
      <w:r>
        <w:t>ОБ УТВЕРЖДЕНИИ МИНИМАЛЬНЫХ НОРМАТИВОВ</w:t>
      </w:r>
    </w:p>
    <w:p w:rsidR="005D57B8" w:rsidRDefault="005D57B8">
      <w:pPr>
        <w:pStyle w:val="ConsPlusTitle"/>
        <w:widowControl/>
        <w:jc w:val="center"/>
      </w:pPr>
      <w:r>
        <w:t>ОБЕСПЕЧЕННОСТИ ВЫСШИХ УЧЕБНЫХ ЗАВЕДЕНИЙ УЧЕБНОЙ</w:t>
      </w:r>
    </w:p>
    <w:p w:rsidR="005D57B8" w:rsidRDefault="005D57B8">
      <w:pPr>
        <w:pStyle w:val="ConsPlusTitle"/>
        <w:widowControl/>
        <w:jc w:val="center"/>
      </w:pPr>
      <w:r>
        <w:t>БАЗОЙ В ЧАСТИ, КАСАЮЩЕЙСЯ БИБЛИОТЕЧНО -</w:t>
      </w:r>
    </w:p>
    <w:p w:rsidR="005D57B8" w:rsidRDefault="005D57B8">
      <w:pPr>
        <w:pStyle w:val="ConsPlusTitle"/>
        <w:widowControl/>
        <w:jc w:val="center"/>
      </w:pPr>
      <w:r>
        <w:t>ИНФОРМАЦИОННЫХ РЕСУРСОВ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РФ от 23.04.2008 N 133)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п. 19 Положения о лицензировании образовательной деятельности, утвержденного Постановлением Правительства Российской Федерации от 18 октября 2000 г. N 796, и решения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коллегии Минобразования России от 14 марта 2001 г. N 2-2001 приказываю: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минимальные </w:t>
      </w:r>
      <w:hyperlink r:id="rId5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обеспеченности высших учебных заведений учебной базой в части, касающейся </w:t>
      </w:r>
      <w:proofErr w:type="spellStart"/>
      <w:proofErr w:type="gramStart"/>
      <w:r>
        <w:rPr>
          <w:rFonts w:ascii="Calibri" w:hAnsi="Calibri" w:cs="Calibri"/>
        </w:rPr>
        <w:t>библиотечно</w:t>
      </w:r>
      <w:proofErr w:type="spellEnd"/>
      <w:r>
        <w:rPr>
          <w:rFonts w:ascii="Calibri" w:hAnsi="Calibri" w:cs="Calibri"/>
        </w:rPr>
        <w:t xml:space="preserve"> - информационных</w:t>
      </w:r>
      <w:proofErr w:type="gramEnd"/>
      <w:r>
        <w:rPr>
          <w:rFonts w:ascii="Calibri" w:hAnsi="Calibri" w:cs="Calibri"/>
        </w:rPr>
        <w:t xml:space="preserve"> ресурсов.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Управлению лицензирования, аккредитации и аттестации (</w:t>
      </w:r>
      <w:proofErr w:type="spellStart"/>
      <w:r>
        <w:rPr>
          <w:rFonts w:ascii="Calibri" w:hAnsi="Calibri" w:cs="Calibri"/>
        </w:rPr>
        <w:t>Кружалину</w:t>
      </w:r>
      <w:proofErr w:type="spellEnd"/>
      <w:r>
        <w:rPr>
          <w:rFonts w:ascii="Calibri" w:hAnsi="Calibri" w:cs="Calibri"/>
        </w:rPr>
        <w:t xml:space="preserve"> В.И.) применять утвержденные нормативы при проведении лицензионной экспертизы высших учебных заведений и их филиалов.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Управление лицензирования, аккредитации и аттестации (</w:t>
      </w:r>
      <w:proofErr w:type="spellStart"/>
      <w:r>
        <w:rPr>
          <w:rFonts w:ascii="Calibri" w:hAnsi="Calibri" w:cs="Calibri"/>
        </w:rPr>
        <w:t>Кружалина</w:t>
      </w:r>
      <w:proofErr w:type="spellEnd"/>
      <w:r>
        <w:rPr>
          <w:rFonts w:ascii="Calibri" w:hAnsi="Calibri" w:cs="Calibri"/>
        </w:rPr>
        <w:t xml:space="preserve"> В.И.).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В.ШАДРИКОВ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Минобразования России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апреля 2001 г. N 1623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МИНИМАЛЬНЫЕ НОРМАТИВЫ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ОБЕСПЕЧЕННОСТИ ВЫСШИХ УЧЕБНЫХ ЗАВЕДЕНИЙ УЧЕБНОЙ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БАЗОЙ В ЧАСТИ, КАСАЮЩЕЙСЯ БИБЛИОТЕЧНО -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РЕСУРСОВ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РФ от 23.04.2008 N 133)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Высшее учебное заведение или филиал высшего учебного заведения, именуемые далее вуз, обязано обеспечить каждого обучающегося основной учебной и </w:t>
      </w:r>
      <w:proofErr w:type="spellStart"/>
      <w:proofErr w:type="gramStart"/>
      <w:r>
        <w:rPr>
          <w:rFonts w:ascii="Calibri" w:hAnsi="Calibri" w:cs="Calibri"/>
        </w:rPr>
        <w:t>учебно</w:t>
      </w:r>
      <w:proofErr w:type="spellEnd"/>
      <w:r>
        <w:rPr>
          <w:rFonts w:ascii="Calibri" w:hAnsi="Calibri" w:cs="Calibri"/>
        </w:rPr>
        <w:t xml:space="preserve"> - методической</w:t>
      </w:r>
      <w:proofErr w:type="gramEnd"/>
      <w:r>
        <w:rPr>
          <w:rFonts w:ascii="Calibri" w:hAnsi="Calibri" w:cs="Calibri"/>
        </w:rPr>
        <w:t xml:space="preserve"> литературой, методическими пособиями, необходимыми для организации образовательного процесса по всем дисциплинам реализуемых образовательных программ в соответствии с требованиями государственного образовательного стандарта (ГОС).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библиотечном фонде вуза должны быть доступны для обучающихся контрольные экземпляры учебников, перечень которых установлен ГОС.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фонда основной учебной литературы (с грифом Минобразования России, других федеральных органов исполнительной власти Российской Федерации, имеющих в ведении высшие учебные заведения, и </w:t>
      </w:r>
      <w:proofErr w:type="spellStart"/>
      <w:proofErr w:type="gramStart"/>
      <w:r>
        <w:rPr>
          <w:rFonts w:ascii="Calibri" w:hAnsi="Calibri" w:cs="Calibri"/>
        </w:rPr>
        <w:t>учебно</w:t>
      </w:r>
      <w:proofErr w:type="spellEnd"/>
      <w:r>
        <w:rPr>
          <w:rFonts w:ascii="Calibri" w:hAnsi="Calibri" w:cs="Calibri"/>
        </w:rPr>
        <w:t xml:space="preserve"> - методических</w:t>
      </w:r>
      <w:proofErr w:type="gramEnd"/>
      <w:r>
        <w:rPr>
          <w:rFonts w:ascii="Calibri" w:hAnsi="Calibri" w:cs="Calibri"/>
        </w:rPr>
        <w:t xml:space="preserve"> объединений вузов России) должен составлять по количеству названий не менее 60% от всего библиотечного фонда.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 учетом степени </w:t>
      </w:r>
      <w:proofErr w:type="spellStart"/>
      <w:r>
        <w:rPr>
          <w:rFonts w:ascii="Calibri" w:hAnsi="Calibri" w:cs="Calibri"/>
        </w:rPr>
        <w:t>устареваемости</w:t>
      </w:r>
      <w:proofErr w:type="spellEnd"/>
      <w:r>
        <w:rPr>
          <w:rFonts w:ascii="Calibri" w:hAnsi="Calibri" w:cs="Calibri"/>
        </w:rPr>
        <w:t xml:space="preserve"> литературы библиотечный фонд в обязательном порядке должен быть укомплектован изданиями основной учебной литературы по дисциплинам </w:t>
      </w:r>
      <w:proofErr w:type="spellStart"/>
      <w:r>
        <w:rPr>
          <w:rFonts w:ascii="Calibri" w:hAnsi="Calibri" w:cs="Calibri"/>
        </w:rPr>
        <w:t>общегуманитарного</w:t>
      </w:r>
      <w:proofErr w:type="spellEnd"/>
      <w:r>
        <w:rPr>
          <w:rFonts w:ascii="Calibri" w:hAnsi="Calibri" w:cs="Calibri"/>
        </w:rPr>
        <w:t xml:space="preserve"> и социально - экономического профиля за последние 5 лет, по естественнонаучным и математическим дисциплинам - за последние 10 лет, по </w:t>
      </w:r>
      <w:proofErr w:type="spellStart"/>
      <w:r>
        <w:rPr>
          <w:rFonts w:ascii="Calibri" w:hAnsi="Calibri" w:cs="Calibri"/>
        </w:rPr>
        <w:t>общепрофессиональным</w:t>
      </w:r>
      <w:proofErr w:type="spellEnd"/>
      <w:r>
        <w:rPr>
          <w:rFonts w:ascii="Calibri" w:hAnsi="Calibri" w:cs="Calibri"/>
        </w:rPr>
        <w:t xml:space="preserve"> дисциплинам - за последние 10 лет, по специальным - за последние 5 лет.</w:t>
      </w:r>
      <w:proofErr w:type="gramEnd"/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Фонд дополнительной литературы помимо учебной должен включать официальные, </w:t>
      </w:r>
      <w:proofErr w:type="spellStart"/>
      <w:proofErr w:type="gramStart"/>
      <w:r>
        <w:rPr>
          <w:rFonts w:ascii="Calibri" w:hAnsi="Calibri" w:cs="Calibri"/>
        </w:rPr>
        <w:t>справочно</w:t>
      </w:r>
      <w:proofErr w:type="spellEnd"/>
      <w:r>
        <w:rPr>
          <w:rFonts w:ascii="Calibri" w:hAnsi="Calibri" w:cs="Calibri"/>
        </w:rPr>
        <w:t xml:space="preserve"> - библиографические</w:t>
      </w:r>
      <w:proofErr w:type="gramEnd"/>
      <w:r>
        <w:rPr>
          <w:rFonts w:ascii="Calibri" w:hAnsi="Calibri" w:cs="Calibri"/>
        </w:rPr>
        <w:t xml:space="preserve"> и периодические издания. Фонд периодики должен быть представлен отраслевыми изданиями, соответствующими профилям подготовки кадров. Фонд периодических изданий в обязательном порядке должен комплектоваться массовыми центральными и местными общественно - политическими изданиями. Фонд научной литературы должен быть представлен монографиями, периодическими научными изданиями по профилю каждой образовательной программы. Требования к фонду дополнительной и научной литературы приведены в таблице.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основной и дополнительной литературы формируются как за счет учебной и учебно-методической литературы, методических пособий на бумажных носителях, так и за счет учебной и учебно-методической литературы, методических пособий, включенных в электронно-библиотечные системы, сформированные на основании прямых договоров с правообладателями учебной и учебно-методической литературы, методических пособий.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РФ от 23.04.2008 N 133)</w:t>
      </w:r>
    </w:p>
    <w:p w:rsidR="005D57B8" w:rsidRDefault="005D57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РФ от 23.04.2008 N 133 в данном абзаце цифры "2001" заменены цифрами "2000".</w:t>
      </w:r>
    </w:p>
    <w:p w:rsidR="005D57B8" w:rsidRDefault="005D57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Вуз должен иметь собственную библиотеку, удовлетворяющую требованиям Примерного положения о формировании фондов библиотеки высшего учебного заведения, утвержденного </w:t>
      </w:r>
      <w:hyperlink r:id="rId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Минобразования России от 27 апреля 2000 г. N 1246.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Вуз должен обеспечить каждому обучающемуся возможность доступа к современным информационным базам, в том числе к электронно-библиотечным системам, сформированным на основании прямых договоров с правообладателями учебной и учебно-методической литературы, методических пособий.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РФ от 23.04.2008 N 133)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ФОНДУ ДОПОЛНИТЕЛЬНОЙ И НАУЧНОЙ ЛИТЕРАТУРЫ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pStyle w:val="ConsPlusNonformat"/>
        <w:widowControl/>
        <w:jc w:val="both"/>
      </w:pPr>
      <w:r>
        <w:t>┌────────────────────────┬───────────────────────────────────────┐</w:t>
      </w:r>
    </w:p>
    <w:p w:rsidR="005D57B8" w:rsidRDefault="005D57B8">
      <w:pPr>
        <w:pStyle w:val="ConsPlusNonformat"/>
        <w:widowControl/>
        <w:jc w:val="both"/>
      </w:pPr>
      <w:r>
        <w:t>│    Типы изданий &lt;*&gt;    │  Обеспеченность литературой на число 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     обучающихся в вузе, чел.       │</w:t>
      </w:r>
    </w:p>
    <w:p w:rsidR="005D57B8" w:rsidRDefault="005D57B8">
      <w:pPr>
        <w:pStyle w:val="ConsPlusNonformat"/>
        <w:widowControl/>
        <w:jc w:val="both"/>
      </w:pPr>
      <w:r>
        <w:t>│                        ├────────────┬────────────┬─────────────┤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до 200   │  до 1000   │   до 5000   │</w:t>
      </w:r>
    </w:p>
    <w:p w:rsidR="005D57B8" w:rsidRDefault="005D57B8">
      <w:pPr>
        <w:pStyle w:val="ConsPlusNonformat"/>
        <w:widowControl/>
        <w:jc w:val="both"/>
      </w:pPr>
      <w:r>
        <w:t>├────────────────────────┼────────────┼────────────┼─────────────┤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 xml:space="preserve">│1. Официальные издания: </w:t>
      </w:r>
      <w:proofErr w:type="spellStart"/>
      <w:r>
        <w:t>│по</w:t>
      </w:r>
      <w:proofErr w:type="spellEnd"/>
      <w:r>
        <w:t xml:space="preserve"> 1 </w:t>
      </w:r>
      <w:proofErr w:type="spellStart"/>
      <w:r>
        <w:t>экзем</w:t>
      </w:r>
      <w:proofErr w:type="gramStart"/>
      <w:r>
        <w:t>п-</w:t>
      </w:r>
      <w:proofErr w:type="gramEnd"/>
      <w:r>
        <w:t>│по</w:t>
      </w:r>
      <w:proofErr w:type="spellEnd"/>
      <w:r>
        <w:t xml:space="preserve"> 2 </w:t>
      </w:r>
      <w:proofErr w:type="spellStart"/>
      <w:r>
        <w:t>экземп-│по</w:t>
      </w:r>
      <w:proofErr w:type="spellEnd"/>
      <w:r>
        <w:t xml:space="preserve"> 3 </w:t>
      </w:r>
      <w:proofErr w:type="spellStart"/>
      <w:r>
        <w:t>экземп</w:t>
      </w:r>
      <w:proofErr w:type="spellEnd"/>
      <w:r>
        <w:t>-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│сборники</w:t>
      </w:r>
      <w:proofErr w:type="spellEnd"/>
      <w:r>
        <w:t xml:space="preserve"> </w:t>
      </w:r>
      <w:proofErr w:type="spellStart"/>
      <w:proofErr w:type="gramStart"/>
      <w:r>
        <w:t>законодательных</w:t>
      </w:r>
      <w:proofErr w:type="gramEnd"/>
      <w:r>
        <w:t>│ляру</w:t>
      </w:r>
      <w:proofErr w:type="spellEnd"/>
      <w:r>
        <w:t xml:space="preserve"> </w:t>
      </w:r>
      <w:proofErr w:type="spellStart"/>
      <w:r>
        <w:t>каждого│ляра</w:t>
      </w:r>
      <w:proofErr w:type="spellEnd"/>
      <w:r>
        <w:t xml:space="preserve"> </w:t>
      </w:r>
      <w:proofErr w:type="spellStart"/>
      <w:r>
        <w:t>каждого│ляра</w:t>
      </w:r>
      <w:proofErr w:type="spellEnd"/>
      <w:r>
        <w:t xml:space="preserve"> каждого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│актов</w:t>
      </w:r>
      <w:proofErr w:type="spellEnd"/>
      <w:r>
        <w:t xml:space="preserve">, нормативно - </w:t>
      </w:r>
      <w:proofErr w:type="spellStart"/>
      <w:r>
        <w:t>пра-│названия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названия</w:t>
      </w:r>
      <w:proofErr w:type="spellEnd"/>
      <w:proofErr w:type="gramEnd"/>
      <w:r>
        <w:t xml:space="preserve">    </w:t>
      </w:r>
      <w:proofErr w:type="spellStart"/>
      <w:r>
        <w:t>│названия</w:t>
      </w:r>
      <w:proofErr w:type="spellEnd"/>
      <w:r>
        <w:t xml:space="preserve">  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│вовых</w:t>
      </w:r>
      <w:proofErr w:type="spellEnd"/>
      <w:r>
        <w:t xml:space="preserve"> документов и </w:t>
      </w:r>
      <w:proofErr w:type="gramStart"/>
      <w:r>
        <w:t>ко</w:t>
      </w:r>
      <w:proofErr w:type="gramEnd"/>
      <w:r>
        <w:t xml:space="preserve">-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│дексов</w:t>
      </w:r>
      <w:proofErr w:type="spellEnd"/>
      <w:r>
        <w:t xml:space="preserve"> </w:t>
      </w:r>
      <w:proofErr w:type="gramStart"/>
      <w:r>
        <w:t>Российской</w:t>
      </w:r>
      <w:proofErr w:type="gramEnd"/>
      <w:r>
        <w:t xml:space="preserve"> Феде-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│рации</w:t>
      </w:r>
      <w:proofErr w:type="spellEnd"/>
      <w:r>
        <w:t xml:space="preserve"> (отдельно издан-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│ные</w:t>
      </w:r>
      <w:proofErr w:type="spellEnd"/>
      <w:r>
        <w:t xml:space="preserve">, продолжающиеся и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│периодические</w:t>
      </w:r>
      <w:proofErr w:type="spellEnd"/>
      <w:r>
        <w:t xml:space="preserve">)       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r>
        <w:t>├────────────────────────┼────────────┼────────────┼─────────────┤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 xml:space="preserve">│2. Периодические </w:t>
      </w:r>
      <w:proofErr w:type="spellStart"/>
      <w:r>
        <w:t>масс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│по</w:t>
      </w:r>
      <w:proofErr w:type="spellEnd"/>
      <w:r>
        <w:t xml:space="preserve"> 1 </w:t>
      </w:r>
      <w:proofErr w:type="spellStart"/>
      <w:r>
        <w:t>комп</w:t>
      </w:r>
      <w:proofErr w:type="spellEnd"/>
      <w:r>
        <w:t xml:space="preserve">-  </w:t>
      </w:r>
      <w:proofErr w:type="spellStart"/>
      <w:r>
        <w:t>│по</w:t>
      </w:r>
      <w:proofErr w:type="spellEnd"/>
      <w:r>
        <w:t xml:space="preserve"> 1 </w:t>
      </w:r>
      <w:proofErr w:type="spellStart"/>
      <w:r>
        <w:t>комп</w:t>
      </w:r>
      <w:proofErr w:type="spellEnd"/>
      <w:r>
        <w:t xml:space="preserve">-  </w:t>
      </w:r>
      <w:proofErr w:type="spellStart"/>
      <w:r>
        <w:t>│по</w:t>
      </w:r>
      <w:proofErr w:type="spellEnd"/>
      <w:r>
        <w:t xml:space="preserve"> 1 - 2  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│вые</w:t>
      </w:r>
      <w:proofErr w:type="spellEnd"/>
      <w:r>
        <w:t xml:space="preserve"> центральные и мес</w:t>
      </w:r>
      <w:proofErr w:type="gramStart"/>
      <w:r>
        <w:t>т-</w:t>
      </w:r>
      <w:proofErr w:type="gramEnd"/>
      <w:r>
        <w:t xml:space="preserve"> </w:t>
      </w:r>
      <w:proofErr w:type="spellStart"/>
      <w:r>
        <w:t>│лекту</w:t>
      </w:r>
      <w:proofErr w:type="spellEnd"/>
      <w:r>
        <w:t xml:space="preserve">       </w:t>
      </w:r>
      <w:proofErr w:type="spellStart"/>
      <w:r>
        <w:t>│лекту</w:t>
      </w:r>
      <w:proofErr w:type="spellEnd"/>
      <w:r>
        <w:t xml:space="preserve">       </w:t>
      </w:r>
      <w:proofErr w:type="spellStart"/>
      <w:r>
        <w:t>│комплекта</w:t>
      </w:r>
      <w:proofErr w:type="spellEnd"/>
      <w:r>
        <w:t xml:space="preserve"> 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│ные</w:t>
      </w:r>
      <w:proofErr w:type="spellEnd"/>
      <w:r>
        <w:t xml:space="preserve"> общественно - поли- │5 названий  │10 названий │15 названий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│тические</w:t>
      </w:r>
      <w:proofErr w:type="spellEnd"/>
      <w:r>
        <w:t xml:space="preserve"> издания     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r>
        <w:t>├────────────────────────┼────────────┼────────────┼─────────────┤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 xml:space="preserve">│3. </w:t>
      </w:r>
      <w:proofErr w:type="gramStart"/>
      <w:r>
        <w:t>Отраслевые</w:t>
      </w:r>
      <w:proofErr w:type="gramEnd"/>
      <w:r>
        <w:t xml:space="preserve"> </w:t>
      </w:r>
      <w:proofErr w:type="spellStart"/>
      <w:r>
        <w:t>периоди</w:t>
      </w:r>
      <w:proofErr w:type="spellEnd"/>
      <w:r>
        <w:t>-  │1 комплект  │1 комплект  │1 комплект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│ческие</w:t>
      </w:r>
      <w:proofErr w:type="spellEnd"/>
      <w:r>
        <w:t xml:space="preserve"> издания по </w:t>
      </w:r>
      <w:proofErr w:type="spellStart"/>
      <w:r>
        <w:t>каждо-│</w:t>
      </w:r>
      <w:proofErr w:type="spellEnd"/>
      <w:r>
        <w:t xml:space="preserve">            │2 названий  │3 названий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│му</w:t>
      </w:r>
      <w:proofErr w:type="spellEnd"/>
      <w:r>
        <w:t xml:space="preserve"> профилю подготовки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│кадров</w:t>
      </w:r>
      <w:proofErr w:type="spellEnd"/>
      <w:r>
        <w:t xml:space="preserve">               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r>
        <w:t>├────────────────────────┼────────────┼────────────┼─────────────┤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 xml:space="preserve">│4. </w:t>
      </w:r>
      <w:proofErr w:type="spellStart"/>
      <w:r>
        <w:t>Справочно</w:t>
      </w:r>
      <w:proofErr w:type="spellEnd"/>
      <w:r>
        <w:t xml:space="preserve"> - </w:t>
      </w:r>
      <w:proofErr w:type="spellStart"/>
      <w:r>
        <w:t>библио</w:t>
      </w:r>
      <w:proofErr w:type="spellEnd"/>
      <w:r>
        <w:t xml:space="preserve">-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│графическая</w:t>
      </w:r>
      <w:proofErr w:type="spellEnd"/>
      <w:r>
        <w:t xml:space="preserve"> литература: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│а</w:t>
      </w:r>
      <w:proofErr w:type="spellEnd"/>
      <w:r>
        <w:t xml:space="preserve">) энциклопедии:     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│универсальные</w:t>
      </w:r>
      <w:proofErr w:type="spellEnd"/>
      <w:r>
        <w:t xml:space="preserve"> (в т.ч.   │1 экз. /    │2 экз. /    │3 экз. /   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│большой</w:t>
      </w:r>
      <w:proofErr w:type="spellEnd"/>
      <w:r>
        <w:t xml:space="preserve"> </w:t>
      </w:r>
      <w:proofErr w:type="spellStart"/>
      <w:r>
        <w:t>энциклопедиче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│компл</w:t>
      </w:r>
      <w:proofErr w:type="spellEnd"/>
      <w:r>
        <w:t xml:space="preserve">.      </w:t>
      </w:r>
      <w:proofErr w:type="spellStart"/>
      <w:r>
        <w:t>│компл</w:t>
      </w:r>
      <w:proofErr w:type="spellEnd"/>
      <w:r>
        <w:t xml:space="preserve">.      </w:t>
      </w:r>
      <w:proofErr w:type="spellStart"/>
      <w:r>
        <w:t>│компл</w:t>
      </w:r>
      <w:proofErr w:type="spellEnd"/>
      <w:r>
        <w:t>.    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│кий</w:t>
      </w:r>
      <w:proofErr w:type="spellEnd"/>
      <w:r>
        <w:t xml:space="preserve"> словарь и др.);     │1 названия  │2 названий  │3 названий  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</w:t>
      </w:r>
      <w:proofErr w:type="gramStart"/>
      <w:r>
        <w:t>отраслевые</w:t>
      </w:r>
      <w:proofErr w:type="spellEnd"/>
      <w:proofErr w:type="gramEnd"/>
      <w:r>
        <w:t xml:space="preserve">              │2 экземпляра│2 </w:t>
      </w:r>
      <w:proofErr w:type="spellStart"/>
      <w:r>
        <w:t>экземпляра│2</w:t>
      </w:r>
      <w:proofErr w:type="spellEnd"/>
      <w:r>
        <w:t xml:space="preserve"> экземпляра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│2 названий  │4 названий  </w:t>
      </w:r>
      <w:proofErr w:type="spellStart"/>
      <w:r>
        <w:t>│каждого</w:t>
      </w:r>
      <w:proofErr w:type="spellEnd"/>
      <w:r>
        <w:t xml:space="preserve">     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│названия</w:t>
      </w:r>
      <w:proofErr w:type="spellEnd"/>
      <w:r>
        <w:t xml:space="preserve">    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lastRenderedPageBreak/>
        <w:t>│б</w:t>
      </w:r>
      <w:proofErr w:type="spellEnd"/>
      <w:r>
        <w:t xml:space="preserve">) </w:t>
      </w:r>
      <w:proofErr w:type="gramStart"/>
      <w:r>
        <w:t>отраслевые</w:t>
      </w:r>
      <w:proofErr w:type="gramEnd"/>
      <w:r>
        <w:t xml:space="preserve"> справочни-│3 экземпляра│3 экземпляра│5 </w:t>
      </w:r>
      <w:proofErr w:type="spellStart"/>
      <w:r>
        <w:t>экземпля</w:t>
      </w:r>
      <w:proofErr w:type="spellEnd"/>
      <w:r>
        <w:t>-  │</w:t>
      </w:r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│ки</w:t>
      </w:r>
      <w:proofErr w:type="spellEnd"/>
      <w:r>
        <w:t xml:space="preserve"> (по профилю образова-│2 названий  </w:t>
      </w:r>
      <w:proofErr w:type="spellStart"/>
      <w:r>
        <w:t>│каждого</w:t>
      </w:r>
      <w:proofErr w:type="spellEnd"/>
      <w:r>
        <w:t xml:space="preserve">     </w:t>
      </w:r>
      <w:proofErr w:type="spellStart"/>
      <w:r>
        <w:t>│ров</w:t>
      </w:r>
      <w:proofErr w:type="spellEnd"/>
      <w:r>
        <w:t xml:space="preserve"> каждого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│тельных</w:t>
      </w:r>
      <w:proofErr w:type="spellEnd"/>
      <w:r>
        <w:t xml:space="preserve"> программ)       │            </w:t>
      </w:r>
      <w:proofErr w:type="spellStart"/>
      <w:r>
        <w:t>│названия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названия</w:t>
      </w:r>
      <w:proofErr w:type="spellEnd"/>
      <w:proofErr w:type="gramEnd"/>
      <w:r>
        <w:t xml:space="preserve">    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│в</w:t>
      </w:r>
      <w:proofErr w:type="spellEnd"/>
      <w:r>
        <w:t xml:space="preserve">) отраслевые словари   │3 экземпляра│3 экземпляра│5 </w:t>
      </w:r>
      <w:proofErr w:type="spellStart"/>
      <w:r>
        <w:t>экземпля</w:t>
      </w:r>
      <w:proofErr w:type="spellEnd"/>
      <w:r>
        <w:t>-  │</w:t>
      </w:r>
    </w:p>
    <w:p w:rsidR="005D57B8" w:rsidRDefault="005D57B8">
      <w:pPr>
        <w:pStyle w:val="ConsPlusNonformat"/>
        <w:widowControl/>
        <w:jc w:val="both"/>
      </w:pPr>
      <w:proofErr w:type="gramStart"/>
      <w:r>
        <w:t xml:space="preserve">│(по каждому профилю под-│2 названий  </w:t>
      </w:r>
      <w:proofErr w:type="spellStart"/>
      <w:r>
        <w:t>│каждого</w:t>
      </w:r>
      <w:proofErr w:type="spellEnd"/>
      <w:r>
        <w:t xml:space="preserve">     </w:t>
      </w:r>
      <w:proofErr w:type="spellStart"/>
      <w:r>
        <w:t>│ров</w:t>
      </w:r>
      <w:proofErr w:type="spellEnd"/>
      <w:r>
        <w:t xml:space="preserve"> каждого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│готовки</w:t>
      </w:r>
      <w:proofErr w:type="spellEnd"/>
      <w:r>
        <w:t xml:space="preserve"> кадров)         │            </w:t>
      </w:r>
      <w:proofErr w:type="spellStart"/>
      <w:r>
        <w:t>│названия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названия</w:t>
      </w:r>
      <w:proofErr w:type="spellEnd"/>
      <w:proofErr w:type="gramEnd"/>
      <w:r>
        <w:t xml:space="preserve">     │</w:t>
      </w:r>
    </w:p>
    <w:p w:rsidR="005D57B8" w:rsidRDefault="005D57B8">
      <w:pPr>
        <w:pStyle w:val="ConsPlusNonformat"/>
        <w:widowControl/>
        <w:jc w:val="both"/>
      </w:pPr>
      <w:r>
        <w:t xml:space="preserve">│        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│г</w:t>
      </w:r>
      <w:proofErr w:type="spellEnd"/>
      <w:r>
        <w:t xml:space="preserve">) библиографические </w:t>
      </w:r>
      <w:proofErr w:type="spellStart"/>
      <w:r>
        <w:t>по-│</w:t>
      </w:r>
      <w:proofErr w:type="spellEnd"/>
      <w:r>
        <w:t xml:space="preserve">            │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│собия</w:t>
      </w:r>
      <w:proofErr w:type="spellEnd"/>
      <w:r>
        <w:t xml:space="preserve">:                 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│текущие</w:t>
      </w:r>
      <w:proofErr w:type="spellEnd"/>
      <w:r>
        <w:t xml:space="preserve"> отраслевые (из- │1 годовой   │1 годовой   │1 годовой  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│дания</w:t>
      </w:r>
      <w:proofErr w:type="spellEnd"/>
      <w:r>
        <w:t xml:space="preserve"> ВИНИТИ, ИНИОН, </w:t>
      </w:r>
      <w:proofErr w:type="spellStart"/>
      <w:r>
        <w:t>Ин-│комплект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комплект</w:t>
      </w:r>
      <w:proofErr w:type="spellEnd"/>
      <w:proofErr w:type="gramEnd"/>
      <w:r>
        <w:t xml:space="preserve">    </w:t>
      </w:r>
      <w:proofErr w:type="spellStart"/>
      <w:r>
        <w:t>│комплект</w:t>
      </w:r>
      <w:proofErr w:type="spellEnd"/>
      <w:r>
        <w:t xml:space="preserve">     │</w:t>
      </w:r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│формкультуры</w:t>
      </w:r>
      <w:proofErr w:type="spellEnd"/>
      <w:r>
        <w:t xml:space="preserve"> ГРБ и др.);│1 названия  │2 названий  │3 названий 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</w:t>
      </w:r>
      <w:proofErr w:type="gramStart"/>
      <w:r>
        <w:t>ретроспективные</w:t>
      </w:r>
      <w:proofErr w:type="spellEnd"/>
      <w:proofErr w:type="gramEnd"/>
      <w:r>
        <w:t xml:space="preserve"> отрасле-│1 экземпляр │1 экземпляр │1 экземпляр  │</w:t>
      </w:r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│вые</w:t>
      </w:r>
      <w:proofErr w:type="spellEnd"/>
      <w:r>
        <w:t xml:space="preserve"> (по каждому профилю │            │2 названий  │3 названий 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r>
        <w:t>│подготовки</w:t>
      </w:r>
      <w:proofErr w:type="spellEnd"/>
      <w:r>
        <w:t xml:space="preserve"> кадров) &lt;**&gt;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r>
        <w:t>├────────────────────────┼────────────┼────────────┼─────────────┤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>│5. Научная литература   │1 экземпляр │1 экземпляр │1 - 2 экзем- │</w:t>
      </w:r>
    </w:p>
    <w:p w:rsidR="005D57B8" w:rsidRDefault="005D57B8">
      <w:pPr>
        <w:pStyle w:val="ConsPlusNonformat"/>
        <w:widowControl/>
        <w:jc w:val="both"/>
      </w:pPr>
      <w:proofErr w:type="gramStart"/>
      <w:r>
        <w:t xml:space="preserve">│(по профилю каждой обра-│2 названий  │5 названий  </w:t>
      </w:r>
      <w:proofErr w:type="spellStart"/>
      <w:r>
        <w:t>│пляра</w:t>
      </w:r>
      <w:proofErr w:type="spellEnd"/>
      <w:r>
        <w:t xml:space="preserve">        │</w:t>
      </w:r>
      <w:proofErr w:type="gramEnd"/>
    </w:p>
    <w:p w:rsidR="005D57B8" w:rsidRDefault="005D57B8">
      <w:pPr>
        <w:pStyle w:val="ConsPlusNonformat"/>
        <w:widowControl/>
        <w:jc w:val="both"/>
      </w:pPr>
      <w:proofErr w:type="spellStart"/>
      <w:proofErr w:type="gramStart"/>
      <w:r>
        <w:t>│зовательной</w:t>
      </w:r>
      <w:proofErr w:type="spellEnd"/>
      <w:r>
        <w:t xml:space="preserve"> программы)  │            </w:t>
      </w:r>
      <w:proofErr w:type="spellStart"/>
      <w:r>
        <w:t>│</w:t>
      </w:r>
      <w:proofErr w:type="spellEnd"/>
      <w:r>
        <w:t xml:space="preserve">            │10 названий  │</w:t>
      </w:r>
      <w:proofErr w:type="gramEnd"/>
    </w:p>
    <w:p w:rsidR="005D57B8" w:rsidRDefault="005D57B8">
      <w:pPr>
        <w:pStyle w:val="ConsPlusNonformat"/>
        <w:widowControl/>
        <w:jc w:val="both"/>
      </w:pPr>
      <w:r>
        <w:t>├────────────────────────┼────────────┼────────────┼─────────────┤</w:t>
      </w:r>
    </w:p>
    <w:p w:rsidR="005D57B8" w:rsidRDefault="005D57B8">
      <w:pPr>
        <w:pStyle w:val="ConsPlusNonformat"/>
        <w:widowControl/>
        <w:jc w:val="both"/>
      </w:pPr>
      <w:r>
        <w:t>│6. Информационные базы  │     1      │   1 - 2    │      2      │</w:t>
      </w:r>
    </w:p>
    <w:p w:rsidR="005D57B8" w:rsidRDefault="005D57B8">
      <w:pPr>
        <w:pStyle w:val="ConsPlusNonformat"/>
        <w:widowControl/>
        <w:jc w:val="both"/>
      </w:pPr>
      <w:proofErr w:type="spellStart"/>
      <w:r>
        <w:t>│данных</w:t>
      </w:r>
      <w:proofErr w:type="spellEnd"/>
      <w:r>
        <w:t xml:space="preserve"> (по каждому про-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proofErr w:type="spellStart"/>
      <w:r>
        <w:t>│филю</w:t>
      </w:r>
      <w:proofErr w:type="spellEnd"/>
      <w:r>
        <w:t xml:space="preserve"> подготовки кадров) │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</w:p>
    <w:p w:rsidR="005D57B8" w:rsidRDefault="005D57B8">
      <w:pPr>
        <w:pStyle w:val="ConsPlusNonformat"/>
        <w:widowControl/>
        <w:jc w:val="both"/>
      </w:pPr>
      <w:r>
        <w:t>└────────────────────────┴────────────┴────────────┴─────────────┘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pStyle w:val="ConsPlusNonformat"/>
        <w:widowControl/>
        <w:ind w:firstLine="540"/>
        <w:jc w:val="both"/>
      </w:pPr>
      <w:r>
        <w:t>--------------------------------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Используются как издания на бумажных носителях, так и включенные в электронно-библиотечную систему, сформированную на основании прямых договоров с правообладателями учебной и учебно-методической литературы, методических пособий.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 ред. </w:t>
      </w:r>
      <w:hyperlink r:id="rId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РФ от 23.04.2008 N 133)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При наличии соответствующих изданий в отрасли.</w:t>
      </w: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7B8" w:rsidRDefault="005D57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330A5" w:rsidRDefault="001330A5" w:rsidP="005D57B8">
      <w:pPr>
        <w:ind w:hanging="709"/>
      </w:pPr>
    </w:p>
    <w:sectPr w:rsidR="001330A5" w:rsidSect="005D57B8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57B8"/>
    <w:rsid w:val="001330A5"/>
    <w:rsid w:val="005D57B8"/>
    <w:rsid w:val="00A5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57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EXP;n=421773;fld=134;dst=1000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EXP;n=421773;fld=134;dst=1000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EXP;n=421773;fld=134;dst=100005" TargetMode="External"/><Relationship Id="rId11" Type="http://schemas.openxmlformats.org/officeDocument/2006/relationships/hyperlink" Target="consultantplus://offline/main?base=EXP;n=421773;fld=134;dst=100012" TargetMode="External"/><Relationship Id="rId5" Type="http://schemas.openxmlformats.org/officeDocument/2006/relationships/hyperlink" Target="consultantplus://offline/main?base=EXP;n=421936;fld=134;dst=100010" TargetMode="External"/><Relationship Id="rId10" Type="http://schemas.openxmlformats.org/officeDocument/2006/relationships/hyperlink" Target="consultantplus://offline/main?base=EXP;n=421773;fld=134;dst=100009" TargetMode="External"/><Relationship Id="rId4" Type="http://schemas.openxmlformats.org/officeDocument/2006/relationships/hyperlink" Target="consultantplus://offline/main?base=EXP;n=421773;fld=134;dst=100005" TargetMode="External"/><Relationship Id="rId9" Type="http://schemas.openxmlformats.org/officeDocument/2006/relationships/hyperlink" Target="consultantplus://offline/main?base=EXP;n=290523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2011-04-09T11:20:00Z</cp:lastPrinted>
  <dcterms:created xsi:type="dcterms:W3CDTF">2011-04-09T11:19:00Z</dcterms:created>
  <dcterms:modified xsi:type="dcterms:W3CDTF">2011-04-09T11:21:00Z</dcterms:modified>
</cp:coreProperties>
</file>