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3746"/>
        <w:gridCol w:w="3566"/>
        <w:gridCol w:w="1070"/>
      </w:tblGrid>
      <w:tr w:rsidR="00B0078D" w:rsidRPr="00B0078D" w:rsidTr="008F62BC">
        <w:trPr>
          <w:jc w:val="center"/>
        </w:trPr>
        <w:tc>
          <w:tcPr>
            <w:tcW w:w="621" w:type="pct"/>
            <w:vMerge w:val="restart"/>
            <w:vAlign w:val="center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187960</wp:posOffset>
                  </wp:positionV>
                  <wp:extent cx="478155" cy="850265"/>
                  <wp:effectExtent l="0" t="0" r="0" b="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9" w:type="pct"/>
            <w:gridSpan w:val="3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t>МИНИСТЕРСТВО НАУКИ И ВЫСШЕГО ОБРАЗОВАНИЯ</w:t>
            </w:r>
          </w:p>
        </w:tc>
      </w:tr>
      <w:tr w:rsidR="00B0078D" w:rsidRPr="00B0078D" w:rsidTr="008F62BC">
        <w:trPr>
          <w:jc w:val="center"/>
        </w:trPr>
        <w:tc>
          <w:tcPr>
            <w:tcW w:w="621" w:type="pct"/>
            <w:vMerge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t>РОССИЙСКОЙ ФЕДЕРАЦИИ</w:t>
            </w:r>
          </w:p>
        </w:tc>
      </w:tr>
      <w:tr w:rsidR="00B0078D" w:rsidRPr="00B0078D" w:rsidTr="008F62BC">
        <w:trPr>
          <w:jc w:val="center"/>
        </w:trPr>
        <w:tc>
          <w:tcPr>
            <w:tcW w:w="621" w:type="pct"/>
            <w:vMerge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</w:tc>
      </w:tr>
      <w:tr w:rsidR="00B0078D" w:rsidRPr="00B0078D" w:rsidTr="008F62BC">
        <w:trPr>
          <w:jc w:val="center"/>
        </w:trPr>
        <w:tc>
          <w:tcPr>
            <w:tcW w:w="621" w:type="pct"/>
            <w:vMerge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t>высшего образования</w:t>
            </w:r>
          </w:p>
        </w:tc>
      </w:tr>
      <w:tr w:rsidR="00B0078D" w:rsidRPr="00B0078D" w:rsidTr="008F62BC">
        <w:trPr>
          <w:jc w:val="center"/>
        </w:trPr>
        <w:tc>
          <w:tcPr>
            <w:tcW w:w="621" w:type="pct"/>
            <w:vMerge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t>«Магнитогорский государственный технический университет им. Г.И. Носова»</w:t>
            </w:r>
          </w:p>
        </w:tc>
      </w:tr>
      <w:tr w:rsidR="00B0078D" w:rsidRPr="00B0078D" w:rsidTr="008F62BC">
        <w:trPr>
          <w:jc w:val="center"/>
        </w:trPr>
        <w:tc>
          <w:tcPr>
            <w:tcW w:w="2578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2578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2578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2578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t>УТВЕРЖДЕНО</w:t>
            </w:r>
          </w:p>
        </w:tc>
      </w:tr>
      <w:tr w:rsidR="00B0078D" w:rsidRPr="00B0078D" w:rsidTr="008F62BC">
        <w:trPr>
          <w:jc w:val="center"/>
        </w:trPr>
        <w:tc>
          <w:tcPr>
            <w:tcW w:w="2578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t>Ученым советом МГТУ им. Г.И. Носова</w:t>
            </w:r>
          </w:p>
        </w:tc>
      </w:tr>
      <w:tr w:rsidR="00B0078D" w:rsidRPr="00B0078D" w:rsidTr="008F62BC">
        <w:trPr>
          <w:jc w:val="center"/>
        </w:trPr>
        <w:tc>
          <w:tcPr>
            <w:tcW w:w="2578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fldChar w:fldCharType="begin"/>
            </w:r>
            <w:r w:rsidRPr="00B0078D">
              <w:rPr>
                <w:rFonts w:cs="Times New Roman"/>
                <w:szCs w:val="24"/>
                <w:lang w:val="ru-RU"/>
              </w:rPr>
              <w:instrText xml:space="preserve"> MERGEFIELD "Номер_протокола_и_дата_заседания_УС" </w:instrText>
            </w:r>
            <w:r w:rsidRPr="00B0078D">
              <w:rPr>
                <w:rFonts w:cs="Times New Roman"/>
                <w:szCs w:val="24"/>
                <w:lang w:val="ru-RU"/>
              </w:rPr>
              <w:fldChar w:fldCharType="separate"/>
            </w:r>
            <w:r w:rsidRPr="00B0078D">
              <w:rPr>
                <w:rFonts w:cs="Times New Roman"/>
                <w:noProof/>
                <w:szCs w:val="24"/>
                <w:lang w:val="ru-RU"/>
              </w:rPr>
              <w:t>Протокол № 3 от 15 февраля 2023 г.</w:t>
            </w:r>
            <w:r w:rsidRPr="00B0078D">
              <w:rPr>
                <w:rFonts w:cs="Times New Roman"/>
                <w:szCs w:val="24"/>
                <w:lang w:val="ru-RU"/>
              </w:rPr>
              <w:fldChar w:fldCharType="end"/>
            </w:r>
          </w:p>
        </w:tc>
      </w:tr>
      <w:tr w:rsidR="00B0078D" w:rsidRPr="00B0078D" w:rsidTr="008F62BC">
        <w:trPr>
          <w:jc w:val="center"/>
        </w:trPr>
        <w:tc>
          <w:tcPr>
            <w:tcW w:w="2578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B0078D" w:rsidRPr="00B0078D" w:rsidRDefault="00B0078D" w:rsidP="00B0078D">
            <w:pPr>
              <w:spacing w:before="16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t>И.о. ректора МГТУ им. Г.И. Носова</w:t>
            </w:r>
          </w:p>
        </w:tc>
      </w:tr>
      <w:tr w:rsidR="00B0078D" w:rsidRPr="00B0078D" w:rsidTr="008F62BC">
        <w:trPr>
          <w:jc w:val="center"/>
        </w:trPr>
        <w:tc>
          <w:tcPr>
            <w:tcW w:w="2578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t>председатель ученого совета</w:t>
            </w:r>
          </w:p>
        </w:tc>
      </w:tr>
      <w:tr w:rsidR="00B0078D" w:rsidRPr="00B0078D" w:rsidTr="008F62BC">
        <w:trPr>
          <w:jc w:val="center"/>
        </w:trPr>
        <w:tc>
          <w:tcPr>
            <w:tcW w:w="2578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B0078D" w:rsidRPr="00B0078D" w:rsidRDefault="00B0078D" w:rsidP="00B0078D">
            <w:pPr>
              <w:spacing w:before="16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t>____________________ Д.В. Терентьев</w:t>
            </w:r>
          </w:p>
        </w:tc>
      </w:tr>
      <w:tr w:rsidR="00B0078D" w:rsidRPr="00B0078D" w:rsidTr="008F62BC">
        <w:trPr>
          <w:jc w:val="center"/>
        </w:trPr>
        <w:tc>
          <w:tcPr>
            <w:tcW w:w="2578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957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863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  <w:lang w:val="ru-RU"/>
              </w:rPr>
            </w:pPr>
            <w:r w:rsidRPr="00B0078D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  <w:lang w:val="ru-RU"/>
              </w:rPr>
              <w:t>матрица формирования компетенций</w:t>
            </w: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5000" w:type="pct"/>
            <w:gridSpan w:val="4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B0078D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  <w:lang w:val="ru-RU"/>
              </w:rPr>
              <w:t>По ОСНОВНой ОБРАЗОВАТЕЛЬНой ПРОГРАММе</w:t>
            </w: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0078D">
              <w:rPr>
                <w:rFonts w:cs="Times New Roman"/>
                <w:b/>
                <w:sz w:val="28"/>
                <w:szCs w:val="28"/>
                <w:lang w:val="ru-RU"/>
              </w:rPr>
              <w:t>ВЫСШЕГО ОБРАЗОВАНИЯ</w:t>
            </w: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fldChar w:fldCharType="begin"/>
            </w:r>
            <w:r w:rsidRPr="00B0078D">
              <w:rPr>
                <w:rFonts w:cs="Times New Roman"/>
                <w:szCs w:val="24"/>
                <w:lang w:val="ru-RU"/>
              </w:rPr>
              <w:instrText xml:space="preserve"> MERGEFIELD "Направление_подготовки_специальность" </w:instrText>
            </w:r>
            <w:r w:rsidRPr="00B0078D">
              <w:rPr>
                <w:rFonts w:cs="Times New Roman"/>
                <w:szCs w:val="24"/>
                <w:lang w:val="ru-RU"/>
              </w:rPr>
              <w:fldChar w:fldCharType="separate"/>
            </w:r>
            <w:r w:rsidRPr="00B0078D">
              <w:rPr>
                <w:rFonts w:cs="Times New Roman"/>
                <w:noProof/>
                <w:szCs w:val="24"/>
                <w:lang w:val="ru-RU"/>
              </w:rPr>
              <w:t>Направление подготовки</w:t>
            </w:r>
            <w:r w:rsidRPr="00B0078D">
              <w:rPr>
                <w:rFonts w:cs="Times New Roman"/>
                <w:szCs w:val="24"/>
                <w:lang w:val="ru-RU"/>
              </w:rPr>
              <w:fldChar w:fldCharType="end"/>
            </w: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trHeight w:val="649"/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caps/>
                <w:sz w:val="26"/>
                <w:szCs w:val="26"/>
              </w:rPr>
            </w:pPr>
            <w:r w:rsidRPr="00B0078D">
              <w:rPr>
                <w:b/>
                <w:caps/>
                <w:sz w:val="26"/>
                <w:szCs w:val="26"/>
              </w:rPr>
              <w:t>38.04.01 ЭКОНОМИКА</w:t>
            </w:r>
          </w:p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b/>
                <w:caps/>
                <w:color w:val="C00000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B0078D">
              <w:rPr>
                <w:rFonts w:cs="Times New Roman"/>
                <w:szCs w:val="24"/>
                <w:lang w:val="ru-RU"/>
              </w:rPr>
              <w:fldChar w:fldCharType="begin"/>
            </w:r>
            <w:r w:rsidRPr="00B0078D">
              <w:rPr>
                <w:rFonts w:cs="Times New Roman"/>
                <w:szCs w:val="24"/>
                <w:lang w:val="ru-RU"/>
              </w:rPr>
              <w:instrText xml:space="preserve"> MERGEFIELD "Направленность_профиль_специализация_п" </w:instrText>
            </w:r>
            <w:r w:rsidRPr="00B0078D">
              <w:rPr>
                <w:rFonts w:cs="Times New Roman"/>
                <w:szCs w:val="24"/>
                <w:lang w:val="ru-RU"/>
              </w:rPr>
              <w:fldChar w:fldCharType="separate"/>
            </w:r>
            <w:r w:rsidRPr="00B0078D">
              <w:rPr>
                <w:rFonts w:cs="Times New Roman"/>
                <w:noProof/>
                <w:szCs w:val="24"/>
                <w:lang w:val="ru-RU"/>
              </w:rPr>
              <w:t>Направленность (профиль) программы</w:t>
            </w:r>
            <w:r w:rsidRPr="00B0078D">
              <w:rPr>
                <w:rFonts w:cs="Times New Roman"/>
                <w:szCs w:val="24"/>
                <w:lang w:val="ru-RU"/>
              </w:rPr>
              <w:fldChar w:fldCharType="end"/>
            </w: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trHeight w:val="625"/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B0078D">
              <w:rPr>
                <w:rFonts w:cs="Times New Roman"/>
                <w:b/>
                <w:sz w:val="26"/>
                <w:szCs w:val="26"/>
                <w:lang w:val="ru-RU"/>
              </w:rPr>
              <w:t>Учетные системы и бизнес-аналитика</w:t>
            </w: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5000" w:type="pct"/>
            <w:gridSpan w:val="4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5000" w:type="pct"/>
            <w:gridSpan w:val="4"/>
          </w:tcPr>
          <w:p w:rsidR="00B0078D" w:rsidRPr="00B0078D" w:rsidRDefault="00B0078D" w:rsidP="00B0078D">
            <w:pPr>
              <w:spacing w:before="12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5000" w:type="pct"/>
            <w:gridSpan w:val="4"/>
          </w:tcPr>
          <w:p w:rsidR="00B0078D" w:rsidRPr="00B0078D" w:rsidRDefault="00B0078D" w:rsidP="00B0078D">
            <w:pPr>
              <w:spacing w:before="12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5000" w:type="pct"/>
            <w:gridSpan w:val="4"/>
          </w:tcPr>
          <w:p w:rsidR="00B0078D" w:rsidRPr="00B0078D" w:rsidRDefault="00B0078D" w:rsidP="00B0078D">
            <w:pPr>
              <w:spacing w:before="12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B0078D" w:rsidRPr="00B0078D" w:rsidTr="008F62BC">
        <w:trPr>
          <w:jc w:val="center"/>
        </w:trPr>
        <w:tc>
          <w:tcPr>
            <w:tcW w:w="621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B0078D" w:rsidRPr="00B0078D" w:rsidRDefault="00B0078D" w:rsidP="00B0078D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B0078D" w:rsidRPr="00B0078D" w:rsidRDefault="00B0078D" w:rsidP="00B0078D">
      <w:pPr>
        <w:ind w:firstLine="0"/>
        <w:jc w:val="center"/>
        <w:rPr>
          <w:lang w:val="ru-RU"/>
        </w:rPr>
      </w:pPr>
      <w:r w:rsidRPr="00B0078D">
        <w:rPr>
          <w:lang w:val="ru-RU"/>
        </w:rPr>
        <w:t>Магнитогорск, 2023</w:t>
      </w:r>
    </w:p>
    <w:p w:rsidR="00B0078D" w:rsidRPr="00B0078D" w:rsidRDefault="00B0078D" w:rsidP="00B0078D">
      <w:pPr>
        <w:tabs>
          <w:tab w:val="center" w:pos="4677"/>
          <w:tab w:val="right" w:pos="9355"/>
        </w:tabs>
        <w:spacing w:line="240" w:lineRule="auto"/>
        <w:jc w:val="right"/>
        <w:rPr>
          <w:lang w:val="ru-RU"/>
        </w:rPr>
      </w:pPr>
    </w:p>
    <w:p w:rsidR="00B0078D" w:rsidRPr="00B0078D" w:rsidRDefault="00B0078D" w:rsidP="00B0078D">
      <w:pPr>
        <w:tabs>
          <w:tab w:val="center" w:pos="4677"/>
          <w:tab w:val="right" w:pos="9355"/>
        </w:tabs>
        <w:spacing w:line="240" w:lineRule="auto"/>
        <w:jc w:val="right"/>
        <w:rPr>
          <w:lang w:val="ru-RU"/>
        </w:rPr>
      </w:pPr>
    </w:p>
    <w:p w:rsidR="00F0709F" w:rsidRPr="00A44F15" w:rsidRDefault="00B0078D" w:rsidP="00B0078D">
      <w:pPr>
        <w:spacing w:after="200"/>
        <w:ind w:firstLine="0"/>
        <w:jc w:val="right"/>
        <w:rPr>
          <w:b/>
          <w:bCs/>
          <w:caps/>
          <w:szCs w:val="24"/>
          <w:lang w:val="ru-RU"/>
        </w:rPr>
      </w:pPr>
      <w:r w:rsidRPr="00B0078D">
        <w:rPr>
          <w:lang w:val="ru-RU"/>
        </w:rPr>
        <w:t>ОП-эоЭУм-23-1</w:t>
      </w:r>
      <w:r w:rsidR="00F0709F" w:rsidRPr="00A44F15">
        <w:rPr>
          <w:b/>
          <w:bCs/>
          <w:caps/>
          <w:szCs w:val="24"/>
          <w:lang w:val="ru-RU"/>
        </w:rPr>
        <w:br w:type="page"/>
      </w:r>
    </w:p>
    <w:p w:rsidR="00C11413" w:rsidRPr="00A44F15" w:rsidRDefault="00C11413" w:rsidP="00C11413">
      <w:pPr>
        <w:pStyle w:val="1"/>
        <w:ind w:left="0"/>
        <w:jc w:val="center"/>
        <w:rPr>
          <w:lang w:val="ru-RU"/>
        </w:rPr>
      </w:pPr>
      <w:r w:rsidRPr="00A44F15">
        <w:rPr>
          <w:lang w:val="ru-RU"/>
        </w:rPr>
        <w:lastRenderedPageBreak/>
        <w:t xml:space="preserve">МАТРИЦА ФОРМИРОВАНИЯ КОМПЕТЕНЦИЙ </w:t>
      </w:r>
      <w:r w:rsidRPr="00A44F15">
        <w:rPr>
          <w:lang w:val="ru-RU"/>
        </w:rPr>
        <w:br/>
        <w:t>ПО ПРОГРАММЕ</w:t>
      </w:r>
      <w:r w:rsidR="00FA01C5" w:rsidRPr="00A44F15">
        <w:rPr>
          <w:lang w:val="ru-RU"/>
        </w:rPr>
        <w:t xml:space="preserve"> </w:t>
      </w:r>
      <w:r w:rsidR="009F4E8A" w:rsidRPr="00A44F15">
        <w:rPr>
          <w:lang w:val="ru-RU"/>
        </w:rPr>
        <w:t>МАГИСТРАТУРЫ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7"/>
        <w:gridCol w:w="4693"/>
        <w:gridCol w:w="3243"/>
      </w:tblGrid>
      <w:tr w:rsidR="00A44F15" w:rsidRPr="00A44F15" w:rsidTr="00531DA0">
        <w:trPr>
          <w:trHeight w:val="593"/>
          <w:tblHeader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1413" w:rsidRPr="00A44F15" w:rsidRDefault="00C11413" w:rsidP="00531DA0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  <w:r w:rsidRPr="00A44F15">
              <w:rPr>
                <w:bCs/>
                <w:i/>
                <w:sz w:val="22"/>
                <w:lang w:val="ru-RU"/>
              </w:rPr>
              <w:t>Код индикатора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1413" w:rsidRPr="00A44F15" w:rsidRDefault="00C11413" w:rsidP="00531DA0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  <w:r w:rsidRPr="00A44F15">
              <w:rPr>
                <w:bCs/>
                <w:i/>
                <w:sz w:val="22"/>
                <w:lang w:val="ru-RU"/>
              </w:rPr>
              <w:t>Индикатор достижения компетенции</w:t>
            </w:r>
          </w:p>
        </w:tc>
        <w:tc>
          <w:tcPr>
            <w:tcW w:w="174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1413" w:rsidRPr="00A44F15" w:rsidRDefault="00C11413" w:rsidP="00531DA0">
            <w:pPr>
              <w:spacing w:line="240" w:lineRule="auto"/>
              <w:ind w:firstLine="0"/>
              <w:jc w:val="center"/>
              <w:rPr>
                <w:i/>
                <w:lang w:val="ru-RU"/>
              </w:rPr>
            </w:pPr>
            <w:r w:rsidRPr="00A44F15">
              <w:rPr>
                <w:bCs/>
                <w:i/>
                <w:sz w:val="22"/>
                <w:lang w:val="ru-RU"/>
              </w:rPr>
              <w:t>Дисциплина (модуль), практика</w:t>
            </w:r>
          </w:p>
        </w:tc>
      </w:tr>
      <w:tr w:rsidR="00A44F15" w:rsidRPr="00A44F15" w:rsidTr="00531DA0"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413" w:rsidRPr="00A44F15" w:rsidRDefault="00C11413" w:rsidP="00531DA0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44F15">
              <w:rPr>
                <w:rFonts w:ascii="Times New Roman Полужирный" w:hAnsi="Times New Roman Полужирный"/>
                <w:b/>
                <w:caps/>
                <w:sz w:val="22"/>
                <w:lang w:val="ru-RU"/>
              </w:rPr>
              <w:t>универсальные</w:t>
            </w:r>
            <w:r w:rsidRPr="00A44F15">
              <w:rPr>
                <w:b/>
                <w:sz w:val="22"/>
                <w:lang w:val="ru-RU"/>
              </w:rPr>
              <w:t xml:space="preserve"> КОМПЕТЕНЦИИ</w:t>
            </w:r>
          </w:p>
        </w:tc>
      </w:tr>
      <w:tr w:rsidR="00A44F15" w:rsidRPr="00B0078D" w:rsidTr="00531DA0"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413" w:rsidRPr="00A44F15" w:rsidRDefault="00C11413" w:rsidP="00531DA0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b/>
                <w:sz w:val="22"/>
                <w:lang w:val="ru-RU"/>
              </w:rPr>
              <w:t xml:space="preserve">УК-1 – </w:t>
            </w:r>
            <w:r w:rsidR="00E7645C" w:rsidRPr="00A44F15">
              <w:rPr>
                <w:b/>
                <w:sz w:val="22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44F15" w:rsidRPr="00EC7FE3" w:rsidTr="00531DA0">
        <w:trPr>
          <w:trHeight w:val="201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413" w:rsidRPr="00A44F15" w:rsidRDefault="00C11413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УК-1.1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413" w:rsidRPr="00A44F15" w:rsidRDefault="007653CF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Анализирует проблемную ситуацию как систему, выявляя ее составляющие и связи между ними</w:t>
            </w:r>
          </w:p>
        </w:tc>
        <w:tc>
          <w:tcPr>
            <w:tcW w:w="1745" w:type="pct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1413" w:rsidRPr="00A44F15" w:rsidRDefault="007653CF" w:rsidP="00C11413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Методология и методы научного исследования</w:t>
            </w:r>
          </w:p>
          <w:p w:rsidR="007653CF" w:rsidRPr="00A44F15" w:rsidRDefault="007653CF" w:rsidP="00C11413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Учебная - научно-исследовательская работа (получение первичных навыков научно-исследовательской работы)</w:t>
            </w:r>
          </w:p>
          <w:p w:rsidR="007653CF" w:rsidRPr="00EC7FE3" w:rsidRDefault="007653CF" w:rsidP="00C11413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Производственная - научно-исследовательская работа</w:t>
            </w:r>
          </w:p>
        </w:tc>
      </w:tr>
      <w:tr w:rsidR="00A44F15" w:rsidRPr="00B0078D" w:rsidTr="00531DA0">
        <w:trPr>
          <w:trHeight w:val="332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413" w:rsidRPr="00A44F15" w:rsidRDefault="00C11413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УК-1.2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413" w:rsidRPr="00A44F15" w:rsidRDefault="007653CF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Критически оценивает надежность источников информации, работает с противоречивой информацией из разных источников,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  <w:tc>
          <w:tcPr>
            <w:tcW w:w="1745" w:type="pct"/>
            <w:vMerge/>
            <w:vAlign w:val="center"/>
            <w:hideMark/>
          </w:tcPr>
          <w:p w:rsidR="00C11413" w:rsidRPr="00A44F15" w:rsidRDefault="00C11413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531DA0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413" w:rsidRPr="00A44F15" w:rsidRDefault="00C11413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УК-1.3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413" w:rsidRPr="00A44F15" w:rsidRDefault="007653CF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междисциплинарного подходов; строит сценарии реализации стратегии, определяя возможные риски и предлагая пути их устранения</w:t>
            </w:r>
          </w:p>
        </w:tc>
        <w:tc>
          <w:tcPr>
            <w:tcW w:w="1745" w:type="pct"/>
            <w:vMerge/>
            <w:vAlign w:val="center"/>
            <w:hideMark/>
          </w:tcPr>
          <w:p w:rsidR="00C11413" w:rsidRPr="00A44F15" w:rsidRDefault="00C11413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531DA0"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1413" w:rsidRPr="00A44F15" w:rsidRDefault="00C11413" w:rsidP="00531DA0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b/>
                <w:sz w:val="22"/>
                <w:lang w:val="ru-RU"/>
              </w:rPr>
              <w:t>УК-</w:t>
            </w:r>
            <w:r w:rsidR="007653CF" w:rsidRPr="00A44F15">
              <w:rPr>
                <w:b/>
                <w:sz w:val="22"/>
                <w:lang w:val="ru-RU"/>
              </w:rPr>
              <w:t>2</w:t>
            </w:r>
            <w:r w:rsidRPr="00A44F15">
              <w:rPr>
                <w:b/>
                <w:sz w:val="22"/>
                <w:lang w:val="ru-RU"/>
              </w:rPr>
              <w:t xml:space="preserve"> – </w:t>
            </w:r>
            <w:r w:rsidR="007653CF" w:rsidRPr="00A44F15">
              <w:rPr>
                <w:b/>
                <w:sz w:val="22"/>
                <w:lang w:val="ru-RU"/>
              </w:rPr>
              <w:t>Способен управлять проектом на всех этапах его жизненного цикла</w:t>
            </w:r>
          </w:p>
        </w:tc>
      </w:tr>
      <w:tr w:rsidR="00A44F15" w:rsidRPr="00B0078D" w:rsidTr="00531DA0">
        <w:trPr>
          <w:trHeight w:val="201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53CF" w:rsidRPr="00A44F15" w:rsidRDefault="007653CF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УК-2.1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53CF" w:rsidRPr="00A44F15" w:rsidRDefault="007653CF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Формулирует на основе поставленной проблемы проектную задачу и способ ее решения через реализацию проектного управления</w:t>
            </w:r>
          </w:p>
        </w:tc>
        <w:tc>
          <w:tcPr>
            <w:tcW w:w="1745" w:type="pct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53CF" w:rsidRPr="00A44F15" w:rsidRDefault="007653CF" w:rsidP="00531DA0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Инновационное предпринимательство</w:t>
            </w:r>
          </w:p>
          <w:p w:rsidR="003D7172" w:rsidRPr="00EC7FE3" w:rsidRDefault="003D7172" w:rsidP="00531DA0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Управление проектами по автоматизации учетных систем</w:t>
            </w:r>
          </w:p>
        </w:tc>
      </w:tr>
      <w:tr w:rsidR="00A44F15" w:rsidRPr="00B0078D" w:rsidTr="00531DA0">
        <w:trPr>
          <w:trHeight w:val="332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53CF" w:rsidRPr="00A44F15" w:rsidRDefault="007653CF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УК-2.2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53CF" w:rsidRPr="00A44F15" w:rsidRDefault="007653CF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  <w:tc>
          <w:tcPr>
            <w:tcW w:w="1745" w:type="pct"/>
            <w:vMerge/>
            <w:vAlign w:val="center"/>
            <w:hideMark/>
          </w:tcPr>
          <w:p w:rsidR="007653CF" w:rsidRPr="00A44F15" w:rsidRDefault="007653CF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531DA0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53CF" w:rsidRPr="00A44F15" w:rsidRDefault="007653CF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УК-2.3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53CF" w:rsidRPr="00A44F15" w:rsidRDefault="007653CF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Разрабатывает план реализации проекта с учетом возможных рисков реализации и возможностей их устранения, планирует необходимые ресурсы</w:t>
            </w:r>
          </w:p>
        </w:tc>
        <w:tc>
          <w:tcPr>
            <w:tcW w:w="1745" w:type="pct"/>
            <w:vMerge/>
            <w:vAlign w:val="center"/>
            <w:hideMark/>
          </w:tcPr>
          <w:p w:rsidR="007653CF" w:rsidRPr="00A44F15" w:rsidRDefault="007653CF" w:rsidP="00531DA0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53CF" w:rsidRPr="00A44F15" w:rsidRDefault="007653CF" w:rsidP="007653CF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УК-2.4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53CF" w:rsidRPr="00A44F15" w:rsidRDefault="007653CF" w:rsidP="007653CF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  <w:tc>
          <w:tcPr>
            <w:tcW w:w="1745" w:type="pct"/>
            <w:vMerge/>
            <w:vAlign w:val="center"/>
          </w:tcPr>
          <w:p w:rsidR="007653CF" w:rsidRPr="00A44F15" w:rsidRDefault="007653CF" w:rsidP="007653CF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53CF" w:rsidRPr="00A44F15" w:rsidRDefault="007653CF" w:rsidP="007653CF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УК-2.5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53CF" w:rsidRPr="00A44F15" w:rsidRDefault="007653CF" w:rsidP="007653CF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Предлагает процедуры и механизмы оценки качества проекта, инфраструктурные условия для внедрения результатов проекта</w:t>
            </w:r>
          </w:p>
        </w:tc>
        <w:tc>
          <w:tcPr>
            <w:tcW w:w="1745" w:type="pct"/>
            <w:vMerge/>
            <w:vAlign w:val="center"/>
          </w:tcPr>
          <w:p w:rsidR="007653CF" w:rsidRPr="00A44F15" w:rsidRDefault="007653CF" w:rsidP="007653CF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3D7172">
        <w:trPr>
          <w:trHeight w:val="29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7172" w:rsidRPr="003224C9" w:rsidRDefault="003D7172" w:rsidP="007653CF">
            <w:pPr>
              <w:spacing w:line="240" w:lineRule="auto"/>
              <w:ind w:firstLine="0"/>
              <w:jc w:val="left"/>
              <w:rPr>
                <w:b/>
                <w:lang w:val="ru-RU"/>
              </w:rPr>
            </w:pPr>
            <w:r w:rsidRPr="003224C9">
              <w:rPr>
                <w:b/>
                <w:lang w:val="ru-RU"/>
              </w:rPr>
              <w:t xml:space="preserve">УК-3 </w:t>
            </w:r>
            <w:r w:rsidR="003224C9">
              <w:rPr>
                <w:b/>
                <w:lang w:val="ru-RU"/>
              </w:rPr>
              <w:t>–</w:t>
            </w:r>
            <w:r w:rsidRPr="003224C9">
              <w:rPr>
                <w:b/>
                <w:lang w:val="ru-RU"/>
              </w:rPr>
              <w:t xml:space="preserve"> </w:t>
            </w:r>
            <w:proofErr w:type="gramStart"/>
            <w:r w:rsidRPr="003224C9">
              <w:rPr>
                <w:b/>
                <w:lang w:val="ru-RU"/>
              </w:rPr>
              <w:t>Способен</w:t>
            </w:r>
            <w:proofErr w:type="gramEnd"/>
            <w:r w:rsidRPr="003224C9">
              <w:rPr>
                <w:b/>
                <w:lang w:val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D7172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УК-3.1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D7172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 xml:space="preserve">Вырабатывает стратегию командной </w:t>
            </w:r>
            <w:r w:rsidRPr="00A44F15">
              <w:rPr>
                <w:lang w:val="ru-RU"/>
              </w:rPr>
              <w:lastRenderedPageBreak/>
              <w:t>работы и на ее основе организует отбор членов команды для достижения поставленной цели</w:t>
            </w:r>
          </w:p>
        </w:tc>
        <w:tc>
          <w:tcPr>
            <w:tcW w:w="1745" w:type="pct"/>
            <w:vMerge w:val="restart"/>
            <w:vAlign w:val="center"/>
          </w:tcPr>
          <w:p w:rsidR="003F22FC" w:rsidRPr="00A44F15" w:rsidRDefault="003F22FC" w:rsidP="003D7172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lastRenderedPageBreak/>
              <w:t xml:space="preserve">Инновационное </w:t>
            </w:r>
            <w:r w:rsidRPr="00A44F15">
              <w:rPr>
                <w:i/>
                <w:iCs/>
                <w:sz w:val="22"/>
                <w:szCs w:val="20"/>
                <w:lang w:val="ru-RU"/>
              </w:rPr>
              <w:lastRenderedPageBreak/>
              <w:t>предпринимательство</w:t>
            </w:r>
          </w:p>
          <w:p w:rsidR="003F22FC" w:rsidRPr="00EC7FE3" w:rsidRDefault="003F22FC" w:rsidP="003D7172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Управление проектами по автоматизации учетных систем</w:t>
            </w: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D7172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lastRenderedPageBreak/>
              <w:t>УК-3.2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D7172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Делегирует полномочия членам команды и распределяет поручения, организует и корректирует работу команды, дает обратную связь по результатам</w:t>
            </w:r>
          </w:p>
        </w:tc>
        <w:tc>
          <w:tcPr>
            <w:tcW w:w="1745" w:type="pct"/>
            <w:vMerge/>
            <w:vAlign w:val="center"/>
          </w:tcPr>
          <w:p w:rsidR="003F22FC" w:rsidRPr="00A44F15" w:rsidRDefault="003F22FC" w:rsidP="003D7172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D7172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УК-3.3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D7172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Организует обсуждение результатов работы, в т.ч. в рамках дискуссии с привлечением оппонентов</w:t>
            </w:r>
          </w:p>
        </w:tc>
        <w:tc>
          <w:tcPr>
            <w:tcW w:w="1745" w:type="pct"/>
            <w:vMerge/>
            <w:vAlign w:val="center"/>
          </w:tcPr>
          <w:p w:rsidR="003F22FC" w:rsidRPr="00A44F15" w:rsidRDefault="003F22FC" w:rsidP="003D7172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3F22FC">
        <w:trPr>
          <w:trHeight w:val="29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3224C9" w:rsidRDefault="003F22FC" w:rsidP="003D7172">
            <w:pPr>
              <w:spacing w:line="240" w:lineRule="auto"/>
              <w:ind w:firstLine="0"/>
              <w:jc w:val="left"/>
              <w:rPr>
                <w:b/>
                <w:lang w:val="ru-RU"/>
              </w:rPr>
            </w:pPr>
            <w:r w:rsidRPr="003224C9">
              <w:rPr>
                <w:b/>
                <w:lang w:val="ru-RU"/>
              </w:rPr>
              <w:t xml:space="preserve">УК-4 </w:t>
            </w:r>
            <w:r w:rsidR="003224C9">
              <w:rPr>
                <w:b/>
                <w:lang w:val="ru-RU"/>
              </w:rPr>
              <w:t xml:space="preserve">– </w:t>
            </w:r>
            <w:r w:rsidRPr="003224C9">
              <w:rPr>
                <w:b/>
                <w:lang w:val="ru-RU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3224C9">
              <w:rPr>
                <w:b/>
                <w:lang w:val="ru-RU"/>
              </w:rPr>
              <w:t>м(</w:t>
            </w:r>
            <w:proofErr w:type="spellStart"/>
            <w:proofErr w:type="gramEnd"/>
            <w:r w:rsidRPr="003224C9">
              <w:rPr>
                <w:b/>
                <w:lang w:val="ru-RU"/>
              </w:rPr>
              <w:t>ых</w:t>
            </w:r>
            <w:proofErr w:type="spellEnd"/>
            <w:r w:rsidRPr="003224C9">
              <w:rPr>
                <w:b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F22FC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УК-4.1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F22FC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</w:t>
            </w:r>
          </w:p>
        </w:tc>
        <w:tc>
          <w:tcPr>
            <w:tcW w:w="1745" w:type="pct"/>
            <w:vMerge w:val="restart"/>
            <w:vAlign w:val="center"/>
          </w:tcPr>
          <w:p w:rsidR="003F22FC" w:rsidRPr="00A44F15" w:rsidRDefault="003F22FC" w:rsidP="003F22FC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Основы научной коммуникации</w:t>
            </w:r>
          </w:p>
          <w:p w:rsidR="003F22FC" w:rsidRPr="00A44F15" w:rsidRDefault="003F22FC" w:rsidP="003F22FC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Иностранный язык в профессиональной деятельности</w:t>
            </w: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F22FC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УК-4.2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F22FC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Составляет деловую документацию, создает различные академические или профессиональные тексты на русском и иностранном языках</w:t>
            </w:r>
          </w:p>
        </w:tc>
        <w:tc>
          <w:tcPr>
            <w:tcW w:w="1745" w:type="pct"/>
            <w:vMerge/>
            <w:vAlign w:val="center"/>
          </w:tcPr>
          <w:p w:rsidR="003F22FC" w:rsidRPr="00A44F15" w:rsidRDefault="003F22FC" w:rsidP="003F22FC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F22FC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УК-4.3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2FC" w:rsidRPr="00A44F15" w:rsidRDefault="003F22FC" w:rsidP="003F22FC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русском и иностранном языках</w:t>
            </w:r>
          </w:p>
        </w:tc>
        <w:tc>
          <w:tcPr>
            <w:tcW w:w="1745" w:type="pct"/>
            <w:vMerge/>
            <w:vAlign w:val="center"/>
          </w:tcPr>
          <w:p w:rsidR="003F22FC" w:rsidRPr="00A44F15" w:rsidRDefault="003F22FC" w:rsidP="003F22FC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FA168C">
        <w:trPr>
          <w:trHeight w:val="29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68C" w:rsidRPr="003224C9" w:rsidRDefault="00FA168C" w:rsidP="003F22FC">
            <w:pPr>
              <w:spacing w:line="240" w:lineRule="auto"/>
              <w:ind w:firstLine="0"/>
              <w:jc w:val="left"/>
              <w:rPr>
                <w:b/>
                <w:lang w:val="ru-RU"/>
              </w:rPr>
            </w:pPr>
            <w:r w:rsidRPr="003224C9">
              <w:rPr>
                <w:b/>
                <w:lang w:val="ru-RU"/>
              </w:rPr>
              <w:t xml:space="preserve">УК-5 </w:t>
            </w:r>
            <w:r w:rsidR="003224C9">
              <w:rPr>
                <w:b/>
                <w:lang w:val="ru-RU"/>
              </w:rPr>
              <w:t>–</w:t>
            </w:r>
            <w:r w:rsidRPr="003224C9">
              <w:rPr>
                <w:b/>
                <w:lang w:val="ru-RU"/>
              </w:rPr>
              <w:t xml:space="preserve"> </w:t>
            </w:r>
            <w:proofErr w:type="gramStart"/>
            <w:r w:rsidRPr="003224C9">
              <w:rPr>
                <w:b/>
                <w:lang w:val="ru-RU"/>
              </w:rPr>
              <w:t>Способен</w:t>
            </w:r>
            <w:proofErr w:type="gramEnd"/>
            <w:r w:rsidRPr="003224C9">
              <w:rPr>
                <w:b/>
                <w:lang w:val="ru-RU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F6E" w:rsidRPr="00A44F15" w:rsidRDefault="00212F6E" w:rsidP="00FA168C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УК-5.1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F6E" w:rsidRPr="00A44F15" w:rsidRDefault="00212F6E" w:rsidP="00FA168C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 xml:space="preserve">Ориентируется в межкультурных коммуникациях на основе анализа смысловых связей современной поликультуры и </w:t>
            </w:r>
            <w:proofErr w:type="spellStart"/>
            <w:r w:rsidRPr="00A44F15">
              <w:rPr>
                <w:lang w:val="ru-RU"/>
              </w:rPr>
              <w:t>полиязычия</w:t>
            </w:r>
            <w:proofErr w:type="spellEnd"/>
          </w:p>
        </w:tc>
        <w:tc>
          <w:tcPr>
            <w:tcW w:w="1745" w:type="pct"/>
            <w:vMerge w:val="restart"/>
            <w:vAlign w:val="center"/>
          </w:tcPr>
          <w:p w:rsidR="00212F6E" w:rsidRPr="00A44F15" w:rsidRDefault="00212F6E" w:rsidP="00FA168C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Основы научной коммуникации</w:t>
            </w:r>
          </w:p>
          <w:p w:rsidR="00212F6E" w:rsidRPr="00A44F15" w:rsidRDefault="00212F6E" w:rsidP="00FA168C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Иностранный язык в профессиональной деятельности</w:t>
            </w:r>
          </w:p>
          <w:p w:rsidR="00212F6E" w:rsidRPr="00A44F15" w:rsidRDefault="00212F6E" w:rsidP="00FA168C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Межкультурная коммуникация в сфере бизнеса и менеджмента</w:t>
            </w: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F6E" w:rsidRPr="00A44F15" w:rsidRDefault="00212F6E" w:rsidP="00FA168C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УК-5.2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F6E" w:rsidRPr="00A44F15" w:rsidRDefault="00212F6E" w:rsidP="00FA168C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Владеет навыками толерантного поведения при выполнении профессиональных задач</w:t>
            </w:r>
          </w:p>
        </w:tc>
        <w:tc>
          <w:tcPr>
            <w:tcW w:w="1745" w:type="pct"/>
            <w:vMerge/>
            <w:vAlign w:val="center"/>
          </w:tcPr>
          <w:p w:rsidR="00212F6E" w:rsidRPr="00A44F15" w:rsidRDefault="00212F6E" w:rsidP="00FA168C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212F6E">
        <w:trPr>
          <w:trHeight w:val="29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F6E" w:rsidRPr="003224C9" w:rsidRDefault="00212F6E" w:rsidP="00FA168C">
            <w:pPr>
              <w:spacing w:line="240" w:lineRule="auto"/>
              <w:ind w:firstLine="0"/>
              <w:jc w:val="left"/>
              <w:rPr>
                <w:b/>
                <w:lang w:val="ru-RU"/>
              </w:rPr>
            </w:pPr>
            <w:r w:rsidRPr="003224C9">
              <w:rPr>
                <w:b/>
                <w:lang w:val="ru-RU"/>
              </w:rPr>
              <w:t xml:space="preserve">УК-6 </w:t>
            </w:r>
            <w:r w:rsidR="003224C9">
              <w:rPr>
                <w:b/>
                <w:lang w:val="ru-RU"/>
              </w:rPr>
              <w:t>–</w:t>
            </w:r>
            <w:r w:rsidRPr="003224C9">
              <w:rPr>
                <w:b/>
                <w:lang w:val="ru-RU"/>
              </w:rPr>
              <w:t xml:space="preserve"> </w:t>
            </w:r>
            <w:proofErr w:type="gramStart"/>
            <w:r w:rsidRPr="003224C9">
              <w:rPr>
                <w:b/>
                <w:lang w:val="ru-RU"/>
              </w:rPr>
              <w:t>Способен</w:t>
            </w:r>
            <w:proofErr w:type="gramEnd"/>
            <w:r w:rsidRPr="003224C9">
              <w:rPr>
                <w:b/>
                <w:lang w:val="ru-RU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УК-6.1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Определяет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</w:tc>
        <w:tc>
          <w:tcPr>
            <w:tcW w:w="1745" w:type="pct"/>
            <w:vMerge w:val="restart"/>
            <w:vAlign w:val="center"/>
          </w:tcPr>
          <w:p w:rsidR="00212F6E" w:rsidRPr="00A44F15" w:rsidRDefault="00AA73FE" w:rsidP="00212F6E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Методология и методы научного исследования</w:t>
            </w:r>
          </w:p>
          <w:p w:rsidR="00AA73FE" w:rsidRPr="00A44F15" w:rsidRDefault="00AA73FE" w:rsidP="00212F6E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Производственная - научно-исследовательская работа</w:t>
            </w: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УК-6.2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Выбирает и реализует с использованием инструментов непрерывного образования возможности развития профессиональных компетенций и социальных навыков</w:t>
            </w:r>
          </w:p>
        </w:tc>
        <w:tc>
          <w:tcPr>
            <w:tcW w:w="1745" w:type="pct"/>
            <w:vMerge/>
            <w:vAlign w:val="center"/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E7645C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sz w:val="22"/>
                <w:lang w:val="ru-RU"/>
              </w:rPr>
              <w:t>УК-6.3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 xml:space="preserve">Выстраивает гибкую профессиональную траекторию с учетом накопленного опыта профессиональной деятельности, </w:t>
            </w:r>
            <w:r w:rsidRPr="00A44F15">
              <w:rPr>
                <w:lang w:val="ru-RU"/>
              </w:rPr>
              <w:lastRenderedPageBreak/>
              <w:t>динамично изменяющихся требований рынка труда и стратегии личного развития</w:t>
            </w:r>
          </w:p>
        </w:tc>
        <w:tc>
          <w:tcPr>
            <w:tcW w:w="1745" w:type="pct"/>
            <w:vMerge/>
            <w:vAlign w:val="center"/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A44F15" w:rsidTr="00531DA0"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F6E" w:rsidRPr="00A44F15" w:rsidRDefault="00212F6E" w:rsidP="00212F6E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44F15">
              <w:rPr>
                <w:b/>
                <w:sz w:val="22"/>
                <w:lang w:val="ru-RU"/>
              </w:rPr>
              <w:lastRenderedPageBreak/>
              <w:t>ОБЩЕПРОФЕССИОНАЛЬНЫЕ КОМПЕТЕНЦИИ</w:t>
            </w:r>
          </w:p>
        </w:tc>
      </w:tr>
      <w:tr w:rsidR="00A44F15" w:rsidRPr="00B0078D" w:rsidTr="00531DA0"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b/>
                <w:sz w:val="22"/>
                <w:lang w:val="ru-RU"/>
              </w:rPr>
              <w:t xml:space="preserve">ОПК-1 – </w:t>
            </w:r>
            <w:r w:rsidR="00AA73FE" w:rsidRPr="00A44F15">
              <w:rPr>
                <w:b/>
                <w:sz w:val="22"/>
                <w:lang w:val="ru-RU"/>
              </w:rPr>
      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</w:tc>
      </w:tr>
      <w:tr w:rsidR="00A44F15" w:rsidRPr="00EC7FE3" w:rsidTr="00C11413">
        <w:trPr>
          <w:trHeight w:val="201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ОПК-1.1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F6E" w:rsidRPr="00A44F15" w:rsidRDefault="00AA73F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Использует фундаментальные экономические знания (на промежуточном уровне) при решении прикладных задач в профессиональной области</w:t>
            </w:r>
          </w:p>
        </w:tc>
        <w:tc>
          <w:tcPr>
            <w:tcW w:w="1745" w:type="pct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73FE" w:rsidRPr="00EC7FE3" w:rsidRDefault="00AA73FE" w:rsidP="00212F6E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Макроэкономика (продвинутый уровень)</w:t>
            </w:r>
          </w:p>
        </w:tc>
      </w:tr>
      <w:tr w:rsidR="00A44F15" w:rsidRPr="00B0078D" w:rsidTr="00C11413">
        <w:trPr>
          <w:trHeight w:val="332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ОПК-1.2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F6E" w:rsidRPr="00A44F15" w:rsidRDefault="00AA73F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Выбирает корректный инструментарий экономической теории для решения прикладных задач в профессиональной области</w:t>
            </w:r>
          </w:p>
        </w:tc>
        <w:tc>
          <w:tcPr>
            <w:tcW w:w="1745" w:type="pct"/>
            <w:vMerge/>
            <w:vAlign w:val="center"/>
            <w:hideMark/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531DA0"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b/>
                <w:sz w:val="22"/>
                <w:lang w:val="ru-RU"/>
              </w:rPr>
              <w:t>ОПК-</w:t>
            </w:r>
            <w:r w:rsidR="00AA73FE" w:rsidRPr="00A44F15">
              <w:rPr>
                <w:b/>
                <w:sz w:val="22"/>
                <w:lang w:val="ru-RU"/>
              </w:rPr>
              <w:t>2</w:t>
            </w:r>
            <w:r w:rsidRPr="00A44F15">
              <w:rPr>
                <w:b/>
                <w:sz w:val="22"/>
                <w:lang w:val="ru-RU"/>
              </w:rPr>
              <w:t xml:space="preserve"> – </w:t>
            </w:r>
            <w:proofErr w:type="gramStart"/>
            <w:r w:rsidR="009D1FB8" w:rsidRPr="00A44F15">
              <w:rPr>
                <w:b/>
                <w:sz w:val="22"/>
                <w:lang w:val="ru-RU"/>
              </w:rPr>
              <w:t>Способен</w:t>
            </w:r>
            <w:proofErr w:type="gramEnd"/>
            <w:r w:rsidR="009D1FB8" w:rsidRPr="00A44F15">
              <w:rPr>
                <w:b/>
                <w:sz w:val="22"/>
                <w:lang w:val="ru-RU"/>
              </w:rPr>
              <w:t xml:space="preserve">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</w:tr>
      <w:tr w:rsidR="00A44F15" w:rsidRPr="00EC7FE3" w:rsidTr="00531DA0">
        <w:trPr>
          <w:trHeight w:val="201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ОПК-</w:t>
            </w:r>
            <w:r w:rsidR="00AA73FE" w:rsidRPr="00A44F15">
              <w:rPr>
                <w:lang w:val="ru-RU"/>
              </w:rPr>
              <w:t>2</w:t>
            </w:r>
            <w:r w:rsidRPr="00A44F15">
              <w:rPr>
                <w:lang w:val="ru-RU"/>
              </w:rPr>
              <w:t>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F6E" w:rsidRPr="00A44F15" w:rsidRDefault="009D1FB8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Производит поиск и сбор данных для формирования базы статистического исследования</w:t>
            </w:r>
          </w:p>
        </w:tc>
        <w:tc>
          <w:tcPr>
            <w:tcW w:w="1745" w:type="pct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1FB8" w:rsidRPr="00EC7FE3" w:rsidRDefault="009D1FB8" w:rsidP="00212F6E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Эконометрика (продвинутый уровень)</w:t>
            </w:r>
          </w:p>
        </w:tc>
      </w:tr>
      <w:tr w:rsidR="00A44F15" w:rsidRPr="00B0078D" w:rsidTr="00531DA0">
        <w:trPr>
          <w:trHeight w:val="332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ОПК-</w:t>
            </w:r>
            <w:r w:rsidR="00AA73FE" w:rsidRPr="00A44F15">
              <w:rPr>
                <w:lang w:val="ru-RU"/>
              </w:rPr>
              <w:t>2</w:t>
            </w:r>
            <w:r w:rsidRPr="00A44F15">
              <w:rPr>
                <w:lang w:val="ru-RU"/>
              </w:rPr>
              <w:t>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F6E" w:rsidRPr="00A44F15" w:rsidRDefault="009D1FB8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Обрабатывает и анализирует статистическую информацию с использованием методов экономического анализа, статистики и специальных программных средств, получает обоснованные выводы и предлагает возможные варианты решения поставленной экономической задачи</w:t>
            </w:r>
          </w:p>
        </w:tc>
        <w:tc>
          <w:tcPr>
            <w:tcW w:w="1745" w:type="pct"/>
            <w:vMerge/>
            <w:vAlign w:val="center"/>
            <w:hideMark/>
          </w:tcPr>
          <w:p w:rsidR="00212F6E" w:rsidRPr="00A44F15" w:rsidRDefault="00212F6E" w:rsidP="00212F6E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E50FFE">
        <w:trPr>
          <w:trHeight w:val="29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0FFE" w:rsidRPr="003224C9" w:rsidRDefault="00E50FFE" w:rsidP="00212F6E">
            <w:pPr>
              <w:spacing w:line="240" w:lineRule="auto"/>
              <w:ind w:firstLine="0"/>
              <w:jc w:val="left"/>
              <w:rPr>
                <w:b/>
                <w:lang w:val="ru-RU"/>
              </w:rPr>
            </w:pPr>
            <w:r w:rsidRPr="003224C9">
              <w:rPr>
                <w:b/>
                <w:lang w:val="ru-RU"/>
              </w:rPr>
              <w:t xml:space="preserve">ОПК-3 </w:t>
            </w:r>
            <w:r w:rsidR="003224C9">
              <w:rPr>
                <w:b/>
                <w:lang w:val="ru-RU"/>
              </w:rPr>
              <w:t>–</w:t>
            </w:r>
            <w:r w:rsidRPr="003224C9">
              <w:rPr>
                <w:b/>
                <w:lang w:val="ru-RU"/>
              </w:rPr>
              <w:t xml:space="preserve"> </w:t>
            </w:r>
            <w:proofErr w:type="gramStart"/>
            <w:r w:rsidRPr="003224C9">
              <w:rPr>
                <w:b/>
                <w:lang w:val="ru-RU"/>
              </w:rPr>
              <w:t>Способен</w:t>
            </w:r>
            <w:proofErr w:type="gramEnd"/>
            <w:r w:rsidRPr="003224C9">
              <w:rPr>
                <w:b/>
                <w:lang w:val="ru-RU"/>
              </w:rPr>
              <w:t xml:space="preserve"> обобщать и критически оценивать научные исследования в экономике</w:t>
            </w:r>
          </w:p>
        </w:tc>
      </w:tr>
      <w:tr w:rsidR="00A44F15" w:rsidRPr="00B0078D" w:rsidTr="00AA73FE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0FFE" w:rsidRPr="00A44F15" w:rsidRDefault="00E50FFE" w:rsidP="00E50FFE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A44F15">
              <w:rPr>
                <w:lang w:val="ru-RU"/>
              </w:rPr>
              <w:t>ОПК-3.1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0FFE" w:rsidRPr="00A44F15" w:rsidRDefault="00E50FFE" w:rsidP="00E50FF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Применяет понятийный аппарат экономической науки для описания микро- и макроэкономических процессов</w:t>
            </w:r>
          </w:p>
        </w:tc>
        <w:tc>
          <w:tcPr>
            <w:tcW w:w="1745" w:type="pct"/>
            <w:vMerge w:val="restart"/>
            <w:vAlign w:val="center"/>
          </w:tcPr>
          <w:p w:rsidR="00E50FFE" w:rsidRPr="00A44F15" w:rsidRDefault="00E50FFE" w:rsidP="00E50FFE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Методология и методы научного исследования</w:t>
            </w:r>
          </w:p>
          <w:p w:rsidR="00E50FFE" w:rsidRPr="00A44F15" w:rsidRDefault="00E50FFE" w:rsidP="00E50FFE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Учебная - научно-исследовательская работа (получение первичных навыков научно-исследовательской работы)</w:t>
            </w:r>
          </w:p>
        </w:tc>
      </w:tr>
      <w:tr w:rsidR="00A44F15" w:rsidRPr="00B0078D" w:rsidTr="00AA73FE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0FFE" w:rsidRPr="00A44F15" w:rsidRDefault="00E50FFE" w:rsidP="00E50FFE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A44F15">
              <w:rPr>
                <w:lang w:val="ru-RU"/>
              </w:rPr>
              <w:t>ОПК-3.2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0FFE" w:rsidRPr="00A44F15" w:rsidRDefault="00E50FFE" w:rsidP="00E50FF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Применяет стандартные теоретические модели и современные методики расчета и анализа  показателей, характеризующих экономические процессы и явления на микр</w:t>
            </w:r>
            <w:proofErr w:type="gramStart"/>
            <w:r w:rsidRPr="00A44F15">
              <w:rPr>
                <w:lang w:val="ru-RU"/>
              </w:rPr>
              <w:t>о-</w:t>
            </w:r>
            <w:proofErr w:type="gramEnd"/>
            <w:r w:rsidRPr="00A44F15">
              <w:rPr>
                <w:lang w:val="ru-RU"/>
              </w:rPr>
              <w:t xml:space="preserve"> и макроуровне</w:t>
            </w:r>
          </w:p>
        </w:tc>
        <w:tc>
          <w:tcPr>
            <w:tcW w:w="1745" w:type="pct"/>
            <w:vMerge/>
            <w:vAlign w:val="center"/>
          </w:tcPr>
          <w:p w:rsidR="00E50FFE" w:rsidRPr="00A44F15" w:rsidRDefault="00E50FFE" w:rsidP="00E50FFE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AA73FE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0FFE" w:rsidRPr="00A44F15" w:rsidRDefault="00E50FFE" w:rsidP="00E50FFE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A44F15">
              <w:rPr>
                <w:lang w:val="ru-RU"/>
              </w:rPr>
              <w:t>ОПК-3.3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0FFE" w:rsidRPr="00A44F15" w:rsidRDefault="00E50FFE" w:rsidP="00E50FF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Анализирует и интерпретирует показатели, характеризующие экономические процессы и явления на микро- и макроуровне</w:t>
            </w:r>
          </w:p>
        </w:tc>
        <w:tc>
          <w:tcPr>
            <w:tcW w:w="1745" w:type="pct"/>
            <w:vMerge/>
            <w:vAlign w:val="center"/>
          </w:tcPr>
          <w:p w:rsidR="00E50FFE" w:rsidRPr="00A44F15" w:rsidRDefault="00E50FFE" w:rsidP="00E50FFE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E50FFE">
        <w:trPr>
          <w:trHeight w:val="29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0FFE" w:rsidRPr="003224C9" w:rsidRDefault="00E50FFE" w:rsidP="00E50FFE">
            <w:pPr>
              <w:spacing w:line="240" w:lineRule="auto"/>
              <w:ind w:firstLine="0"/>
              <w:jc w:val="left"/>
              <w:rPr>
                <w:b/>
                <w:lang w:val="ru-RU"/>
              </w:rPr>
            </w:pPr>
            <w:r w:rsidRPr="003224C9">
              <w:rPr>
                <w:b/>
                <w:lang w:val="ru-RU"/>
              </w:rPr>
              <w:t xml:space="preserve">ОПК-4 </w:t>
            </w:r>
            <w:r w:rsidR="003224C9">
              <w:rPr>
                <w:b/>
                <w:lang w:val="ru-RU"/>
              </w:rPr>
              <w:t>–</w:t>
            </w:r>
            <w:r w:rsidRPr="003224C9">
              <w:rPr>
                <w:b/>
                <w:lang w:val="ru-RU"/>
              </w:rPr>
              <w:t xml:space="preserve"> </w:t>
            </w:r>
            <w:proofErr w:type="gramStart"/>
            <w:r w:rsidR="00B116CE" w:rsidRPr="003224C9">
              <w:rPr>
                <w:b/>
                <w:lang w:val="ru-RU"/>
              </w:rPr>
              <w:t>Способен</w:t>
            </w:r>
            <w:proofErr w:type="gramEnd"/>
            <w:r w:rsidR="00B116CE" w:rsidRPr="003224C9">
              <w:rPr>
                <w:b/>
                <w:lang w:val="ru-RU"/>
              </w:rPr>
              <w:t xml:space="preserve">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</w:tr>
      <w:tr w:rsidR="00A44F15" w:rsidRPr="00B0078D" w:rsidTr="00AA73FE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A44F15">
              <w:rPr>
                <w:lang w:val="ru-RU"/>
              </w:rPr>
              <w:t>ОПК-4.1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Выбирает и применяет рациональные методики расчета показателей, характеризующих деятельность экономических агентов на микро- и макроуровне</w:t>
            </w:r>
          </w:p>
        </w:tc>
        <w:tc>
          <w:tcPr>
            <w:tcW w:w="1745" w:type="pct"/>
            <w:vMerge w:val="restart"/>
            <w:vAlign w:val="center"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Инновационное предпринимательство</w:t>
            </w:r>
          </w:p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Целеполагание и функциональные области управления</w:t>
            </w:r>
          </w:p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 xml:space="preserve">Учебная - научно-исследовательская работа (получение первичных навыков </w:t>
            </w:r>
            <w:r w:rsidRPr="00A44F15">
              <w:rPr>
                <w:i/>
                <w:iCs/>
                <w:sz w:val="22"/>
                <w:szCs w:val="20"/>
                <w:lang w:val="ru-RU"/>
              </w:rPr>
              <w:lastRenderedPageBreak/>
              <w:t>научно-исследовательской работы)</w:t>
            </w:r>
          </w:p>
        </w:tc>
      </w:tr>
      <w:tr w:rsidR="00A44F15" w:rsidRPr="00B0078D" w:rsidTr="00AA73FE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A44F15">
              <w:rPr>
                <w:lang w:val="ru-RU"/>
              </w:rPr>
              <w:t>ОПК-4.2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 xml:space="preserve">Анализирует экономические и финансовые показатели деятельности экономических </w:t>
            </w:r>
            <w:r w:rsidRPr="00A44F15">
              <w:rPr>
                <w:lang w:val="ru-RU"/>
              </w:rPr>
              <w:lastRenderedPageBreak/>
              <w:t>агентов на микр</w:t>
            </w:r>
            <w:proofErr w:type="gramStart"/>
            <w:r w:rsidRPr="00A44F15">
              <w:rPr>
                <w:lang w:val="ru-RU"/>
              </w:rPr>
              <w:t>о-</w:t>
            </w:r>
            <w:proofErr w:type="gramEnd"/>
            <w:r w:rsidRPr="00A44F15">
              <w:rPr>
                <w:lang w:val="ru-RU"/>
              </w:rPr>
              <w:t xml:space="preserve"> и макроуровне, осуществляет критический анализ проблемных ситуаций  в профессиональной деятельности</w:t>
            </w:r>
          </w:p>
        </w:tc>
        <w:tc>
          <w:tcPr>
            <w:tcW w:w="1745" w:type="pct"/>
            <w:vMerge/>
            <w:vAlign w:val="center"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AA73FE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A44F15">
              <w:rPr>
                <w:lang w:val="ru-RU"/>
              </w:rPr>
              <w:lastRenderedPageBreak/>
              <w:t>ОПК-3.3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Разрабатывает оптимальные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1745" w:type="pct"/>
            <w:vMerge/>
            <w:vAlign w:val="center"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B116CE">
        <w:trPr>
          <w:trHeight w:val="29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6CE" w:rsidRPr="003224C9" w:rsidRDefault="00B116CE" w:rsidP="00B116CE">
            <w:pPr>
              <w:spacing w:line="240" w:lineRule="auto"/>
              <w:ind w:firstLine="0"/>
              <w:jc w:val="left"/>
              <w:rPr>
                <w:b/>
                <w:lang w:val="ru-RU"/>
              </w:rPr>
            </w:pPr>
            <w:r w:rsidRPr="003224C9">
              <w:rPr>
                <w:b/>
                <w:lang w:val="ru-RU"/>
              </w:rPr>
              <w:t xml:space="preserve">ОПК-5 </w:t>
            </w:r>
            <w:r w:rsidR="003224C9">
              <w:rPr>
                <w:b/>
                <w:lang w:val="ru-RU"/>
              </w:rPr>
              <w:t xml:space="preserve">– </w:t>
            </w:r>
            <w:proofErr w:type="gramStart"/>
            <w:r w:rsidRPr="003224C9">
              <w:rPr>
                <w:b/>
                <w:lang w:val="ru-RU"/>
              </w:rPr>
              <w:t>Способен</w:t>
            </w:r>
            <w:proofErr w:type="gramEnd"/>
            <w:r w:rsidRPr="003224C9">
              <w:rPr>
                <w:b/>
                <w:lang w:val="ru-RU"/>
              </w:rPr>
              <w:t xml:space="preserve">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A44F15" w:rsidRPr="00EC7FE3" w:rsidTr="00AA73FE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A44F15">
              <w:rPr>
                <w:lang w:val="ru-RU"/>
              </w:rPr>
              <w:t>ОПК-5.1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Выбирает соответствующие содержанию профессиональных задач инструментарий обработки и анализа данных, современные информационные технологии и программное обеспечение</w:t>
            </w:r>
          </w:p>
        </w:tc>
        <w:tc>
          <w:tcPr>
            <w:tcW w:w="1745" w:type="pct"/>
            <w:vMerge w:val="restart"/>
            <w:vAlign w:val="center"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Эконометрика (продвинутый уровень)</w:t>
            </w:r>
          </w:p>
        </w:tc>
      </w:tr>
      <w:tr w:rsidR="00A44F15" w:rsidRPr="00B0078D" w:rsidTr="00AA73FE">
        <w:trPr>
          <w:trHeight w:val="294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A44F15">
              <w:rPr>
                <w:lang w:val="ru-RU"/>
              </w:rPr>
              <w:t>ОПК-5.2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Использует для решения профессиональных задач современные информационные технологии и программные средства, предварительно оценив возможность и целесообразность их использования</w:t>
            </w:r>
          </w:p>
        </w:tc>
        <w:tc>
          <w:tcPr>
            <w:tcW w:w="1745" w:type="pct"/>
            <w:vMerge/>
            <w:vAlign w:val="center"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A44F15" w:rsidTr="00531DA0"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16CE" w:rsidRPr="00A44F15" w:rsidRDefault="00B116CE" w:rsidP="00B116CE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44F15">
              <w:rPr>
                <w:b/>
                <w:sz w:val="22"/>
                <w:lang w:val="ru-RU"/>
              </w:rPr>
              <w:t>ПРОФЕССИОНАЛЬНЫЕ КОМПЕТЕНЦИИ</w:t>
            </w:r>
          </w:p>
        </w:tc>
      </w:tr>
      <w:tr w:rsidR="00A44F15" w:rsidRPr="00B0078D" w:rsidTr="00531DA0"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b/>
                <w:sz w:val="22"/>
                <w:lang w:val="ru-RU"/>
              </w:rPr>
              <w:t xml:space="preserve">ПК-1 – </w:t>
            </w:r>
            <w:r w:rsidR="00802F7F" w:rsidRPr="00A44F15">
              <w:rPr>
                <w:b/>
                <w:sz w:val="22"/>
                <w:lang w:val="ru-RU"/>
              </w:rPr>
              <w:t>Способен обеспечивать развитие организации посредством инструментария учетных систем</w:t>
            </w:r>
          </w:p>
        </w:tc>
      </w:tr>
      <w:tr w:rsidR="00A44F15" w:rsidRPr="00B0078D" w:rsidTr="00531DA0">
        <w:trPr>
          <w:trHeight w:val="201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ПК-1.1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16CE" w:rsidRPr="00A44F15" w:rsidRDefault="00802F7F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Применяет аналитический инструментарий при постановке и совершенствовании учетных систем</w:t>
            </w:r>
          </w:p>
        </w:tc>
        <w:tc>
          <w:tcPr>
            <w:tcW w:w="1745" w:type="pct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6CE" w:rsidRPr="00A44F15" w:rsidRDefault="00802F7F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Бизнес-процессы и их организация в учетных системах</w:t>
            </w:r>
          </w:p>
          <w:p w:rsidR="00802F7F" w:rsidRPr="00EC7FE3" w:rsidRDefault="00802F7F" w:rsidP="00B116CE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Учебная - практика по получению первичных профессиональных умений и навыков</w:t>
            </w:r>
          </w:p>
        </w:tc>
      </w:tr>
      <w:tr w:rsidR="00A44F15" w:rsidRPr="00B0078D" w:rsidTr="00531DA0">
        <w:trPr>
          <w:trHeight w:val="332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ПК-1.2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16CE" w:rsidRPr="00A44F15" w:rsidRDefault="00802F7F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Анализирует и оптимизирует бизнес-процессы организации</w:t>
            </w:r>
          </w:p>
        </w:tc>
        <w:tc>
          <w:tcPr>
            <w:tcW w:w="1745" w:type="pct"/>
            <w:vMerge/>
            <w:vAlign w:val="center"/>
            <w:hideMark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531DA0"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b/>
                <w:sz w:val="22"/>
                <w:lang w:val="ru-RU"/>
              </w:rPr>
              <w:t>ПК-</w:t>
            </w:r>
            <w:r w:rsidR="00802F7F" w:rsidRPr="00A44F15">
              <w:rPr>
                <w:b/>
                <w:sz w:val="22"/>
                <w:lang w:val="ru-RU"/>
              </w:rPr>
              <w:t>2</w:t>
            </w:r>
            <w:r w:rsidRPr="00A44F15">
              <w:rPr>
                <w:b/>
                <w:sz w:val="22"/>
                <w:lang w:val="ru-RU"/>
              </w:rPr>
              <w:t xml:space="preserve"> – </w:t>
            </w:r>
            <w:proofErr w:type="gramStart"/>
            <w:r w:rsidR="00802F7F" w:rsidRPr="00A44F15">
              <w:rPr>
                <w:b/>
                <w:sz w:val="22"/>
                <w:lang w:val="ru-RU"/>
              </w:rPr>
              <w:t>Способен</w:t>
            </w:r>
            <w:proofErr w:type="gramEnd"/>
            <w:r w:rsidR="00802F7F" w:rsidRPr="00A44F15">
              <w:rPr>
                <w:b/>
                <w:sz w:val="22"/>
                <w:lang w:val="ru-RU"/>
              </w:rPr>
              <w:t xml:space="preserve"> квалифицировать и интерпретировать факты и результаты хозяйственной жизни организации в учетных системах</w:t>
            </w:r>
          </w:p>
        </w:tc>
      </w:tr>
      <w:tr w:rsidR="00A44F15" w:rsidRPr="00B0078D" w:rsidTr="00531DA0">
        <w:trPr>
          <w:trHeight w:val="201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ПК-</w:t>
            </w:r>
            <w:r w:rsidR="00802F7F" w:rsidRPr="00A44F15">
              <w:rPr>
                <w:lang w:val="ru-RU"/>
              </w:rPr>
              <w:t>2</w:t>
            </w:r>
            <w:r w:rsidRPr="00A44F15">
              <w:rPr>
                <w:lang w:val="ru-RU"/>
              </w:rPr>
              <w:t>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16CE" w:rsidRPr="00A44F15" w:rsidRDefault="00802F7F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Использует основы бухгалтерского учета для целей квалификации и интерпретации фактов хозяйственной жизни</w:t>
            </w:r>
          </w:p>
        </w:tc>
        <w:tc>
          <w:tcPr>
            <w:tcW w:w="1745" w:type="pct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6CE" w:rsidRPr="00EC7FE3" w:rsidRDefault="00802F7F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EC7FE3">
              <w:rPr>
                <w:i/>
                <w:iCs/>
                <w:sz w:val="22"/>
                <w:lang w:val="ru-RU"/>
              </w:rPr>
              <w:t>Теория учетных систем</w:t>
            </w:r>
          </w:p>
          <w:p w:rsidR="00802F7F" w:rsidRPr="00EC7FE3" w:rsidRDefault="00802F7F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EC7FE3">
              <w:rPr>
                <w:i/>
                <w:iCs/>
                <w:sz w:val="22"/>
                <w:lang w:val="ru-RU"/>
              </w:rPr>
              <w:t>Налогообложение</w:t>
            </w:r>
          </w:p>
          <w:p w:rsidR="00802F7F" w:rsidRPr="00A44F15" w:rsidRDefault="00802F7F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Финансово-экономический анализ деятельности бизнес-единиц</w:t>
            </w:r>
          </w:p>
          <w:p w:rsidR="00802F7F" w:rsidRPr="00A44F15" w:rsidRDefault="00802F7F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Комплексный экономический анализ</w:t>
            </w:r>
          </w:p>
          <w:p w:rsidR="00802F7F" w:rsidRPr="00A44F15" w:rsidRDefault="00802F7F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Управленческий учет и анализ</w:t>
            </w:r>
          </w:p>
          <w:p w:rsidR="00802F7F" w:rsidRPr="00A44F15" w:rsidRDefault="00802F7F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Инвестиционный анализ</w:t>
            </w:r>
          </w:p>
          <w:p w:rsidR="00802F7F" w:rsidRPr="00A44F15" w:rsidRDefault="00802F7F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Производственная - научно-исследовательская работа</w:t>
            </w:r>
          </w:p>
          <w:p w:rsidR="00802F7F" w:rsidRPr="00A44F15" w:rsidRDefault="00802F7F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Производственная - преддипломная практика</w:t>
            </w:r>
          </w:p>
          <w:p w:rsidR="00802F7F" w:rsidRPr="00A44F15" w:rsidRDefault="00802F7F" w:rsidP="00B116CE">
            <w:pPr>
              <w:spacing w:line="240" w:lineRule="auto"/>
              <w:ind w:firstLine="0"/>
              <w:jc w:val="left"/>
              <w:rPr>
                <w:i/>
                <w:iCs/>
                <w:lang w:val="ru-RU"/>
              </w:rPr>
            </w:pPr>
            <w:r w:rsidRPr="00A44F15">
              <w:rPr>
                <w:i/>
                <w:iCs/>
                <w:sz w:val="22"/>
                <w:lang w:val="ru-RU"/>
              </w:rPr>
              <w:t>Практикум по финансовому и налоговому планированию</w:t>
            </w:r>
          </w:p>
        </w:tc>
      </w:tr>
      <w:tr w:rsidR="00A44F15" w:rsidRPr="00B0078D" w:rsidTr="00531DA0">
        <w:trPr>
          <w:trHeight w:val="332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ПК-</w:t>
            </w:r>
            <w:r w:rsidR="00802F7F" w:rsidRPr="00A44F15">
              <w:rPr>
                <w:lang w:val="ru-RU"/>
              </w:rPr>
              <w:t>2</w:t>
            </w:r>
            <w:r w:rsidRPr="00A44F15">
              <w:rPr>
                <w:lang w:val="ru-RU"/>
              </w:rPr>
              <w:t>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16CE" w:rsidRPr="00A44F15" w:rsidRDefault="00802F7F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Использует основы финансово-экономического анализа для целей интерпретации результатов хозяйственной деятельности</w:t>
            </w:r>
          </w:p>
        </w:tc>
        <w:tc>
          <w:tcPr>
            <w:tcW w:w="1745" w:type="pct"/>
            <w:vMerge/>
            <w:vAlign w:val="center"/>
            <w:hideMark/>
          </w:tcPr>
          <w:p w:rsidR="00B116CE" w:rsidRPr="00A44F15" w:rsidRDefault="00B116CE" w:rsidP="00B116CE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802F7F">
        <w:trPr>
          <w:trHeight w:val="298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2F7F" w:rsidRPr="003224C9" w:rsidRDefault="00802F7F" w:rsidP="00B116CE">
            <w:pPr>
              <w:spacing w:line="240" w:lineRule="auto"/>
              <w:ind w:firstLine="0"/>
              <w:jc w:val="left"/>
              <w:rPr>
                <w:b/>
                <w:lang w:val="ru-RU"/>
              </w:rPr>
            </w:pPr>
            <w:r w:rsidRPr="003224C9">
              <w:rPr>
                <w:b/>
                <w:lang w:val="ru-RU"/>
              </w:rPr>
              <w:t xml:space="preserve">ПК-3 </w:t>
            </w:r>
            <w:r w:rsidR="003224C9">
              <w:rPr>
                <w:b/>
                <w:lang w:val="ru-RU"/>
              </w:rPr>
              <w:t>–</w:t>
            </w:r>
            <w:r w:rsidRPr="003224C9">
              <w:rPr>
                <w:b/>
                <w:lang w:val="ru-RU"/>
              </w:rPr>
              <w:t xml:space="preserve"> </w:t>
            </w:r>
            <w:proofErr w:type="gramStart"/>
            <w:r w:rsidRPr="003224C9">
              <w:rPr>
                <w:b/>
                <w:lang w:val="ru-RU"/>
              </w:rPr>
              <w:t>Способен</w:t>
            </w:r>
            <w:proofErr w:type="gramEnd"/>
            <w:r w:rsidRPr="003224C9">
              <w:rPr>
                <w:b/>
                <w:lang w:val="ru-RU"/>
              </w:rPr>
              <w:t xml:space="preserve"> обобщать учетные данные и формировать отчетность для различных категорий пользователей</w:t>
            </w:r>
          </w:p>
        </w:tc>
      </w:tr>
      <w:tr w:rsidR="00A44F15" w:rsidRPr="00B0078D" w:rsidTr="00B116CE">
        <w:trPr>
          <w:trHeight w:val="298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2F7F" w:rsidRPr="00A44F15" w:rsidRDefault="00802F7F" w:rsidP="00802F7F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A44F15">
              <w:rPr>
                <w:lang w:val="ru-RU"/>
              </w:rPr>
              <w:t>ПК-3.1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2F7F" w:rsidRPr="00A44F15" w:rsidRDefault="00802F7F" w:rsidP="00802F7F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 xml:space="preserve">Обобщает учетные данные и формирует </w:t>
            </w:r>
            <w:r w:rsidRPr="00A44F15">
              <w:rPr>
                <w:lang w:val="ru-RU"/>
              </w:rPr>
              <w:lastRenderedPageBreak/>
              <w:t>бухгалтерскую (финансовую) отчетность</w:t>
            </w:r>
          </w:p>
        </w:tc>
        <w:tc>
          <w:tcPr>
            <w:tcW w:w="1745" w:type="pct"/>
            <w:vMerge w:val="restart"/>
            <w:vAlign w:val="center"/>
          </w:tcPr>
          <w:p w:rsidR="00802F7F" w:rsidRPr="00A44F15" w:rsidRDefault="00802F7F" w:rsidP="00802F7F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lastRenderedPageBreak/>
              <w:t>Бухгалтерский финансовый учет</w:t>
            </w:r>
          </w:p>
          <w:p w:rsidR="00802F7F" w:rsidRPr="00A44F15" w:rsidRDefault="00802F7F" w:rsidP="00802F7F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lastRenderedPageBreak/>
              <w:t>Производственная - преддипломная практика</w:t>
            </w:r>
          </w:p>
        </w:tc>
      </w:tr>
      <w:tr w:rsidR="00A44F15" w:rsidRPr="00B0078D" w:rsidTr="00B116CE">
        <w:trPr>
          <w:trHeight w:val="298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2F7F" w:rsidRPr="00A44F15" w:rsidRDefault="00802F7F" w:rsidP="00802F7F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A44F15">
              <w:rPr>
                <w:lang w:val="ru-RU"/>
              </w:rPr>
              <w:lastRenderedPageBreak/>
              <w:t>ПК-3.2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2F7F" w:rsidRPr="00A44F15" w:rsidRDefault="00802F7F" w:rsidP="00802F7F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Использует автоматизированные учетные системы для составления бухгалтерской (финансовой) отчетности</w:t>
            </w:r>
          </w:p>
        </w:tc>
        <w:tc>
          <w:tcPr>
            <w:tcW w:w="1745" w:type="pct"/>
            <w:vMerge/>
            <w:vAlign w:val="center"/>
          </w:tcPr>
          <w:p w:rsidR="00802F7F" w:rsidRPr="00A44F15" w:rsidRDefault="00802F7F" w:rsidP="00802F7F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44F15" w:rsidRPr="00B0078D" w:rsidTr="00802F7F">
        <w:trPr>
          <w:trHeight w:val="298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2F7F" w:rsidRPr="003224C9" w:rsidRDefault="00802F7F" w:rsidP="00802F7F">
            <w:pPr>
              <w:spacing w:line="240" w:lineRule="auto"/>
              <w:ind w:firstLine="0"/>
              <w:jc w:val="left"/>
              <w:rPr>
                <w:b/>
                <w:lang w:val="ru-RU"/>
              </w:rPr>
            </w:pPr>
            <w:r w:rsidRPr="003224C9">
              <w:rPr>
                <w:b/>
                <w:lang w:val="ru-RU"/>
              </w:rPr>
              <w:t xml:space="preserve">ПК-4 </w:t>
            </w:r>
            <w:r w:rsidR="003224C9">
              <w:rPr>
                <w:b/>
                <w:lang w:val="ru-RU"/>
              </w:rPr>
              <w:t>–</w:t>
            </w:r>
            <w:r w:rsidRPr="003224C9">
              <w:rPr>
                <w:b/>
                <w:lang w:val="ru-RU"/>
              </w:rPr>
              <w:t xml:space="preserve"> </w:t>
            </w:r>
            <w:proofErr w:type="gramStart"/>
            <w:r w:rsidRPr="003224C9">
              <w:rPr>
                <w:b/>
                <w:lang w:val="ru-RU"/>
              </w:rPr>
              <w:t>Способен</w:t>
            </w:r>
            <w:proofErr w:type="gramEnd"/>
            <w:r w:rsidRPr="003224C9">
              <w:rPr>
                <w:b/>
                <w:lang w:val="ru-RU"/>
              </w:rPr>
              <w:t xml:space="preserve"> осуществлять постановку и совершенствование учетных систем в условиях автоматизации</w:t>
            </w:r>
          </w:p>
        </w:tc>
      </w:tr>
      <w:tr w:rsidR="00802F7F" w:rsidRPr="00EC7FE3" w:rsidTr="00B116CE">
        <w:trPr>
          <w:trHeight w:val="298"/>
        </w:trPr>
        <w:tc>
          <w:tcPr>
            <w:tcW w:w="73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2F7F" w:rsidRPr="00A44F15" w:rsidRDefault="00802F7F" w:rsidP="00802F7F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A44F15">
              <w:rPr>
                <w:lang w:val="ru-RU"/>
              </w:rPr>
              <w:t>ПК-4.1</w:t>
            </w:r>
          </w:p>
        </w:tc>
        <w:tc>
          <w:tcPr>
            <w:tcW w:w="25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2F7F" w:rsidRPr="00A44F15" w:rsidRDefault="00802F7F" w:rsidP="00802F7F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44F15">
              <w:rPr>
                <w:lang w:val="ru-RU"/>
              </w:rPr>
              <w:t>Выполняет постановку и совершенствование учетных систем с учетом доступных средств автоматизации для условий конкретной бизнес-единицы</w:t>
            </w:r>
          </w:p>
        </w:tc>
        <w:tc>
          <w:tcPr>
            <w:tcW w:w="1745" w:type="pct"/>
            <w:vAlign w:val="center"/>
          </w:tcPr>
          <w:p w:rsidR="00802F7F" w:rsidRPr="00A44F15" w:rsidRDefault="00527A22" w:rsidP="00802F7F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Мастер-класс: настройки в 1С</w:t>
            </w:r>
          </w:p>
          <w:p w:rsidR="00527A22" w:rsidRPr="00A44F15" w:rsidRDefault="00527A22" w:rsidP="00802F7F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Лабораторный практикум по бухгалтерскому учету</w:t>
            </w:r>
          </w:p>
          <w:p w:rsidR="00527A22" w:rsidRPr="00A44F15" w:rsidRDefault="00527A22" w:rsidP="00802F7F">
            <w:pPr>
              <w:spacing w:line="240" w:lineRule="auto"/>
              <w:ind w:firstLine="0"/>
              <w:jc w:val="left"/>
              <w:rPr>
                <w:i/>
                <w:iCs/>
                <w:szCs w:val="20"/>
                <w:lang w:val="ru-RU"/>
              </w:rPr>
            </w:pPr>
            <w:r w:rsidRPr="00A44F15">
              <w:rPr>
                <w:i/>
                <w:iCs/>
                <w:sz w:val="22"/>
                <w:szCs w:val="20"/>
                <w:lang w:val="ru-RU"/>
              </w:rPr>
              <w:t>Производственная - преддипломная практика</w:t>
            </w:r>
          </w:p>
        </w:tc>
      </w:tr>
    </w:tbl>
    <w:p w:rsidR="00F0709F" w:rsidRPr="00A44F15" w:rsidRDefault="00F0709F" w:rsidP="00E85192">
      <w:pPr>
        <w:jc w:val="center"/>
        <w:rPr>
          <w:lang w:val="ru-RU"/>
        </w:rPr>
      </w:pPr>
    </w:p>
    <w:sectPr w:rsidR="00F0709F" w:rsidRPr="00A44F15" w:rsidSect="00E851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0B2B"/>
    <w:rsid w:val="00051B74"/>
    <w:rsid w:val="00072F7C"/>
    <w:rsid w:val="000D2CDE"/>
    <w:rsid w:val="00113D9E"/>
    <w:rsid w:val="001B4F9F"/>
    <w:rsid w:val="001C17E1"/>
    <w:rsid w:val="00212F6E"/>
    <w:rsid w:val="00236315"/>
    <w:rsid w:val="003224C9"/>
    <w:rsid w:val="003432A1"/>
    <w:rsid w:val="003D7172"/>
    <w:rsid w:val="003E28C3"/>
    <w:rsid w:val="003F22FC"/>
    <w:rsid w:val="00407230"/>
    <w:rsid w:val="00436806"/>
    <w:rsid w:val="00452896"/>
    <w:rsid w:val="00527A22"/>
    <w:rsid w:val="0054385E"/>
    <w:rsid w:val="005454E3"/>
    <w:rsid w:val="0062425F"/>
    <w:rsid w:val="00630419"/>
    <w:rsid w:val="00653631"/>
    <w:rsid w:val="006936E4"/>
    <w:rsid w:val="006C0B2B"/>
    <w:rsid w:val="006E65CA"/>
    <w:rsid w:val="006F0B3D"/>
    <w:rsid w:val="007613F7"/>
    <w:rsid w:val="007653CF"/>
    <w:rsid w:val="007964CB"/>
    <w:rsid w:val="007D05DA"/>
    <w:rsid w:val="00802F7F"/>
    <w:rsid w:val="00807F1E"/>
    <w:rsid w:val="0082742D"/>
    <w:rsid w:val="00842C9F"/>
    <w:rsid w:val="008849E2"/>
    <w:rsid w:val="008C17C6"/>
    <w:rsid w:val="00962408"/>
    <w:rsid w:val="009D1FB8"/>
    <w:rsid w:val="009F4E8A"/>
    <w:rsid w:val="00A44F15"/>
    <w:rsid w:val="00AA73FE"/>
    <w:rsid w:val="00B0078D"/>
    <w:rsid w:val="00B116CE"/>
    <w:rsid w:val="00BE789D"/>
    <w:rsid w:val="00C11413"/>
    <w:rsid w:val="00C12B9F"/>
    <w:rsid w:val="00C14F5C"/>
    <w:rsid w:val="00CC12B6"/>
    <w:rsid w:val="00D624B2"/>
    <w:rsid w:val="00DB04A4"/>
    <w:rsid w:val="00DF681D"/>
    <w:rsid w:val="00E50FFE"/>
    <w:rsid w:val="00E7645C"/>
    <w:rsid w:val="00E85192"/>
    <w:rsid w:val="00EC7FE3"/>
    <w:rsid w:val="00F0709F"/>
    <w:rsid w:val="00FA01C5"/>
    <w:rsid w:val="00FA168C"/>
    <w:rsid w:val="00FA2BBF"/>
    <w:rsid w:val="00FE7780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2B"/>
    <w:pPr>
      <w:spacing w:after="0"/>
      <w:ind w:firstLine="709"/>
      <w:jc w:val="both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85192"/>
    <w:pPr>
      <w:keepNext/>
      <w:keepLines/>
      <w:spacing w:before="240" w:after="120"/>
      <w:ind w:left="709" w:firstLine="0"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192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a3">
    <w:name w:val="Содержимое таблицы"/>
    <w:basedOn w:val="a"/>
    <w:rsid w:val="00E85192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imes New Roman"/>
      <w:kern w:val="1"/>
      <w:szCs w:val="24"/>
      <w:lang w:val="ru-RU" w:eastAsia="ar-SA"/>
    </w:rPr>
  </w:style>
  <w:style w:type="table" w:customStyle="1" w:styleId="11">
    <w:name w:val="Сетка таблицы1"/>
    <w:basedOn w:val="a1"/>
    <w:next w:val="a4"/>
    <w:uiPriority w:val="59"/>
    <w:rsid w:val="00452896"/>
    <w:pPr>
      <w:spacing w:after="0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5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FD47B94-996A-42C0-83E8-3BD611787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6B55B-B433-4390-9D7D-90E48FBEE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E44DF-079D-4582-95C6-244E423A8708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a.radygina</dc:creator>
  <cp:lastModifiedBy>m.kolesnikova</cp:lastModifiedBy>
  <cp:revision>32</cp:revision>
  <cp:lastPrinted>2023-06-15T09:54:00Z</cp:lastPrinted>
  <dcterms:created xsi:type="dcterms:W3CDTF">2019-12-02T05:26:00Z</dcterms:created>
  <dcterms:modified xsi:type="dcterms:W3CDTF">2023-06-15T09:54:00Z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