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4D" w:rsidRDefault="007B284D">
      <w:pPr>
        <w:rPr>
          <w:sz w:val="0"/>
          <w:szCs w:val="0"/>
          <w:lang w:val="ru-RU"/>
        </w:rPr>
      </w:pPr>
      <w:r w:rsidRPr="007B284D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72514" cy="8437680"/>
            <wp:effectExtent l="19050" t="0" r="9186" b="0"/>
            <wp:docPr id="139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71703" cy="843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84D" w:rsidRDefault="007B284D">
      <w:pPr>
        <w:rPr>
          <w:sz w:val="0"/>
          <w:szCs w:val="0"/>
          <w:lang w:val="ru-RU"/>
        </w:rPr>
      </w:pPr>
      <w:r w:rsidRPr="007B284D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6162336" cy="8705850"/>
            <wp:effectExtent l="19050" t="0" r="0" b="0"/>
            <wp:docPr id="137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60507" cy="870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84D" w:rsidRDefault="007B284D">
      <w:pPr>
        <w:rPr>
          <w:sz w:val="0"/>
          <w:szCs w:val="0"/>
          <w:lang w:val="ru-RU"/>
        </w:rPr>
      </w:pPr>
      <w:r w:rsidRPr="007B284D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40425" cy="5564773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0198" t="18234" r="27103" b="10654"/>
                    <a:stretch/>
                  </pic:blipFill>
                  <pic:spPr bwMode="auto">
                    <a:xfrm>
                      <a:off x="0" y="0"/>
                      <a:ext cx="5940425" cy="5564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0"/>
          <w:szCs w:val="0"/>
          <w:lang w:val="ru-RU"/>
        </w:rPr>
        <w:br w:type="page"/>
      </w:r>
    </w:p>
    <w:p w:rsidR="004B7D89" w:rsidRPr="007B284D" w:rsidRDefault="004B7D89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 w:rsidP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4B7D89" w:rsidRPr="00AE11E9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10.05.03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7B284D">
              <w:rPr>
                <w:lang w:val="ru-RU"/>
              </w:rPr>
              <w:t xml:space="preserve">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общепрофессионального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специализации,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выпускника;</w:t>
            </w:r>
            <w:proofErr w:type="gram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обеспечения;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защиты;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7B284D">
              <w:rPr>
                <w:lang w:val="ru-RU"/>
              </w:rPr>
              <w:t xml:space="preserve">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применяемых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 w:rsidP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4B7D89" w:rsidRPr="00AE11E9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практике.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138"/>
        </w:trPr>
        <w:tc>
          <w:tcPr>
            <w:tcW w:w="9357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</w:tr>
      <w:tr w:rsidR="004B7D89" w:rsidRPr="00AE11E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 w:rsidP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 w:rsidP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4B7D89" w:rsidRPr="00AE11E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>
              <w:t xml:space="preserve"> </w:t>
            </w:r>
          </w:p>
        </w:tc>
      </w:tr>
      <w:tr w:rsidR="004B7D89" w:rsidRPr="00AE11E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 w:rsidP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ЭВМ</w:t>
            </w:r>
            <w: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>
              <w:t xml:space="preserve"> </w:t>
            </w:r>
          </w:p>
        </w:tc>
      </w:tr>
      <w:tr w:rsidR="004B7D89" w:rsidRPr="00AE11E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4B7D89" w:rsidRPr="00AE11E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приложений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Криптографические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</w:tbl>
    <w:p w:rsidR="004B7D89" w:rsidRDefault="007B284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4B7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 w:rsidP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4B7D89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безопасности»,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7B284D">
              <w:rPr>
                <w:lang w:val="ru-RU"/>
              </w:rPr>
              <w:t xml:space="preserve">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B28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</w:p>
        </w:tc>
      </w:tr>
      <w:tr w:rsidR="004B7D89" w:rsidRPr="007B284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 w:rsidP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практики:</w:t>
            </w:r>
            <w:r w:rsidRPr="007B284D">
              <w:rPr>
                <w:lang w:val="ru-RU"/>
              </w:rPr>
              <w:t xml:space="preserve">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proofErr w:type="gramEnd"/>
            <w:r w:rsidRPr="007B284D">
              <w:rPr>
                <w:lang w:val="ru-RU"/>
              </w:rPr>
              <w:t xml:space="preserve"> </w:t>
            </w:r>
          </w:p>
        </w:tc>
      </w:tr>
      <w:tr w:rsidR="004B7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 w:rsidP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4B7D89">
        <w:trPr>
          <w:trHeight w:hRule="exact" w:val="138"/>
        </w:trPr>
        <w:tc>
          <w:tcPr>
            <w:tcW w:w="1985" w:type="dxa"/>
          </w:tcPr>
          <w:p w:rsidR="004B7D89" w:rsidRDefault="004B7D89"/>
        </w:tc>
        <w:tc>
          <w:tcPr>
            <w:tcW w:w="7372" w:type="dxa"/>
          </w:tcPr>
          <w:p w:rsidR="004B7D89" w:rsidRDefault="004B7D89"/>
        </w:tc>
      </w:tr>
      <w:tr w:rsidR="004B7D89" w:rsidRPr="00AE11E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7B284D">
              <w:rPr>
                <w:lang w:val="ru-RU"/>
              </w:rPr>
              <w:t xml:space="preserve"> </w:t>
            </w:r>
            <w:proofErr w:type="gramEnd"/>
          </w:p>
          <w:p w:rsidR="004B7D89" w:rsidRPr="007B284D" w:rsidRDefault="007B284D" w:rsidP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 w:rsidP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4B7D89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4B7D89"/>
        </w:tc>
        <w:tc>
          <w:tcPr>
            <w:tcW w:w="7372" w:type="dxa"/>
          </w:tcPr>
          <w:p w:rsidR="004B7D89" w:rsidRDefault="004B7D89"/>
        </w:tc>
      </w:tr>
      <w:tr w:rsidR="004B7D89" w:rsidRPr="00AE11E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способностью анализировать физические явления и процессы, применять соответствующий математический аппарат для формализации и решения профессиональных задач</w:t>
            </w:r>
          </w:p>
        </w:tc>
      </w:tr>
      <w:tr w:rsidR="004B7D89" w:rsidRPr="00AE11E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физические явления и процессы, имеющие отношение к профессиональной деятельности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Физические основы функционирования систем обработки и передачи информации.</w:t>
            </w:r>
          </w:p>
        </w:tc>
      </w:tr>
      <w:tr w:rsidR="004B7D89" w:rsidRPr="00AE11E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возможности применения теоретических положений и методов математических дисциплин для постановки и решения конкретных прикладных задач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физические явления и процессы формализации и решения профессиональных задач</w:t>
            </w:r>
          </w:p>
        </w:tc>
      </w:tr>
      <w:tr w:rsidR="004B7D89" w:rsidRPr="00AE11E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математической формализации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анализа физических явлений и процессов при решении профессиональных задач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средствами анализа физических явлений и процессов для формализации и решения профессиональных задач</w:t>
            </w:r>
          </w:p>
        </w:tc>
      </w:tr>
      <w:tr w:rsidR="004B7D89" w:rsidRPr="00AE11E9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применять языки, системы и инструментальные средства программирования в профессиональной деятельности</w:t>
            </w:r>
          </w:p>
        </w:tc>
      </w:tr>
      <w:tr w:rsidR="004B7D89" w:rsidRPr="00AE11E9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Синтаксис языков программирования высокого уровня (</w:t>
            </w:r>
            <w:proofErr w:type="spellStart"/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объектно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ориентированное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программирование);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технологии и методы программирования;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Показатели качества программного обеспечения;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тестирования и отладки программного обеспечения в соответствии с современными технологиями и методами программирования;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организации документирования разработки, процесса сопровождения программного обеспечения.</w:t>
            </w:r>
          </w:p>
        </w:tc>
      </w:tr>
    </w:tbl>
    <w:p w:rsidR="004B7D89" w:rsidRPr="007B284D" w:rsidRDefault="007B284D">
      <w:pPr>
        <w:rPr>
          <w:sz w:val="0"/>
          <w:szCs w:val="0"/>
          <w:lang w:val="ru-RU"/>
        </w:rPr>
      </w:pPr>
      <w:r w:rsidRPr="007B284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4B7D89" w:rsidRPr="00AE11E9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интегрированной средой разработки программного обеспечения;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Реализовывать основные структуры данных и базовые алгоритмы средствами языков программирования;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комплексное тестирование и отладку программных систем;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Проектировать и кодировать алгоритмы с соблюдением требований к качественному стилю программирования;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выбор эффективных способов решения профессиональных задач;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Планировать разработку сложного программного обеспечения;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требования и разрабатывать внешние спецификации для разрабатываемого программного обеспечения; автоматизированных систем;</w:t>
            </w:r>
          </w:p>
        </w:tc>
      </w:tr>
      <w:tr w:rsidR="004B7D89" w:rsidRPr="00AE11E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программирования различными стилями.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программной документации.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программирования с использованием эффективных реализаций структур данных и алгоритмов.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разработки, документирования, тестирования и отладки программного обеспечения в соответствии с современными технологиями и методами программирования.</w:t>
            </w:r>
          </w:p>
        </w:tc>
      </w:tr>
      <w:tr w:rsidR="004B7D89" w:rsidRPr="00AE11E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способностью понимать значение информации в развитии современного общества, применять достижения современных информационных технологий для поиска информации в компьютерных системах, сетях, библиотечных фондах</w:t>
            </w:r>
          </w:p>
        </w:tc>
      </w:tr>
      <w:tr w:rsidR="004B7D89" w:rsidRPr="00AE11E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понятия информатики;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способы хранения, обработки и передачи информации;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Основы технологии поиска в современных информационн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поисковых системах;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Значение информации в развитии современного общества.</w:t>
            </w:r>
          </w:p>
        </w:tc>
      </w:tr>
      <w:tr w:rsidR="004B7D89" w:rsidRPr="00AE11E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Пользоваться сетевыми средствами для обмена данными, с использованием глобальной информационной сети Интернет;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Применять функции офисных приложений для организации поиска информации по заданным критериям;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Осуществлять поиск и использование информации, необходимой для эффективного выполнения профессиональных задач.</w:t>
            </w:r>
          </w:p>
        </w:tc>
      </w:tr>
      <w:tr w:rsidR="004B7D89" w:rsidRPr="00AE11E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использования современных информационных технологий  для поиска информации в компьютерных системах, сетях, библиотечных фондах при решении профессиональных задач;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построения запросов для организации поиска информации в компьютерных системах, сетях, библиотечных фондах.</w:t>
            </w:r>
          </w:p>
        </w:tc>
      </w:tr>
      <w:tr w:rsidR="004B7D89" w:rsidRPr="00AE11E9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ОПК-8      способностью к освоению новых образцов программных, технических средств и информационных технологий</w:t>
            </w:r>
          </w:p>
        </w:tc>
      </w:tr>
    </w:tbl>
    <w:p w:rsidR="004B7D89" w:rsidRPr="007B284D" w:rsidRDefault="007B284D">
      <w:pPr>
        <w:rPr>
          <w:sz w:val="0"/>
          <w:szCs w:val="0"/>
          <w:lang w:val="ru-RU"/>
        </w:rPr>
      </w:pPr>
      <w:r w:rsidRPr="007B284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4B7D89" w:rsidRPr="00AE11E9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принципы построения и функционирования, примеры реализаций современных операционных систем;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принципы работы элементов и функциональных узлов электронной аппаратуры;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типовые схемотехнические решения основных узлов и блоков электронной аппаратуры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адресации в вычислительных сетях;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организации межсетевого взаимодействия и межсетевой передачи информации</w:t>
            </w:r>
          </w:p>
        </w:tc>
      </w:tr>
      <w:tr w:rsidR="004B7D89" w:rsidRPr="00AE11E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применять типовые программные средства сервисного назначения (средства восстановления системы после сбоев, очистки и дефрагментации диска);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работать с современной элементной базой электронной аппаратуры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требуемое сетевое и телекоммуникационное оборудование, необходимое для организации вычислительной сети с требуемыми характеристиками</w:t>
            </w:r>
          </w:p>
        </w:tc>
      </w:tr>
      <w:tr w:rsidR="004B7D89" w:rsidRPr="00AE11E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чтения принципиальных схем, построения временных диаграмм и восстановления алгоритма работы узла, устройства и системы по комплекту документации;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Профессиональным языком и терминологией предметной области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 Современным сетевым оборудованием и программным обеспечением, предназначенным для построения вычислительных сетей</w:t>
            </w:r>
          </w:p>
        </w:tc>
      </w:tr>
      <w:tr w:rsidR="004B7D89" w:rsidRPr="00AE11E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осуществлять поиск, изучение, обобщение и систематизацию научно-технической информации, нормативных и методических материалов в сфере профессиональной деятельности, в том числе на иностранном языке</w:t>
            </w:r>
          </w:p>
        </w:tc>
      </w:tr>
      <w:tr w:rsidR="004B7D89" w:rsidRPr="00AE11E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построения систем обработки и передачи информации, их современное состояние развития.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обработки информации с использованием компьютерных систем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-Современные поисковые системы и базы данных в сфере профессиональной деятельности. Язык запросов и организацию поиска научно-технической информации, нормативных и методических материалов в сфере профессиональной деятельности</w:t>
            </w:r>
          </w:p>
        </w:tc>
      </w:tr>
      <w:tr w:rsidR="004B7D89" w:rsidRPr="00AE11E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Проводить поиск, обобщение и систематизацию современной научно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ехнической информации по рассматриваемым в рамках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учебной-практики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проблемам и задачам.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Анализировать современную научно-техническую информацию по рассматриваемым в рамках </w:t>
            </w:r>
            <w:proofErr w:type="spellStart"/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учебной-практики</w:t>
            </w:r>
            <w:proofErr w:type="spellEnd"/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проблемам и задачам.</w:t>
            </w:r>
          </w:p>
        </w:tc>
      </w:tr>
      <w:tr w:rsidR="004B7D89" w:rsidRPr="00AE11E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сбора современной научно-технической информации по рассматриваемым в рамках </w:t>
            </w:r>
            <w:proofErr w:type="spellStart"/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учебной-практики</w:t>
            </w:r>
            <w:proofErr w:type="spellEnd"/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проблемам и задачам.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проведения исследовательских работ по рассматриваемым в рамках </w:t>
            </w:r>
            <w:proofErr w:type="spellStart"/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учебной-практики</w:t>
            </w:r>
            <w:proofErr w:type="spellEnd"/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проблемам и задачам</w:t>
            </w:r>
          </w:p>
        </w:tc>
      </w:tr>
      <w:tr w:rsidR="004B7D89" w:rsidRPr="00AE11E9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ОК-5      способностью понимать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 и защиты интересов личности, общества и государства, соблюдать нормы профессиональной этики</w:t>
            </w:r>
            <w:proofErr w:type="gramEnd"/>
          </w:p>
        </w:tc>
      </w:tr>
    </w:tbl>
    <w:p w:rsidR="004B7D89" w:rsidRPr="007B284D" w:rsidRDefault="007B284D">
      <w:pPr>
        <w:rPr>
          <w:sz w:val="0"/>
          <w:szCs w:val="0"/>
          <w:lang w:val="ru-RU"/>
        </w:rPr>
      </w:pPr>
      <w:r w:rsidRPr="007B284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4B7D89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политику государства в области обеспечения информационной безопасности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национальные, межгосударственные и международные стандарты в области защиты информации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современное состояние рынка труда в области обеспечения информационной безопасности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профессиональный стандарт «Специалист по защите информации в автоматизированных системах»</w:t>
            </w:r>
          </w:p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B7D8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анализировать информацию по вопросам национальной и информационной безопасности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госудраства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этики</w:t>
            </w:r>
            <w:proofErr w:type="spellEnd"/>
          </w:p>
        </w:tc>
      </w:tr>
      <w:tr w:rsidR="004B7D89" w:rsidRPr="00AE11E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профессиональной терминологией в области информационной безопасности;</w:t>
            </w:r>
          </w:p>
          <w:p w:rsidR="004B7D89" w:rsidRPr="007B284D" w:rsidRDefault="007B28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соблюдения норм профессиональной этики</w:t>
            </w:r>
          </w:p>
        </w:tc>
      </w:tr>
    </w:tbl>
    <w:p w:rsidR="004B7D89" w:rsidRPr="007B284D" w:rsidRDefault="007B284D">
      <w:pPr>
        <w:rPr>
          <w:sz w:val="0"/>
          <w:szCs w:val="0"/>
          <w:lang w:val="ru-RU"/>
        </w:rPr>
      </w:pPr>
      <w:r w:rsidRPr="007B284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7"/>
        <w:gridCol w:w="582"/>
        <w:gridCol w:w="2848"/>
        <w:gridCol w:w="1513"/>
        <w:gridCol w:w="1193"/>
      </w:tblGrid>
      <w:tr w:rsidR="004B7D89" w:rsidRPr="007B284D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 w:rsidP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B284D">
              <w:rPr>
                <w:lang w:val="ru-RU"/>
              </w:rPr>
              <w:t xml:space="preserve"> </w:t>
            </w:r>
            <w:r w:rsidR="00AE11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E11E9">
              <w:rPr>
                <w:lang w:val="ru-RU"/>
              </w:rPr>
              <w:t xml:space="preserve"> </w:t>
            </w:r>
            <w:r w:rsidR="00AE1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форме практической подготовки 108 часов,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B284D">
              <w:rPr>
                <w:lang w:val="ru-RU"/>
              </w:rPr>
              <w:t xml:space="preserve"> </w:t>
            </w:r>
          </w:p>
          <w:p w:rsidR="004B7D89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B284D">
              <w:rPr>
                <w:lang w:val="ru-RU"/>
              </w:rPr>
              <w:t xml:space="preserve"> </w:t>
            </w:r>
          </w:p>
          <w:p w:rsidR="004B7D89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104,3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B284D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</w:tr>
      <w:tr w:rsidR="004B7D89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4B7D89" w:rsidRDefault="007B28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7B284D">
              <w:rPr>
                <w:lang w:val="ru-RU"/>
              </w:rPr>
              <w:t xml:space="preserve"> </w:t>
            </w:r>
          </w:p>
          <w:p w:rsidR="004B7D89" w:rsidRPr="007B284D" w:rsidRDefault="007B28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7B284D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4B7D89" w:rsidRPr="00AE11E9">
        <w:trPr>
          <w:trHeight w:hRule="exact" w:val="22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ознакомительный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).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7B284D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ОК-5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45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Экспериментально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исследовательский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7B284D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ОК-5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7B284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материала.</w:t>
            </w:r>
            <w:r w:rsidRPr="007B284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ОК-5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RPr="00AE11E9">
        <w:trPr>
          <w:trHeight w:hRule="exact" w:val="45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Отчетный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7B284D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Pr="007B284D" w:rsidRDefault="007B28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ОК-5</w:t>
            </w:r>
            <w:r w:rsidRPr="007B284D">
              <w:rPr>
                <w:lang w:val="ru-RU"/>
              </w:rPr>
              <w:t xml:space="preserve"> </w:t>
            </w:r>
          </w:p>
        </w:tc>
      </w:tr>
    </w:tbl>
    <w:p w:rsidR="004B7D89" w:rsidRPr="007B284D" w:rsidRDefault="007B284D">
      <w:pPr>
        <w:rPr>
          <w:sz w:val="0"/>
          <w:szCs w:val="0"/>
          <w:lang w:val="ru-RU"/>
        </w:rPr>
      </w:pPr>
      <w:r w:rsidRPr="007B284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4B7D89" w:rsidRPr="00AE11E9" w:rsidTr="007B284D">
        <w:trPr>
          <w:trHeight w:hRule="exact" w:val="55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 w:rsidP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</w:t>
            </w:r>
            <w:r w:rsidRPr="007B284D">
              <w:rPr>
                <w:lang w:val="ru-RU"/>
              </w:rPr>
              <w:t xml:space="preserve"> </w:t>
            </w:r>
          </w:p>
        </w:tc>
      </w:tr>
    </w:tbl>
    <w:p w:rsidR="007B284D" w:rsidRPr="004A477F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7B284D" w:rsidRPr="004A477F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Обязательной формой отчетности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7B284D" w:rsidRPr="004A477F" w:rsidRDefault="007B284D" w:rsidP="007B284D">
      <w:pPr>
        <w:widowControl w:val="0"/>
        <w:tabs>
          <w:tab w:val="left" w:pos="186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7B284D" w:rsidRPr="004A477F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Примерная структура и содержание раздела:</w:t>
      </w:r>
    </w:p>
    <w:p w:rsidR="007B284D" w:rsidRPr="004A477F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учебной-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практике</w:t>
      </w:r>
      <w:proofErr w:type="spellEnd"/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имеет целью определить степень достижения запланированных результатов обучения и проводиться в форме зачета с оценкой. </w:t>
      </w:r>
    </w:p>
    <w:p w:rsidR="007B284D" w:rsidRPr="004A477F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с оценкой выставляется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подготовку и защиту отчета по практике. </w:t>
      </w:r>
    </w:p>
    <w:p w:rsidR="007B284D" w:rsidRPr="004A477F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отчета выполняется обучающимся самостоятельно под руководством преподавателя.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7B284D" w:rsidRPr="004A477F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7B284D" w:rsidRPr="004A477F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Примерное содержание отчета должно включать следующие разделы:</w:t>
      </w:r>
    </w:p>
    <w:p w:rsidR="007B284D" w:rsidRDefault="007B284D" w:rsidP="007B284D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Титульный лист.</w:t>
      </w:r>
    </w:p>
    <w:p w:rsidR="007B284D" w:rsidRPr="004A477F" w:rsidRDefault="007B284D" w:rsidP="007B284D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Лист задания на практику</w:t>
      </w:r>
    </w:p>
    <w:p w:rsidR="007B284D" w:rsidRPr="004A477F" w:rsidRDefault="007B284D" w:rsidP="007B284D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Аннотацию.</w:t>
      </w:r>
    </w:p>
    <w:p w:rsidR="007B284D" w:rsidRPr="004A477F" w:rsidRDefault="007B284D" w:rsidP="007B284D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Содержание.</w:t>
      </w:r>
    </w:p>
    <w:p w:rsidR="007B284D" w:rsidRPr="004A477F" w:rsidRDefault="007B284D" w:rsidP="007B284D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B284D" w:rsidRPr="004A477F" w:rsidRDefault="007B284D" w:rsidP="007B284D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Заключение.</w:t>
      </w:r>
    </w:p>
    <w:p w:rsidR="007B284D" w:rsidRPr="004A477F" w:rsidRDefault="007B284D" w:rsidP="007B284D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:rsidR="007B284D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отчета оформляется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СМК-О-ПВД-01-1</w:t>
      </w:r>
      <w:r w:rsidRPr="000B3B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Аннотация отчета по учебной практике должна содержать краткую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характеристику отчета. </w:t>
      </w:r>
      <w:r w:rsidRPr="001100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Основную часть следует делить на разделы, подразделы, пункты. Каждый элемент основной части должен представлять собой законченный в смысловом отношении фрагмент работы. </w:t>
      </w:r>
    </w:p>
    <w:p w:rsidR="007B284D" w:rsidRPr="004A477F" w:rsidRDefault="007B284D" w:rsidP="007B284D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B284D" w:rsidRPr="004A477F" w:rsidRDefault="007B284D" w:rsidP="007B284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7B284D" w:rsidRPr="004A477F" w:rsidRDefault="007B284D" w:rsidP="007B284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Примерное индивидуальное задание на производственную практику:</w:t>
      </w:r>
    </w:p>
    <w:p w:rsidR="007B284D" w:rsidRPr="004A477F" w:rsidRDefault="007B284D" w:rsidP="007B284D">
      <w:pPr>
        <w:keepNext/>
        <w:widowControl w:val="0"/>
        <w:spacing w:before="240" w:after="120" w:line="240" w:lineRule="auto"/>
        <w:ind w:firstLine="567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Список индивидуальных тем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 xml:space="preserve">Современные средства защиты информации 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 xml:space="preserve">Современные системы компьютерной безопасности 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lastRenderedPageBreak/>
        <w:t xml:space="preserve">Современные криптографические системы 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proofErr w:type="spellStart"/>
      <w:r w:rsidRPr="000B3B29">
        <w:rPr>
          <w:rFonts w:ascii="Times New Roman" w:eastAsiaTheme="minorHAnsi" w:hAnsi="Times New Roman"/>
          <w:sz w:val="24"/>
          <w:lang w:val="ru-RU"/>
        </w:rPr>
        <w:t>Криптоанализ</w:t>
      </w:r>
      <w:proofErr w:type="spellEnd"/>
      <w:r w:rsidRPr="000B3B29">
        <w:rPr>
          <w:rFonts w:ascii="Times New Roman" w:eastAsiaTheme="minorHAnsi" w:hAnsi="Times New Roman"/>
          <w:sz w:val="24"/>
          <w:lang w:val="ru-RU"/>
        </w:rPr>
        <w:t xml:space="preserve">, современное состояние 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 xml:space="preserve">Правовые основы защиты информации 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Угрозы информационной безопасности предприятия (организации) и способы борьбы с ними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 xml:space="preserve">Технические аспекты обеспечения защиты информации. 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 xml:space="preserve">Атаки на систему безопасности и современные методы защиты 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Современные пути решения проблемы информационной безопасности РФ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Организация центра мониторинга событий на основе современных систем анализа информационной безопасности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Информационная безопасность в условиях цифровой экономики Российской Федерации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Безопасность сетей беспроводной передачи данных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 xml:space="preserve">Использование хэш-функций в современном мире и их </w:t>
      </w:r>
      <w:proofErr w:type="spellStart"/>
      <w:r w:rsidRPr="000B3B29">
        <w:rPr>
          <w:rFonts w:ascii="Times New Roman" w:eastAsiaTheme="minorHAnsi" w:hAnsi="Times New Roman"/>
          <w:sz w:val="24"/>
          <w:lang w:val="ru-RU"/>
        </w:rPr>
        <w:t>криптостойкость</w:t>
      </w:r>
      <w:proofErr w:type="spellEnd"/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 xml:space="preserve">Проблемы применения средств защиты информации в операционной системе </w:t>
      </w:r>
      <w:proofErr w:type="spellStart"/>
      <w:r w:rsidRPr="000B3B29">
        <w:rPr>
          <w:rFonts w:ascii="Times New Roman" w:eastAsiaTheme="minorHAnsi" w:hAnsi="Times New Roman"/>
          <w:sz w:val="24"/>
          <w:lang w:val="ru-RU"/>
        </w:rPr>
        <w:t>Windows</w:t>
      </w:r>
      <w:proofErr w:type="spellEnd"/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Алгоритмы тестирования генераторов псевдослучайных чисел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 xml:space="preserve">Система накопления и анализа данных для </w:t>
      </w:r>
      <w:proofErr w:type="gramStart"/>
      <w:r w:rsidRPr="000B3B29">
        <w:rPr>
          <w:rFonts w:ascii="Times New Roman" w:eastAsiaTheme="minorHAnsi" w:hAnsi="Times New Roman"/>
          <w:sz w:val="24"/>
          <w:lang w:val="ru-RU"/>
        </w:rPr>
        <w:t>контроля за</w:t>
      </w:r>
      <w:proofErr w:type="gramEnd"/>
      <w:r w:rsidRPr="000B3B29">
        <w:rPr>
          <w:rFonts w:ascii="Times New Roman" w:eastAsiaTheme="minorHAnsi" w:hAnsi="Times New Roman"/>
          <w:sz w:val="24"/>
          <w:lang w:val="ru-RU"/>
        </w:rPr>
        <w:t xml:space="preserve"> инцидентами в сфере информационной безопасности с учетом поведенческого подхода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Анализ законодательства в области размещения и использования ИТСНК на территории Российской Федерации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Анализ угроз безопасности информации. Возможные организационные меры, применяемые для нейтрализации ряда угроз безопасности информации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Актуальность обеспечения информационной безопасности на промышленных предприятиях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Безопасность в мире «Интернета вещей»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Безопасность распознавания личности по отпечаткам пальцев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Применение искусственных нейронных сетей для выявления инцидентов информационной безопасности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Угрозы информационной безопасности при «оплате в одно касание».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Анализ нормативной документации, регламентирующей ответственность за утечку сведений, составляющих государственную тайну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Математические модели в информационной безопасности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Обзор нормативно-правовой базы в сфере обеспечения безопасности критической информационной инфраструктуры Российской Федерации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r w:rsidRPr="000B3B29">
        <w:rPr>
          <w:rFonts w:ascii="Times New Roman" w:eastAsiaTheme="minorHAnsi" w:hAnsi="Times New Roman"/>
          <w:sz w:val="24"/>
          <w:lang w:val="ru-RU"/>
        </w:rPr>
        <w:t>Культура информационной безопасности предприятия: сравнительный анализ зарубежных и российских исследований</w:t>
      </w:r>
    </w:p>
    <w:p w:rsidR="007B284D" w:rsidRPr="000B3B29" w:rsidRDefault="007B284D" w:rsidP="007B284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Theme="minorHAnsi" w:hAnsi="Times New Roman"/>
          <w:sz w:val="24"/>
          <w:lang w:val="ru-RU"/>
        </w:rPr>
      </w:pPr>
      <w:proofErr w:type="spellStart"/>
      <w:r w:rsidRPr="000B3B29">
        <w:rPr>
          <w:rFonts w:ascii="Times New Roman" w:eastAsiaTheme="minorHAnsi" w:hAnsi="Times New Roman"/>
          <w:sz w:val="24"/>
          <w:lang w:val="ru-RU"/>
        </w:rPr>
        <w:t>Cookie</w:t>
      </w:r>
      <w:proofErr w:type="spellEnd"/>
      <w:r w:rsidRPr="000B3B29">
        <w:rPr>
          <w:rFonts w:ascii="Times New Roman" w:eastAsiaTheme="minorHAnsi" w:hAnsi="Times New Roman"/>
          <w:sz w:val="24"/>
          <w:lang w:val="ru-RU"/>
        </w:rPr>
        <w:t>: принципы работы и безопасность использования</w:t>
      </w:r>
    </w:p>
    <w:p w:rsidR="007B284D" w:rsidRPr="004A477F" w:rsidRDefault="007B284D" w:rsidP="007B284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B284D" w:rsidRPr="004A477F" w:rsidRDefault="007B284D" w:rsidP="007B284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оценивания: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недостаточно четко выражено.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доработку, и условно допускается до публичной защиты. 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7B284D" w:rsidRPr="004A477F" w:rsidRDefault="007B284D" w:rsidP="007B28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представляет отчет, в котором</w:t>
      </w:r>
      <w:r w:rsidRPr="004A477F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доработку, и не допускается до публичной защиты. </w:t>
      </w:r>
    </w:p>
    <w:p w:rsidR="007B284D" w:rsidRPr="007B284D" w:rsidRDefault="007B284D">
      <w:pPr>
        <w:rPr>
          <w:lang w:val="ru-RU"/>
        </w:rPr>
      </w:pPr>
      <w:r w:rsidRPr="007B284D">
        <w:rPr>
          <w:lang w:val="ru-RU"/>
        </w:rPr>
        <w:br w:type="page"/>
      </w:r>
    </w:p>
    <w:tbl>
      <w:tblPr>
        <w:tblW w:w="9390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90"/>
      </w:tblGrid>
      <w:tr w:rsidR="004B7D89" w:rsidRPr="00AE11E9" w:rsidTr="007B284D">
        <w:trPr>
          <w:trHeight w:hRule="exact" w:val="138"/>
        </w:trPr>
        <w:tc>
          <w:tcPr>
            <w:tcW w:w="9390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</w:tr>
      <w:tr w:rsidR="004B7D89" w:rsidRPr="00AE11E9" w:rsidTr="007B284D">
        <w:trPr>
          <w:trHeight w:hRule="exact" w:val="285"/>
        </w:trPr>
        <w:tc>
          <w:tcPr>
            <w:tcW w:w="939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 w:rsidP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4B7D89" w:rsidTr="007B284D">
        <w:trPr>
          <w:trHeight w:hRule="exact" w:val="277"/>
        </w:trPr>
        <w:tc>
          <w:tcPr>
            <w:tcW w:w="939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B7D89" w:rsidRPr="00AE11E9" w:rsidTr="007B284D">
        <w:trPr>
          <w:trHeight w:hRule="exact" w:val="2448"/>
        </w:trPr>
        <w:tc>
          <w:tcPr>
            <w:tcW w:w="939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Веселов, Г. Е. Менеджмент риска информационной безопасности: Учебное пособие / Веселов Г.Е., Абрамов Е.С., Шилов А.К. -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Таганрог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:Ю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жный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федеральный университет, 2016. - 107 с.: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978-5-9275-2327-5. - Текст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/997108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2.Внуков, А. А.  Защита информации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 / А. А. Внуков. — 3-е изд.,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161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978-5-534-07248-8. — Текст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/422772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31.08.2020).</w:t>
            </w:r>
          </w:p>
          <w:p w:rsidR="004B7D89" w:rsidRPr="007B284D" w:rsidRDefault="004B7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7D89" w:rsidRPr="00AE11E9" w:rsidTr="007B284D">
        <w:trPr>
          <w:trHeight w:hRule="exact" w:val="138"/>
        </w:trPr>
        <w:tc>
          <w:tcPr>
            <w:tcW w:w="9390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</w:tr>
      <w:tr w:rsidR="004B7D89" w:rsidTr="007B284D">
        <w:trPr>
          <w:trHeight w:hRule="exact" w:val="285"/>
        </w:trPr>
        <w:tc>
          <w:tcPr>
            <w:tcW w:w="939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B7D89" w:rsidRPr="00AE11E9" w:rsidTr="007B284D">
        <w:trPr>
          <w:trHeight w:hRule="exact" w:val="8398"/>
        </w:trPr>
        <w:tc>
          <w:tcPr>
            <w:tcW w:w="939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Внуков, А. А.  Защита информации в банковских системах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магистратуры / А. А. Внуков. — 2-е изд.,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Издательство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2018. — 246 с. — (Бакалавр и магистр.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 курс).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978-5-534-01679-6. — Текст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/414083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Душкин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Методологические основы построения защищенных автоматизированных систем: Монография /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Душкин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А.В. -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Воронеж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аучная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книга, 2016. - 76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978-5-4446-0902-6. - Текст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/923295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31.08.2020)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МАКРООБЪЕКТЫ: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 И. Сетевая защита информации. Лабораторный практикум [Электронный ресурс]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И. И.,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Д.Н.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Мазнин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У.В. Михайлова, М.В. Афанасьева ; Магнитогорский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978-5-9967-1605-0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=3824.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/1/1530260/3824.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 31.08.2020)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Баранков В. В. Развертывание и настройка виртуальных сетей [Электронный ресурс]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В. В. Баранков, И. И.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У. В. Михайлова, О. Б. Калугина] ; МГТУ. - Магнитогорск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2019. - 1 электрон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978-5-9967-1305-9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=3813.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/1/1529986/3813.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 31.08.2020)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*РЕЖИМ ПРОСМОТРА МАКРООБЪЕКТОВ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Перейти по адресу электронного каталога </w:t>
            </w:r>
            <w:hyperlink r:id="rId14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Произвести авторизацию (Логин: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Читатель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Пароль: 111111)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Активизировать гиперссылку макрообъекта</w:t>
            </w:r>
          </w:p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*При открытии макрообъектов учитывайте настройки антивирусной защиты</w:t>
            </w:r>
          </w:p>
          <w:p w:rsidR="004B7D89" w:rsidRPr="007B284D" w:rsidRDefault="004B7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7D89" w:rsidRPr="00AE11E9" w:rsidTr="007B284D">
        <w:trPr>
          <w:trHeight w:hRule="exact" w:val="138"/>
        </w:trPr>
        <w:tc>
          <w:tcPr>
            <w:tcW w:w="9390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</w:tr>
      <w:tr w:rsidR="004B7D89" w:rsidTr="007B284D">
        <w:trPr>
          <w:trHeight w:hRule="exact" w:val="285"/>
        </w:trPr>
        <w:tc>
          <w:tcPr>
            <w:tcW w:w="939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B7D89" w:rsidRPr="00AE11E9" w:rsidTr="007B284D">
        <w:trPr>
          <w:trHeight w:hRule="exact" w:val="555"/>
        </w:trPr>
        <w:tc>
          <w:tcPr>
            <w:tcW w:w="939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 указания по выполнению самостоятельных работ по учебно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й-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практике (Приложение 1) .</w:t>
            </w:r>
          </w:p>
        </w:tc>
      </w:tr>
      <w:tr w:rsidR="004B7D89" w:rsidRPr="00AE11E9" w:rsidTr="007B284D">
        <w:trPr>
          <w:trHeight w:hRule="exact" w:val="138"/>
        </w:trPr>
        <w:tc>
          <w:tcPr>
            <w:tcW w:w="9390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</w:tr>
      <w:tr w:rsidR="004B7D89" w:rsidRPr="00AE11E9" w:rsidTr="007B284D">
        <w:trPr>
          <w:trHeight w:hRule="exact" w:val="285"/>
        </w:trPr>
        <w:tc>
          <w:tcPr>
            <w:tcW w:w="9390" w:type="dxa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B284D">
              <w:rPr>
                <w:lang w:val="ru-RU"/>
              </w:rPr>
              <w:t xml:space="preserve"> </w:t>
            </w:r>
          </w:p>
        </w:tc>
      </w:tr>
    </w:tbl>
    <w:p w:rsidR="004B7D89" w:rsidRPr="007B284D" w:rsidRDefault="007B284D">
      <w:pPr>
        <w:rPr>
          <w:sz w:val="0"/>
          <w:szCs w:val="0"/>
          <w:lang w:val="ru-RU"/>
        </w:rPr>
      </w:pPr>
      <w:r w:rsidRPr="007B284D">
        <w:rPr>
          <w:lang w:val="ru-RU"/>
        </w:rPr>
        <w:br w:type="page"/>
      </w:r>
    </w:p>
    <w:tbl>
      <w:tblPr>
        <w:tblW w:w="9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33"/>
        <w:gridCol w:w="1517"/>
        <w:gridCol w:w="864"/>
        <w:gridCol w:w="818"/>
        <w:gridCol w:w="333"/>
        <w:gridCol w:w="2393"/>
        <w:gridCol w:w="3400"/>
        <w:gridCol w:w="43"/>
      </w:tblGrid>
      <w:tr w:rsidR="004B7D89" w:rsidRPr="00AE11E9" w:rsidTr="007B284D">
        <w:tc>
          <w:tcPr>
            <w:tcW w:w="943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B7D89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lang w:val="ru-RU"/>
              </w:rPr>
              <w:lastRenderedPageBreak/>
              <w:t xml:space="preserve"> </w:t>
            </w:r>
          </w:p>
        </w:tc>
      </w:tr>
      <w:tr w:rsidR="004B7D89" w:rsidRPr="00AE11E9" w:rsidTr="007B284D">
        <w:tc>
          <w:tcPr>
            <w:tcW w:w="30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  <w:tc>
          <w:tcPr>
            <w:tcW w:w="33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  <w:tc>
          <w:tcPr>
            <w:tcW w:w="1517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  <w:tc>
          <w:tcPr>
            <w:tcW w:w="1682" w:type="dxa"/>
            <w:gridSpan w:val="2"/>
          </w:tcPr>
          <w:p w:rsidR="004B7D89" w:rsidRPr="007B284D" w:rsidRDefault="004B7D89">
            <w:pPr>
              <w:rPr>
                <w:lang w:val="ru-RU"/>
              </w:rPr>
            </w:pPr>
          </w:p>
        </w:tc>
        <w:tc>
          <w:tcPr>
            <w:tcW w:w="333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  <w:tc>
          <w:tcPr>
            <w:tcW w:w="5793" w:type="dxa"/>
            <w:gridSpan w:val="2"/>
          </w:tcPr>
          <w:p w:rsidR="004B7D89" w:rsidRPr="007B284D" w:rsidRDefault="004B7D89">
            <w:pPr>
              <w:rPr>
                <w:lang w:val="ru-RU"/>
              </w:rPr>
            </w:pPr>
          </w:p>
        </w:tc>
        <w:tc>
          <w:tcPr>
            <w:tcW w:w="43" w:type="dxa"/>
          </w:tcPr>
          <w:p w:rsidR="004B7D89" w:rsidRPr="007B284D" w:rsidRDefault="004B7D89">
            <w:pPr>
              <w:rPr>
                <w:lang w:val="ru-RU"/>
              </w:rPr>
            </w:pPr>
          </w:p>
        </w:tc>
      </w:tr>
      <w:tr w:rsidR="004B7D89" w:rsidTr="007B284D">
        <w:tc>
          <w:tcPr>
            <w:tcW w:w="943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B7D89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4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4B7D89"/>
        </w:tc>
        <w:tc>
          <w:tcPr>
            <w:tcW w:w="354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4B7D89"/>
        </w:tc>
        <w:tc>
          <w:tcPr>
            <w:tcW w:w="34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4B7D89"/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2016(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2013(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2010(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2007(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WordPress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LibreOffice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 Reader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10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MariaDB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PostgreSQL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4B7D89" w:rsidTr="007B284D">
        <w:tc>
          <w:tcPr>
            <w:tcW w:w="30" w:type="dxa"/>
          </w:tcPr>
          <w:p w:rsidR="004B7D89" w:rsidRDefault="004B7D89"/>
        </w:tc>
        <w:tc>
          <w:tcPr>
            <w:tcW w:w="33" w:type="dxa"/>
          </w:tcPr>
          <w:p w:rsidR="004B7D89" w:rsidRDefault="004B7D89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Mozilla Firefox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7D89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33" w:type="dxa"/>
          </w:tcPr>
          <w:p w:rsidR="007B284D" w:rsidRDefault="007B284D"/>
        </w:tc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 w:rsidP="001678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Linux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Calculate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 w:rsidP="001678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 w:rsidP="001678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33" w:type="dxa"/>
          </w:tcPr>
          <w:p w:rsidR="007B284D" w:rsidRDefault="007B284D"/>
        </w:tc>
        <w:tc>
          <w:tcPr>
            <w:tcW w:w="2381" w:type="dxa"/>
            <w:gridSpan w:val="2"/>
          </w:tcPr>
          <w:p w:rsidR="007B284D" w:rsidRDefault="007B284D"/>
        </w:tc>
        <w:tc>
          <w:tcPr>
            <w:tcW w:w="818" w:type="dxa"/>
          </w:tcPr>
          <w:p w:rsidR="007B284D" w:rsidRDefault="007B284D"/>
        </w:tc>
        <w:tc>
          <w:tcPr>
            <w:tcW w:w="2726" w:type="dxa"/>
            <w:gridSpan w:val="2"/>
          </w:tcPr>
          <w:p w:rsidR="007B284D" w:rsidRDefault="007B284D"/>
        </w:tc>
        <w:tc>
          <w:tcPr>
            <w:tcW w:w="3400" w:type="dxa"/>
          </w:tcPr>
          <w:p w:rsidR="007B284D" w:rsidRDefault="007B284D"/>
        </w:tc>
        <w:tc>
          <w:tcPr>
            <w:tcW w:w="43" w:type="dxa"/>
          </w:tcPr>
          <w:p w:rsidR="007B284D" w:rsidRDefault="007B284D"/>
        </w:tc>
      </w:tr>
      <w:tr w:rsidR="007B284D" w:rsidRPr="00AE11E9" w:rsidTr="007B284D">
        <w:tc>
          <w:tcPr>
            <w:tcW w:w="943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7B284D" w:rsidTr="007B284D">
        <w:tc>
          <w:tcPr>
            <w:tcW w:w="30" w:type="dxa"/>
          </w:tcPr>
          <w:p w:rsidR="007B284D" w:rsidRPr="007B284D" w:rsidRDefault="007B284D">
            <w:pPr>
              <w:rPr>
                <w:lang w:val="ru-RU"/>
              </w:rPr>
            </w:pPr>
          </w:p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5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/>
        </w:tc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/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- Банк данных угроз безопасности информации ФСТЭК России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0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https://bdu.fstec.ru/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RPr="00AE11E9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- Нормативные правовые акты, организационно-распорядительные документы, нормативные и методические документы и подготовленные проекты документов по технической защите информации ФСТЭК России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1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fstec</w:t>
              </w:r>
              <w:proofErr w:type="spellEnd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normotvorcheskaya</w:t>
              </w:r>
              <w:proofErr w:type="spellEnd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tekhnicheskaya</w:t>
              </w:r>
              <w:proofErr w:type="spellEnd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zashchita</w:t>
              </w:r>
              <w:proofErr w:type="spellEnd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informatsii</w:t>
              </w:r>
              <w:proofErr w:type="spellEnd"/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Pr="007B284D" w:rsidRDefault="007B284D">
            <w:pPr>
              <w:rPr>
                <w:lang w:val="ru-RU"/>
              </w:rPr>
            </w:pPr>
          </w:p>
        </w:tc>
      </w:tr>
      <w:tr w:rsidR="007B284D" w:rsidRPr="00AE11E9" w:rsidTr="007B284D">
        <w:tc>
          <w:tcPr>
            <w:tcW w:w="30" w:type="dxa"/>
          </w:tcPr>
          <w:p w:rsidR="007B284D" w:rsidRPr="007B284D" w:rsidRDefault="007B284D">
            <w:pPr>
              <w:rPr>
                <w:lang w:val="ru-RU"/>
              </w:rPr>
            </w:pPr>
          </w:p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Архив научных журналов «Национальный электронно-информационный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концорциум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(НП НЭИКОН)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2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archive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neicon</w:t>
              </w:r>
              <w:proofErr w:type="spellEnd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xmlui</w:t>
              </w:r>
              <w:proofErr w:type="spellEnd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Pr="007B284D" w:rsidRDefault="007B284D">
            <w:pPr>
              <w:rPr>
                <w:lang w:val="ru-RU"/>
              </w:rPr>
            </w:pPr>
          </w:p>
        </w:tc>
      </w:tr>
      <w:tr w:rsidR="007B284D" w:rsidRPr="00AE11E9" w:rsidTr="007B284D">
        <w:tc>
          <w:tcPr>
            <w:tcW w:w="30" w:type="dxa"/>
          </w:tcPr>
          <w:p w:rsidR="007B284D" w:rsidRPr="007B284D" w:rsidRDefault="007B284D">
            <w:pPr>
              <w:rPr>
                <w:lang w:val="ru-RU"/>
              </w:rPr>
            </w:pPr>
          </w:p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3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nature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siteindex</w:t>
              </w:r>
              <w:proofErr w:type="spellEnd"/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Pr="007B284D" w:rsidRDefault="007B284D">
            <w:pPr>
              <w:rPr>
                <w:lang w:val="ru-RU"/>
              </w:rPr>
            </w:pPr>
          </w:p>
        </w:tc>
      </w:tr>
      <w:tr w:rsidR="007B284D" w:rsidTr="007B284D">
        <w:tc>
          <w:tcPr>
            <w:tcW w:w="30" w:type="dxa"/>
          </w:tcPr>
          <w:p w:rsidR="007B284D" w:rsidRPr="007B284D" w:rsidRDefault="007B284D">
            <w:pPr>
              <w:rPr>
                <w:lang w:val="ru-RU"/>
              </w:rPr>
            </w:pPr>
          </w:p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реферативная база данных по чистой и прикладной математике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zbMATH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4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http://zbmath.org/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RPr="00AE11E9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5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proofErr w:type="spellEnd"/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references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Pr="007B284D" w:rsidRDefault="007B284D">
            <w:pPr>
              <w:rPr>
                <w:lang w:val="ru-RU"/>
              </w:rPr>
            </w:pPr>
          </w:p>
        </w:tc>
      </w:tr>
      <w:tr w:rsidR="007B284D" w:rsidTr="007B284D">
        <w:tc>
          <w:tcPr>
            <w:tcW w:w="30" w:type="dxa"/>
          </w:tcPr>
          <w:p w:rsidR="007B284D" w:rsidRPr="007B284D" w:rsidRDefault="007B284D">
            <w:pPr>
              <w:rPr>
                <w:lang w:val="ru-RU"/>
              </w:rPr>
            </w:pPr>
          </w:p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научных материалов в области физических наук и инжиниринга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6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http://materials.springer.com/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коллекция научных протоколов по различным отраслям знаний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7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8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9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7B28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0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1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образовательный портал – Экономика. Социология.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2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3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  <w:r w:rsidR="007B284D" w:rsidRPr="007B2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Tr="007B284D">
        <w:tc>
          <w:tcPr>
            <w:tcW w:w="30" w:type="dxa"/>
          </w:tcPr>
          <w:p w:rsidR="007B284D" w:rsidRDefault="007B284D"/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Default="007B28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284D" w:rsidRPr="007B284D" w:rsidRDefault="004209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4" w:history="1">
              <w:r w:rsidR="007B284D" w:rsidRPr="00CC04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  <w:r w:rsidR="007B284D" w:rsidRPr="007B2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" w:type="dxa"/>
          </w:tcPr>
          <w:p w:rsidR="007B284D" w:rsidRDefault="007B284D"/>
        </w:tc>
      </w:tr>
      <w:tr w:rsidR="007B284D" w:rsidRPr="007B284D" w:rsidTr="007B284D">
        <w:tc>
          <w:tcPr>
            <w:tcW w:w="943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B284D" w:rsidRPr="007B284D" w:rsidRDefault="007B284D" w:rsidP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</w:p>
        </w:tc>
      </w:tr>
      <w:tr w:rsidR="007B284D" w:rsidRPr="00AE11E9" w:rsidTr="007B284D">
        <w:tc>
          <w:tcPr>
            <w:tcW w:w="943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7B284D">
              <w:rPr>
                <w:lang w:val="ru-RU"/>
              </w:rPr>
              <w:t xml:space="preserve"> 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соответствовать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противопожарным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нормам,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учебно-научные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объемах,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библиотеки)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B28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B28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университета».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B284D">
              <w:rPr>
                <w:lang w:val="ru-RU"/>
              </w:rPr>
              <w:t xml:space="preserve">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радиомониторинга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К-6».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B284D">
              <w:rPr>
                <w:lang w:val="ru-RU"/>
              </w:rPr>
              <w:t xml:space="preserve">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радиомониторинга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К-21».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Анализатор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спектра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«АКС-1301».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B284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ZigBee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CISCO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-3М.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Портативный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поисковый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амплитудной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пеленгации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gram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утечки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каналу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побочных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излучений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наводок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(ПЭМИН)</w:t>
            </w:r>
            <w:r w:rsidRPr="007B284D">
              <w:rPr>
                <w:lang w:val="ru-RU"/>
              </w:rPr>
              <w:t xml:space="preserve">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Сигурд</w:t>
            </w:r>
            <w:proofErr w:type="spellEnd"/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волоконно-оптических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оптических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Лазурит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Фильтр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помехоподавляющий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«ЛФС-100-3Ф»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Генератор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ГШ-1000М.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Соната-АВ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(модель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3М)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B284D">
              <w:rPr>
                <w:lang w:val="ru-RU"/>
              </w:rPr>
              <w:t xml:space="preserve">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виброакустической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(Центральный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ГШ):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Генераторный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(Модель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3М)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7B284D">
              <w:rPr>
                <w:lang w:val="ru-RU"/>
              </w:rPr>
              <w:t xml:space="preserve">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Аудиоизлучатель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АИ-3М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«Тяжелый»</w:t>
            </w:r>
            <w:r w:rsidRPr="007B284D">
              <w:rPr>
                <w:lang w:val="ru-RU"/>
              </w:rPr>
              <w:t xml:space="preserve">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виброизлучатель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ВИ-3М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«Легкий»</w:t>
            </w:r>
            <w:r w:rsidRPr="007B284D">
              <w:rPr>
                <w:lang w:val="ru-RU"/>
              </w:rPr>
              <w:t xml:space="preserve"> </w:t>
            </w:r>
            <w:proofErr w:type="spellStart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виброизлучатель</w:t>
            </w:r>
            <w:proofErr w:type="spellEnd"/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ПИ-3М.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Прокруст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2000.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КРИПТОН-ЗАМОК/У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(АПМДЗ-У,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М-526Б).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электропитания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заземления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утечки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«Соната-РС2»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исп.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«Беспроводные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ЭВМ».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«Низкоуровневый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контроллер</w:t>
            </w:r>
            <w:r w:rsidRPr="007B28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сервером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сервиса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ключи</w:t>
            </w:r>
            <w:r w:rsidRPr="007B28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Guardant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84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eToken</w:t>
            </w:r>
            <w:proofErr w:type="spellEnd"/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пользовательского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сегмента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7B28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GPS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ТЛС-1.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VOIP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«Кодирование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модуляция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связи».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дистанционной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B284D">
              <w:rPr>
                <w:lang w:val="ru-RU"/>
              </w:rPr>
              <w:t xml:space="preserve"> </w:t>
            </w:r>
            <w:r w:rsidRPr="007B2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lang w:val="ru-RU"/>
              </w:rPr>
              <w:t xml:space="preserve"> </w:t>
            </w:r>
          </w:p>
          <w:p w:rsidR="007B284D" w:rsidRPr="007B284D" w:rsidRDefault="007B2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84D">
              <w:rPr>
                <w:lang w:val="ru-RU"/>
              </w:rPr>
              <w:t xml:space="preserve"> </w:t>
            </w:r>
          </w:p>
        </w:tc>
      </w:tr>
    </w:tbl>
    <w:p w:rsidR="007B284D" w:rsidRDefault="007B284D">
      <w:pPr>
        <w:rPr>
          <w:lang w:val="ru-RU"/>
        </w:rPr>
      </w:pPr>
    </w:p>
    <w:p w:rsidR="007B284D" w:rsidRDefault="007B284D">
      <w:pPr>
        <w:rPr>
          <w:lang w:val="ru-RU"/>
        </w:rPr>
      </w:pPr>
      <w:r>
        <w:rPr>
          <w:lang w:val="ru-RU"/>
        </w:rPr>
        <w:br w:type="page"/>
      </w:r>
    </w:p>
    <w:p w:rsidR="007B284D" w:rsidRPr="004A477F" w:rsidRDefault="007B284D" w:rsidP="007B284D">
      <w:pPr>
        <w:pageBreakBefore/>
        <w:widowControl w:val="0"/>
        <w:suppressAutoHyphens/>
        <w:autoSpaceDE w:val="0"/>
        <w:autoSpaceDN w:val="0"/>
        <w:adjustRightInd w:val="0"/>
        <w:spacing w:after="0" w:line="240" w:lineRule="auto"/>
        <w:ind w:left="35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7B284D" w:rsidRPr="004A477F" w:rsidRDefault="007B284D" w:rsidP="007B284D">
      <w:pPr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B284D" w:rsidRPr="004A477F" w:rsidRDefault="007B284D" w:rsidP="007B284D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МЕТОДИЧЕСКИЕ УКАЗАНИЯ ПО ВЫПОЛНЕНИЮ ВНЕАУДИТОРНЫХ САМОСТОЯТЕЛЬНЫХ РАБОТ </w:t>
      </w:r>
    </w:p>
    <w:p w:rsidR="007B284D" w:rsidRPr="004A477F" w:rsidRDefault="007B284D" w:rsidP="007B284D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7B284D" w:rsidRPr="004A477F" w:rsidRDefault="007B284D" w:rsidP="007B284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Настоящие методические указания предназначены для организации внеаудиторной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оказания помощи в самостоятельном изучении теоретического и реализации компетенций обучаемых.</w:t>
      </w:r>
    </w:p>
    <w:p w:rsidR="007B284D" w:rsidRPr="004A477F" w:rsidRDefault="007B284D" w:rsidP="007B284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7B284D" w:rsidRPr="004A477F" w:rsidRDefault="007B284D" w:rsidP="007B284D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Цели и задачи самостоятельной работы</w:t>
      </w:r>
    </w:p>
    <w:p w:rsidR="007B284D" w:rsidRPr="004A477F" w:rsidRDefault="007B284D" w:rsidP="007B284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самостоятельной работы – содействие оптимальному усвоению материала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, развитие их познавательной активности, готовности и потребности в самообразовании.</w:t>
      </w:r>
    </w:p>
    <w:p w:rsidR="007B284D" w:rsidRPr="004A477F" w:rsidRDefault="007B284D" w:rsidP="007B284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Задачи самостоятельной работы:</w:t>
      </w:r>
    </w:p>
    <w:p w:rsidR="007B284D" w:rsidRPr="004A477F" w:rsidRDefault="007B284D" w:rsidP="007B284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исходного уровня владения информационными технологиями;</w:t>
      </w:r>
    </w:p>
    <w:p w:rsidR="007B284D" w:rsidRPr="004A477F" w:rsidRDefault="007B284D" w:rsidP="007B284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углубление и систематизация знаний;</w:t>
      </w:r>
    </w:p>
    <w:p w:rsidR="007B284D" w:rsidRPr="004A477F" w:rsidRDefault="007B284D" w:rsidP="007B284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постановка и решение стандартных задач профессиональной деятельности;</w:t>
      </w:r>
    </w:p>
    <w:p w:rsidR="007B284D" w:rsidRPr="004A477F" w:rsidRDefault="007B284D" w:rsidP="007B284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работы с различной по объему и виду информацией, учебной и научной литературой;</w:t>
      </w:r>
    </w:p>
    <w:p w:rsidR="007B284D" w:rsidRPr="004A477F" w:rsidRDefault="007B284D" w:rsidP="007B284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практическое применение знаний, умений;</w:t>
      </w:r>
    </w:p>
    <w:p w:rsidR="007B284D" w:rsidRPr="004A477F" w:rsidRDefault="007B284D" w:rsidP="007B284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 использование стандартных программных сре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дств сб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ора, обработки, хранения и защиты информации</w:t>
      </w:r>
    </w:p>
    <w:p w:rsidR="007B284D" w:rsidRPr="004A477F" w:rsidRDefault="007B284D" w:rsidP="007B284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развитие навыков организации самостоятельного учебного труда и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 эффективностью.</w:t>
      </w:r>
    </w:p>
    <w:p w:rsidR="007B284D" w:rsidRPr="004A477F" w:rsidRDefault="007B284D" w:rsidP="007B284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4B7D89" w:rsidRPr="007B284D" w:rsidRDefault="004B7D89">
      <w:pPr>
        <w:rPr>
          <w:lang w:val="ru-RU"/>
        </w:rPr>
      </w:pPr>
    </w:p>
    <w:sectPr w:rsidR="004B7D89" w:rsidRPr="007B284D" w:rsidSect="004B7D8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6977DD"/>
    <w:multiLevelType w:val="hybridMultilevel"/>
    <w:tmpl w:val="6AD4DF4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051131"/>
    <w:multiLevelType w:val="multilevel"/>
    <w:tmpl w:val="30E650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4209FF"/>
    <w:rsid w:val="004B7D89"/>
    <w:rsid w:val="007B284D"/>
    <w:rsid w:val="00AE11E9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8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B284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B2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997108" TargetMode="External"/><Relationship Id="rId13" Type="http://schemas.openxmlformats.org/officeDocument/2006/relationships/hyperlink" Target="https://magtu.informsystema.ru/uploader/fileUpload?name=3813.pdf&amp;show=dcatalogues/1/1529986/3813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materials.spring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stec.ru/normotvorcheskaya/tekhnicheskaya-zashchita-informatsii" TargetMode="External"/><Relationship Id="rId34" Type="http://schemas.openxmlformats.org/officeDocument/2006/relationships/hyperlink" Target="https://www.rsl.ru/ru/4readers%20/catalogues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magtu.informsystema.ru/uploader/fileUpload?name=3824.pdf&amp;show=dcatalogues/1/1530260/3824.pdf&amp;view=true" TargetMode="External"/><Relationship Id="rId17" Type="http://schemas.openxmlformats.org/officeDocument/2006/relationships/hyperlink" Target="http://www1.fips.ru/" TargetMode="External"/><Relationship Id="rId25" Type="http://schemas.openxmlformats.org/officeDocument/2006/relationships/hyperlink" Target="http://www.springer.com/references" TargetMode="External"/><Relationship Id="rId33" Type="http://schemas.openxmlformats.org/officeDocument/2006/relationships/hyperlink" Target="http://magtu.ru:8085/marcweb%202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bdu.fstec.ru/" TargetMode="External"/><Relationship Id="rId29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ew.znanium.com/catalog/product/923295" TargetMode="External"/><Relationship Id="rId24" Type="http://schemas.openxmlformats.org/officeDocument/2006/relationships/hyperlink" Target="http://zbmath.org/" TargetMode="External"/><Relationship Id="rId32" Type="http://schemas.openxmlformats.org/officeDocument/2006/relationships/hyperlink" Target="http://ecsocman.hse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www.nature.com/siteindex" TargetMode="External"/><Relationship Id="rId28" Type="http://schemas.openxmlformats.org/officeDocument/2006/relationships/hyperlink" Target="http://link.springer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rait.ru/bcode/414083" TargetMode="External"/><Relationship Id="rId19" Type="http://schemas.openxmlformats.org/officeDocument/2006/relationships/hyperlink" Target="https://scholar.google.ru/" TargetMode="External"/><Relationship Id="rId31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2772" TargetMode="External"/><Relationship Id="rId14" Type="http://schemas.openxmlformats.org/officeDocument/2006/relationships/hyperlink" Target="https://magtu.informsystema.ru" TargetMode="External"/><Relationship Id="rId22" Type="http://schemas.openxmlformats.org/officeDocument/2006/relationships/hyperlink" Target="https://archive.neicon.ru/xmlui/" TargetMode="External"/><Relationship Id="rId27" Type="http://schemas.openxmlformats.org/officeDocument/2006/relationships/hyperlink" Target="http://www.springerprotocols.com/" TargetMode="External"/><Relationship Id="rId30" Type="http://schemas.openxmlformats.org/officeDocument/2006/relationships/hyperlink" Target="http://webofscience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4661</Words>
  <Characters>26572</Characters>
  <Application>Microsoft Office Word</Application>
  <DocSecurity>0</DocSecurity>
  <Lines>221</Lines>
  <Paragraphs>62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Microsoft</Company>
  <LinksUpToDate>false</LinksUpToDate>
  <CharactersWithSpaces>31171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Учебная-практика по получению первичных профессиональных умений, в том числе первичных умений и навыков научно-исследовательской деятельности</dc:title>
  <dc:creator>FastReport.NET</dc:creator>
  <cp:lastModifiedBy>user</cp:lastModifiedBy>
  <cp:revision>3</cp:revision>
  <dcterms:created xsi:type="dcterms:W3CDTF">2020-10-22T12:35:00Z</dcterms:created>
  <dcterms:modified xsi:type="dcterms:W3CDTF">2020-11-11T05:32:00Z</dcterms:modified>
</cp:coreProperties>
</file>