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22B" w:rsidRDefault="00841E63">
      <w:pPr>
        <w:rPr>
          <w:sz w:val="0"/>
          <w:szCs w:val="0"/>
          <w:lang w:val="ru-RU"/>
        </w:rPr>
      </w:pPr>
      <w:r w:rsidRPr="00841E63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37885" cy="8253095"/>
            <wp:effectExtent l="19050" t="0" r="5715" b="0"/>
            <wp:docPr id="2" name="Рисунок 1" descr="C:\Users\t.sidorenko\Pictures\MP Navigator EX\2020_03_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idorenko\Pictures\MP Navigator EX\2020_03_16\IM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1E63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37885" cy="8253095"/>
            <wp:effectExtent l="19050" t="0" r="5715" b="0"/>
            <wp:docPr id="3" name="Рисунок 2" descr="C:\Users\t.sidorenko\Pictures\MP Navigator EX\2020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6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22B">
        <w:rPr>
          <w:sz w:val="0"/>
          <w:szCs w:val="0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2F62EE" w:rsidTr="002F62E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2F62EE" w:rsidTr="002F62EE">
        <w:trPr>
          <w:trHeight w:hRule="exact" w:val="131"/>
        </w:trPr>
        <w:tc>
          <w:tcPr>
            <w:tcW w:w="3119" w:type="dxa"/>
          </w:tcPr>
          <w:p w:rsidR="002F62EE" w:rsidRDefault="002F62EE" w:rsidP="006A0F4A"/>
        </w:tc>
        <w:tc>
          <w:tcPr>
            <w:tcW w:w="6252" w:type="dxa"/>
          </w:tcPr>
          <w:p w:rsidR="002F62EE" w:rsidRDefault="002F62EE" w:rsidP="006A0F4A"/>
        </w:tc>
      </w:tr>
      <w:tr w:rsidR="002F62EE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Default="002F62EE" w:rsidP="006A0F4A"/>
        </w:tc>
      </w:tr>
      <w:tr w:rsidR="002F62EE" w:rsidTr="002F62EE">
        <w:trPr>
          <w:trHeight w:hRule="exact" w:val="13"/>
        </w:trPr>
        <w:tc>
          <w:tcPr>
            <w:tcW w:w="3119" w:type="dxa"/>
          </w:tcPr>
          <w:p w:rsidR="002F62EE" w:rsidRDefault="002F62EE" w:rsidP="006A0F4A"/>
        </w:tc>
        <w:tc>
          <w:tcPr>
            <w:tcW w:w="6252" w:type="dxa"/>
          </w:tcPr>
          <w:p w:rsidR="002F62EE" w:rsidRDefault="002F62EE" w:rsidP="006A0F4A"/>
        </w:tc>
      </w:tr>
      <w:tr w:rsidR="002F62EE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Default="002F62EE" w:rsidP="006A0F4A"/>
        </w:tc>
      </w:tr>
      <w:tr w:rsidR="002F62EE" w:rsidTr="002F62EE">
        <w:trPr>
          <w:trHeight w:hRule="exact" w:val="96"/>
        </w:trPr>
        <w:tc>
          <w:tcPr>
            <w:tcW w:w="3119" w:type="dxa"/>
          </w:tcPr>
          <w:p w:rsidR="002F62EE" w:rsidRDefault="002F62EE" w:rsidP="006A0F4A"/>
        </w:tc>
        <w:tc>
          <w:tcPr>
            <w:tcW w:w="6252" w:type="dxa"/>
          </w:tcPr>
          <w:p w:rsidR="002F62EE" w:rsidRDefault="002F62EE" w:rsidP="006A0F4A"/>
        </w:tc>
      </w:tr>
      <w:tr w:rsidR="002F62EE" w:rsidRPr="00287D38" w:rsidTr="002F62E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2F62EE" w:rsidRPr="00287D38" w:rsidTr="002F62EE">
        <w:trPr>
          <w:trHeight w:hRule="exact" w:val="138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555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2F62EE" w:rsidRPr="00287D38" w:rsidTr="002F62EE">
        <w:trPr>
          <w:trHeight w:hRule="exact" w:val="277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3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96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2F62EE" w:rsidRPr="00287D38" w:rsidTr="002F62EE">
        <w:trPr>
          <w:trHeight w:hRule="exact" w:val="138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555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2F62EE" w:rsidRPr="00287D38" w:rsidTr="002F62EE">
        <w:trPr>
          <w:trHeight w:hRule="exact" w:val="277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3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96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2F62EE" w:rsidRPr="00287D38" w:rsidTr="002F62EE">
        <w:trPr>
          <w:trHeight w:hRule="exact" w:val="138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555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2F62EE" w:rsidRPr="00287D38" w:rsidTr="002F62EE">
        <w:trPr>
          <w:trHeight w:hRule="exact" w:val="277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3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96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F62E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Философии</w:t>
            </w:r>
          </w:p>
        </w:tc>
      </w:tr>
      <w:tr w:rsidR="002F62EE" w:rsidRPr="00287D38" w:rsidTr="002F62EE">
        <w:trPr>
          <w:trHeight w:hRule="exact" w:val="138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555"/>
        </w:trPr>
        <w:tc>
          <w:tcPr>
            <w:tcW w:w="311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2F62EE" w:rsidRPr="001F16D5" w:rsidRDefault="002F62EE" w:rsidP="002F62EE">
      <w:pPr>
        <w:rPr>
          <w:sz w:val="0"/>
          <w:szCs w:val="0"/>
          <w:lang w:val="ru-RU"/>
        </w:rPr>
      </w:pPr>
      <w:r w:rsidRPr="001F16D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F62EE" w:rsidRPr="00287D38" w:rsidTr="006A0F4A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природу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человека,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генезис;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развертывания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идеалах,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научно-педагогической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ответственности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ценностей,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этических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рациональности,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периодизации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функциях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специфике;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проблематики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38"/>
        </w:trPr>
        <w:tc>
          <w:tcPr>
            <w:tcW w:w="9357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6D5">
              <w:rPr>
                <w:lang w:val="ru-RU"/>
              </w:rPr>
              <w:t xml:space="preserve"> </w:t>
            </w:r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эпистемологии,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опираться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социально-исторического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общекультурными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категориями.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2F62EE" w:rsidRPr="00287D38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2F62EE" w:rsidRPr="00287D38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1F16D5">
              <w:rPr>
                <w:lang w:val="ru-RU"/>
              </w:rPr>
              <w:t xml:space="preserve"> </w:t>
            </w:r>
            <w:proofErr w:type="gramStart"/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38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proofErr w:type="gramEnd"/>
          </w:p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6D5">
              <w:rPr>
                <w:lang w:val="ru-RU"/>
              </w:rPr>
              <w:t xml:space="preserve"> </w:t>
            </w: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6D5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277"/>
        </w:trPr>
        <w:tc>
          <w:tcPr>
            <w:tcW w:w="1999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2F62EE" w:rsidRPr="001F16D5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F62EE" w:rsidRPr="00287D38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1F16D5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6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2F62EE" w:rsidRPr="00B948D6" w:rsidTr="006A0F4A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исторические этапы развития научной мысли и их особенности;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актуальные проблемы науки на современном этапе;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специфику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междисциплинарной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методологии</w:t>
            </w:r>
            <w:proofErr w:type="spellEnd"/>
          </w:p>
          <w:p w:rsidR="002F62EE" w:rsidRPr="006A0F4A" w:rsidRDefault="002F62EE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A0F4A" w:rsidRPr="006A0F4A" w:rsidTr="006A0F4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самостоятельно обучаться новым методам исследования;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6A0F4A">
              <w:rPr>
                <w:rFonts w:ascii="Times New Roman" w:hAnsi="Times New Roman" w:cs="Times New Roman"/>
                <w:sz w:val="24"/>
              </w:rPr>
              <w:t xml:space="preserve">-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характеризовать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методологический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контекст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исследовательской</w:t>
            </w:r>
            <w:proofErr w:type="spellEnd"/>
            <w:r w:rsidRPr="006A0F4A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6A0F4A">
              <w:rPr>
                <w:rFonts w:ascii="Times New Roman" w:hAnsi="Times New Roman" w:cs="Times New Roman"/>
                <w:sz w:val="24"/>
              </w:rPr>
              <w:t>деятельности</w:t>
            </w:r>
            <w:proofErr w:type="spellEnd"/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A0F4A" w:rsidRPr="00287D38" w:rsidTr="006A0F4A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</w:tr>
      <w:tr w:rsidR="002F62EE" w:rsidRPr="00287D38" w:rsidTr="006A0F4A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6A0F4A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</w:t>
            </w:r>
            <w:r w:rsidR="008C737C" w:rsidRPr="008C73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6A0F4A" w:rsidRPr="006A0F4A">
              <w:rPr>
                <w:rFonts w:ascii="Times New Roman" w:hAnsi="Times New Roman" w:cs="Times New Roman"/>
                <w:sz w:val="24"/>
                <w:lang w:val="ru-RU"/>
              </w:rPr>
      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2F62EE" w:rsidRPr="00287D38" w:rsidTr="006A0F4A">
        <w:trPr>
          <w:trHeight w:hRule="exact" w:val="22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структуру, формы и методы научного познания, их эволюцию и предметную область;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2F62EE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философские основания современной научной картины мира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A0F4A" w:rsidRPr="00287D38" w:rsidTr="006A0F4A">
        <w:trPr>
          <w:trHeight w:hRule="exact" w:val="17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</w:tr>
      <w:tr w:rsidR="006A0F4A" w:rsidRPr="00287D38" w:rsidTr="006A0F4A">
        <w:trPr>
          <w:trHeight w:hRule="exact" w:val="28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</w:tr>
      <w:tr w:rsidR="002F62EE" w:rsidRPr="00287D38" w:rsidTr="006A0F4A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F62EE" w:rsidRPr="006A0F4A" w:rsidRDefault="002F62EE" w:rsidP="006A0F4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УК-5 </w:t>
            </w:r>
            <w:r w:rsidR="006A0F4A" w:rsidRPr="006A0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следовать этическим нормам в профессиональной деятельности</w:t>
            </w:r>
          </w:p>
        </w:tc>
      </w:tr>
      <w:tr w:rsidR="006A0F4A" w:rsidRPr="00287D38" w:rsidTr="006A0F4A">
        <w:trPr>
          <w:trHeight w:hRule="exact" w:val="176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систему ценностей, на которые ориентируются ученые;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несостоятельность принципа этической нейтральности науки;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причины формирования этических норм научной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этические нормы деятельности современного ученого</w:t>
            </w:r>
          </w:p>
        </w:tc>
      </w:tr>
      <w:tr w:rsidR="006A0F4A" w:rsidRPr="00287D38" w:rsidTr="00384186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</w:tr>
      <w:tr w:rsidR="006A0F4A" w:rsidRPr="00287D38" w:rsidTr="006A0F4A">
        <w:trPr>
          <w:trHeight w:hRule="exact" w:val="86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Default="006A0F4A" w:rsidP="006A0F4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6A0F4A" w:rsidRPr="006A0F4A" w:rsidRDefault="006A0F4A" w:rsidP="006A0F4A">
            <w:pPr>
              <w:spacing w:after="0" w:line="240" w:lineRule="auto"/>
              <w:rPr>
                <w:rFonts w:ascii="Times New Roman" w:hAnsi="Times New Roman" w:cs="Times New Roman"/>
                <w:sz w:val="24"/>
                <w:lang w:val="ru-RU"/>
              </w:rPr>
            </w:pPr>
            <w:r w:rsidRPr="006A0F4A">
              <w:rPr>
                <w:rFonts w:ascii="Times New Roman" w:hAnsi="Times New Roman" w:cs="Times New Roman"/>
                <w:sz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13"/>
        <w:gridCol w:w="389"/>
        <w:gridCol w:w="568"/>
        <w:gridCol w:w="603"/>
        <w:gridCol w:w="668"/>
        <w:gridCol w:w="480"/>
        <w:gridCol w:w="1537"/>
        <w:gridCol w:w="1588"/>
        <w:gridCol w:w="1234"/>
      </w:tblGrid>
      <w:tr w:rsidR="002F62EE" w:rsidRPr="00287D38" w:rsidTr="006A0F4A">
        <w:trPr>
          <w:trHeight w:hRule="exact" w:val="285"/>
        </w:trPr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38"/>
        </w:trPr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F62EE" w:rsidTr="006A0F4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F62EE" w:rsidRDefault="002F62EE" w:rsidP="006A0F4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контексте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Математизация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«Общество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естествознания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социально-гуманитарных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 самостоятельное изучение учебной и научной литературы;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конспектировани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е;</w:t>
            </w:r>
          </w:p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УК-5</w:t>
            </w:r>
            <w: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</w:tr>
      <w:tr w:rsidR="002F62EE" w:rsidTr="006A0F4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УК-1,УК- 2,УК-5</w:t>
            </w:r>
          </w:p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287D38" w:rsidTr="006A0F4A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синектика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науки»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подхода: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научно-философской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отражающей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предварительная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277"/>
        </w:trPr>
        <w:tc>
          <w:tcPr>
            <w:tcW w:w="935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287D38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F62EE" w:rsidTr="006A0F4A">
        <w:trPr>
          <w:trHeight w:hRule="exact" w:val="138"/>
        </w:trPr>
        <w:tc>
          <w:tcPr>
            <w:tcW w:w="9357" w:type="dxa"/>
          </w:tcPr>
          <w:p w:rsidR="002F62EE" w:rsidRDefault="002F62EE" w:rsidP="006A0F4A"/>
        </w:tc>
      </w:tr>
      <w:tr w:rsidR="002F62EE" w:rsidRPr="00287D38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Tr="006A0F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RPr="00287D38" w:rsidTr="006A0F4A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Митрошенков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267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978-5-534-05569-6.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B948D6">
              <w:rPr>
                <w:lang w:val="ru-RU"/>
              </w:rPr>
              <w:t xml:space="preserve"> </w:t>
            </w:r>
            <w:hyperlink r:id="rId10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-454577#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38"/>
        </w:trPr>
        <w:tc>
          <w:tcPr>
            <w:tcW w:w="9357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6A0F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RPr="00287D38" w:rsidTr="006A0F4A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Мамзина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Сиверцева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</w:p>
        </w:tc>
      </w:tr>
    </w:tbl>
    <w:p w:rsidR="002F62EE" w:rsidRPr="00B948D6" w:rsidRDefault="002F62EE" w:rsidP="002F62EE">
      <w:pPr>
        <w:rPr>
          <w:sz w:val="0"/>
          <w:szCs w:val="0"/>
          <w:lang w:val="ru-RU"/>
        </w:rPr>
      </w:pPr>
      <w:r w:rsidRPr="00B948D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1"/>
        <w:gridCol w:w="2458"/>
        <w:gridCol w:w="3346"/>
        <w:gridCol w:w="3346"/>
        <w:gridCol w:w="73"/>
      </w:tblGrid>
      <w:tr w:rsidR="002F62EE" w:rsidRPr="00287D38" w:rsidTr="00287D38">
        <w:trPr>
          <w:trHeight w:hRule="exact" w:val="785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Москва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360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978-5-534-00443-4.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1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istoriya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-450040#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Лебедев.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978-5-534-00980-4.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2" w:anchor="page/1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-449822#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3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=1492.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/1/1124023/1492.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4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=3190.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/1/1136671/3190.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социально-гуманитарного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223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B948D6">
              <w:rPr>
                <w:lang w:val="ru-RU"/>
              </w:rPr>
              <w:t xml:space="preserve"> </w:t>
            </w:r>
            <w:hyperlink r:id="rId15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=2897.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/1/1134298/2897.</w:t>
              </w:r>
              <w:proofErr w:type="spellStart"/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B948D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978-5-9967-08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23-9.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287D38">
        <w:trPr>
          <w:trHeight w:hRule="exact" w:val="138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287D3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F62EE" w:rsidTr="00287D38">
        <w:trPr>
          <w:trHeight w:hRule="exact" w:val="3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384186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2F62EE" w:rsidTr="00287D38">
        <w:trPr>
          <w:trHeight w:hRule="exact" w:val="13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</w:tcPr>
          <w:p w:rsidR="002F62EE" w:rsidRDefault="002F62EE" w:rsidP="006A0F4A"/>
        </w:tc>
        <w:tc>
          <w:tcPr>
            <w:tcW w:w="3484" w:type="dxa"/>
          </w:tcPr>
          <w:p w:rsidR="002F62EE" w:rsidRDefault="002F62EE" w:rsidP="006A0F4A"/>
        </w:tc>
        <w:tc>
          <w:tcPr>
            <w:tcW w:w="3268" w:type="dxa"/>
          </w:tcPr>
          <w:p w:rsidR="002F62EE" w:rsidRDefault="002F62EE" w:rsidP="006A0F4A"/>
        </w:tc>
        <w:tc>
          <w:tcPr>
            <w:tcW w:w="100" w:type="dxa"/>
          </w:tcPr>
          <w:p w:rsidR="002F62EE" w:rsidRDefault="002F62EE" w:rsidP="006A0F4A"/>
        </w:tc>
      </w:tr>
      <w:tr w:rsidR="002F62EE" w:rsidRPr="00287D38" w:rsidTr="00287D3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287D38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287D38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287D38">
        <w:trPr>
          <w:trHeight w:hRule="exact" w:val="277"/>
        </w:trPr>
        <w:tc>
          <w:tcPr>
            <w:tcW w:w="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228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484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268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Tr="00287D3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F62EE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F62EE" w:rsidTr="00287D38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287D38">
        <w:trPr>
          <w:trHeight w:hRule="exact" w:val="818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287D38">
        <w:trPr>
          <w:trHeight w:hRule="exact" w:val="55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F62EE" w:rsidTr="00287D38">
        <w:trPr>
          <w:trHeight w:hRule="exact" w:val="285"/>
        </w:trPr>
        <w:tc>
          <w:tcPr>
            <w:tcW w:w="286" w:type="dxa"/>
          </w:tcPr>
          <w:p w:rsidR="002F62EE" w:rsidRDefault="002F62EE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F62EE" w:rsidRDefault="002F62EE" w:rsidP="006A0F4A"/>
        </w:tc>
      </w:tr>
      <w:tr w:rsidR="00287D38" w:rsidTr="00287D38">
        <w:trPr>
          <w:trHeight w:hRule="exact" w:val="285"/>
        </w:trPr>
        <w:tc>
          <w:tcPr>
            <w:tcW w:w="286" w:type="dxa"/>
          </w:tcPr>
          <w:p w:rsidR="00287D38" w:rsidRDefault="00287D38" w:rsidP="006A0F4A"/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Pr="00287D38" w:rsidRDefault="00287D38" w:rsidP="006A0F4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Default="00287D38" w:rsidP="007B12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Default="00287D38" w:rsidP="007B12C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87D38" w:rsidRDefault="00287D38" w:rsidP="006A0F4A"/>
        </w:tc>
      </w:tr>
      <w:tr w:rsidR="00287D38" w:rsidTr="00287D38">
        <w:trPr>
          <w:trHeight w:hRule="exact" w:val="138"/>
        </w:trPr>
        <w:tc>
          <w:tcPr>
            <w:tcW w:w="286" w:type="dxa"/>
          </w:tcPr>
          <w:p w:rsidR="00287D38" w:rsidRDefault="00287D38" w:rsidP="006A0F4A"/>
        </w:tc>
        <w:tc>
          <w:tcPr>
            <w:tcW w:w="2286" w:type="dxa"/>
          </w:tcPr>
          <w:p w:rsidR="00287D38" w:rsidRDefault="00287D38" w:rsidP="006A0F4A"/>
        </w:tc>
        <w:tc>
          <w:tcPr>
            <w:tcW w:w="3484" w:type="dxa"/>
          </w:tcPr>
          <w:p w:rsidR="00287D38" w:rsidRDefault="00287D38" w:rsidP="006A0F4A"/>
        </w:tc>
        <w:tc>
          <w:tcPr>
            <w:tcW w:w="3268" w:type="dxa"/>
          </w:tcPr>
          <w:p w:rsidR="00287D38" w:rsidRDefault="00287D38" w:rsidP="006A0F4A"/>
        </w:tc>
        <w:tc>
          <w:tcPr>
            <w:tcW w:w="100" w:type="dxa"/>
          </w:tcPr>
          <w:p w:rsidR="00287D38" w:rsidRDefault="00287D38" w:rsidP="006A0F4A"/>
        </w:tc>
      </w:tr>
      <w:tr w:rsidR="00287D38" w:rsidRPr="00287D38" w:rsidTr="00287D3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87D38" w:rsidRPr="00B948D6" w:rsidRDefault="00287D38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87D38" w:rsidTr="00287D38">
        <w:trPr>
          <w:trHeight w:hRule="exact" w:val="270"/>
        </w:trPr>
        <w:tc>
          <w:tcPr>
            <w:tcW w:w="286" w:type="dxa"/>
          </w:tcPr>
          <w:p w:rsidR="00287D38" w:rsidRPr="00B948D6" w:rsidRDefault="00287D38" w:rsidP="006A0F4A">
            <w:pPr>
              <w:rPr>
                <w:lang w:val="ru-RU"/>
              </w:rPr>
            </w:pPr>
          </w:p>
        </w:tc>
        <w:tc>
          <w:tcPr>
            <w:tcW w:w="577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Default="00287D38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Default="00287D38" w:rsidP="006A0F4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287D38" w:rsidRDefault="00287D38" w:rsidP="006A0F4A"/>
        </w:tc>
      </w:tr>
      <w:tr w:rsidR="00287D38" w:rsidTr="00287D38">
        <w:trPr>
          <w:trHeight w:hRule="exact" w:val="14"/>
        </w:trPr>
        <w:tc>
          <w:tcPr>
            <w:tcW w:w="286" w:type="dxa"/>
          </w:tcPr>
          <w:p w:rsidR="00287D38" w:rsidRDefault="00287D38" w:rsidP="006A0F4A"/>
        </w:tc>
        <w:tc>
          <w:tcPr>
            <w:tcW w:w="57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Pr="00B948D6" w:rsidRDefault="00287D38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Default="00287D38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00" w:type="dxa"/>
          </w:tcPr>
          <w:p w:rsidR="00287D38" w:rsidRDefault="00287D38" w:rsidP="006A0F4A"/>
        </w:tc>
      </w:tr>
      <w:tr w:rsidR="00287D38" w:rsidTr="00287D38">
        <w:trPr>
          <w:trHeight w:hRule="exact" w:val="540"/>
        </w:trPr>
        <w:tc>
          <w:tcPr>
            <w:tcW w:w="286" w:type="dxa"/>
          </w:tcPr>
          <w:p w:rsidR="00287D38" w:rsidRDefault="00287D38" w:rsidP="006A0F4A"/>
        </w:tc>
        <w:tc>
          <w:tcPr>
            <w:tcW w:w="57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Default="00287D38" w:rsidP="006A0F4A"/>
        </w:tc>
        <w:tc>
          <w:tcPr>
            <w:tcW w:w="3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87D38" w:rsidRDefault="00287D38" w:rsidP="006A0F4A"/>
        </w:tc>
        <w:tc>
          <w:tcPr>
            <w:tcW w:w="100" w:type="dxa"/>
          </w:tcPr>
          <w:p w:rsidR="00287D38" w:rsidRDefault="00287D38" w:rsidP="006A0F4A"/>
        </w:tc>
      </w:tr>
    </w:tbl>
    <w:p w:rsidR="002F62EE" w:rsidRDefault="002F62EE" w:rsidP="002F62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6"/>
        <w:gridCol w:w="5506"/>
        <w:gridCol w:w="3321"/>
        <w:gridCol w:w="133"/>
      </w:tblGrid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5902E0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2F62EE"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F62EE"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826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Tr="006A0F4A">
        <w:trPr>
          <w:trHeight w:hRule="exact" w:val="555"/>
        </w:trPr>
        <w:tc>
          <w:tcPr>
            <w:tcW w:w="426" w:type="dxa"/>
          </w:tcPr>
          <w:p w:rsidR="002F62EE" w:rsidRDefault="002F62EE" w:rsidP="006A0F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Pr="00B948D6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948D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F62EE" w:rsidRDefault="002F62EE" w:rsidP="006A0F4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7D74D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2F62EE" w:rsidRDefault="002F62EE" w:rsidP="006A0F4A"/>
        </w:tc>
      </w:tr>
      <w:tr w:rsidR="002F62EE" w:rsidRPr="00287D38" w:rsidTr="006A0F4A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38"/>
        </w:trPr>
        <w:tc>
          <w:tcPr>
            <w:tcW w:w="426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  <w:tr w:rsidR="002F62EE" w:rsidRPr="00287D38" w:rsidTr="006A0F4A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B948D6">
              <w:rPr>
                <w:lang w:val="ru-RU"/>
              </w:rPr>
              <w:t xml:space="preserve"> </w:t>
            </w:r>
            <w:proofErr w:type="spell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proofErr w:type="spellEnd"/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948D6">
              <w:rPr>
                <w:lang w:val="ru-RU"/>
              </w:rPr>
              <w:t xml:space="preserve"> </w:t>
            </w:r>
            <w:proofErr w:type="gramStart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948D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B948D6">
              <w:rPr>
                <w:lang w:val="ru-RU"/>
              </w:rPr>
              <w:t xml:space="preserve"> </w:t>
            </w:r>
          </w:p>
          <w:p w:rsidR="002F62EE" w:rsidRPr="00B948D6" w:rsidRDefault="002F62EE" w:rsidP="006A0F4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B948D6">
              <w:rPr>
                <w:lang w:val="ru-RU"/>
              </w:rPr>
              <w:t xml:space="preserve"> </w:t>
            </w:r>
            <w:r w:rsidRPr="00B948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B948D6">
              <w:rPr>
                <w:lang w:val="ru-RU"/>
              </w:rPr>
              <w:t xml:space="preserve"> </w:t>
            </w:r>
          </w:p>
        </w:tc>
      </w:tr>
      <w:tr w:rsidR="002F62EE" w:rsidRPr="00287D38" w:rsidTr="006A0F4A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F62EE" w:rsidRPr="00B948D6" w:rsidRDefault="002F62EE" w:rsidP="006A0F4A">
            <w:pPr>
              <w:rPr>
                <w:lang w:val="ru-RU"/>
              </w:rPr>
            </w:pPr>
          </w:p>
        </w:tc>
      </w:tr>
    </w:tbl>
    <w:p w:rsidR="00384186" w:rsidRDefault="00384186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</w:p>
    <w:p w:rsidR="00384186" w:rsidRDefault="00384186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lastRenderedPageBreak/>
        <w:t>Приложение 1</w:t>
      </w:r>
    </w:p>
    <w:p w:rsidR="005A2DD7" w:rsidRPr="001E6D33" w:rsidRDefault="005A2DD7" w:rsidP="005A2DD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/>
        </w:rPr>
      </w:pPr>
      <w:r w:rsidRPr="001E6D33">
        <w:rPr>
          <w:rFonts w:ascii="Times New Roman" w:eastAsia="Times New Roman" w:hAnsi="Times New Roman" w:cs="Times New Roman"/>
          <w:b/>
          <w:iCs/>
          <w:sz w:val="24"/>
          <w:lang w:val="ru-RU"/>
        </w:rPr>
        <w:t>6. Учебно-методическое обеспечение самостоятельной работы аспирантов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– изучение теоретического материала. Используется конспект лекций («Лекции по истории и философии науки», размещенные в виде </w:t>
      </w:r>
      <w:proofErr w:type="spellStart"/>
      <w:r w:rsidRPr="00384186">
        <w:rPr>
          <w:rFonts w:ascii="Times New Roman" w:hAnsi="Times New Roman" w:cs="Times New Roman"/>
          <w:sz w:val="24"/>
          <w:szCs w:val="24"/>
          <w:lang w:val="ru-RU"/>
        </w:rPr>
        <w:t>Субкурса</w:t>
      </w:r>
      <w:proofErr w:type="spellEnd"/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 на образовательном портале) и дополнительная рекомендуемая литература.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подготовка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384186" w:rsidRPr="00384186" w:rsidRDefault="00384186" w:rsidP="0038418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4186">
        <w:rPr>
          <w:rFonts w:ascii="Times New Roman" w:hAnsi="Times New Roman" w:cs="Times New Roman"/>
          <w:sz w:val="24"/>
          <w:szCs w:val="24"/>
          <w:lang w:val="ru-RU"/>
        </w:rPr>
        <w:t xml:space="preserve">– написание реферата. </w:t>
      </w:r>
      <w:proofErr w:type="gramStart"/>
      <w:r w:rsidRPr="00384186">
        <w:rPr>
          <w:rFonts w:ascii="Times New Roman" w:hAnsi="Times New Roman" w:cs="Times New Roman"/>
          <w:sz w:val="24"/>
          <w:szCs w:val="24"/>
          <w:lang w:val="ru-RU"/>
        </w:rPr>
        <w:t>Под рефератом подразумевается продукт самостоятельной работы аспиранта, представляющий собой краткое изложение в письменной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  <w:proofErr w:type="gramEnd"/>
    </w:p>
    <w:p w:rsidR="00E841C4" w:rsidRDefault="00E841C4">
      <w:pPr>
        <w:rPr>
          <w:rFonts w:ascii="Times New Roman" w:eastAsia="Times New Roman" w:hAnsi="Times New Roman" w:cs="Times New Roman"/>
          <w:iCs/>
          <w:sz w:val="24"/>
          <w:lang w:val="ru-RU"/>
        </w:rPr>
      </w:pPr>
      <w:r>
        <w:rPr>
          <w:rFonts w:ascii="Times New Roman" w:eastAsia="Times New Roman" w:hAnsi="Times New Roman" w:cs="Times New Roman"/>
          <w:iCs/>
          <w:sz w:val="24"/>
          <w:lang w:val="ru-RU"/>
        </w:rPr>
        <w:br w:type="page"/>
      </w:r>
    </w:p>
    <w:p w:rsidR="00384186" w:rsidRDefault="00384186" w:rsidP="00403CE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384186" w:rsidSect="00E10B3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445C3" w:rsidRPr="00F445C3" w:rsidRDefault="00F445C3" w:rsidP="00F445C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384186" w:rsidRPr="00F445C3" w:rsidRDefault="00384186" w:rsidP="00F445C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83"/>
        <w:gridCol w:w="4468"/>
        <w:gridCol w:w="8904"/>
      </w:tblGrid>
      <w:tr w:rsidR="00384186" w:rsidRPr="00F445C3" w:rsidTr="0038418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44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384186" w:rsidRPr="00287D38" w:rsidTr="0038418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384186" w:rsidRPr="00F445C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критического анализа и оценки современных научных достижений;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теоретико-методологические проблемы философского и научного познания и современной науки;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и общенаучные методы и особенности применения философского и научного познания;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положения философской теории познания, диалектику процесса познания, структуру и механизмы развития науки;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исторические этапы развития научной мысли и их особенности;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актуальные проблемы науки на современном этапе;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главные направления современных теоретико-методологических исследований;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специфику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междисциплинарной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методологии</w:t>
            </w:r>
            <w:proofErr w:type="spellEnd"/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Тестовые задания: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 современной философии учение о научном познании называется...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метафизикой;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эпистемологией;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онтологией;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аксиоматикой.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Ключевая функция науки: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ценностная;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практически-преобразующая;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мировоззренческая.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Функция науки, выражающаяся в предвидении новых явлений и эффектов, это…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предсказательная;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социально-регулятивная.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Функция науки, состоящая в создании целостного образа мира, это…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объяснительная;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мировоззренческая;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социально-регулятивная;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предсказательная.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Философ науки, рассматривавший развитие науки как процесс смены научно-исследовательских программ,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Тулмин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Философ науки, введший в научный обиход принцип верификации,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Карнап;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Философ науки, предложивший модель развития науки как процесс смены парадигм,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Философ науки, введший в научный обиход принцип фальсификации,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Поппер;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Понятие « третий мир» введено в эпистемологию…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Куном;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Фейерабендом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Карнапом;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Поппером.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Последователем эволюционной эпистемологии является…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Лакатос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Карнап;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Тулмин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Создателем «методологического анархизма» является…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Кун;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Поппер;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Фейерабенд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Карнап.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Научная теория, выступающая в качестве нормы, образца научного исследования на определенном этапе развития науки, называется...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гипотезой;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парадигмой;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идеологией;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концепцией.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Направление в исследовании динамики науки, объясняющее развитие науки ее внутренней логикой, это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дедуктивизм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индуктивизм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Направление в исследовании динамики науки, объясняющее развитие науки действием внешних по отношению к ней факторов – производственных, технических, социальных и т.п.,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конструктивизм;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экстернализм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структурализм.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Язык науки исследовал: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позитивизм;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неопозитивизм;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постпозитивизм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эмпириокритицизм.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Научная деятельность осуществляет описание, объяснение и _______ фактов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опровержение;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систематизацию;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проверку;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предсказание.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Знание, фиксирующее устойчивые, повторяющиеся, существенные связи явлений, есть…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теорема;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закон;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гипотеза.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Форма организации научного знания, дающая целостное представление о закономерностях и сущности исследуемого объекта,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факт;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гипотеза;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теория;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мифологема.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Основу эмпирического исследования составляют испытания изучаемых явлений в искусственно создаваемых условиях, то есть...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понимание;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эксперимент;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наблюдение;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конструирование.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Основной формой поиска решения проблем в процессе научного познания выступает...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теория;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концепция;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гипотеза;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закон.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Блок оснований науки, задающий схему метода и выступающий в виде образцов описания и объяснения объекта, обоснования и организации знаний,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образ мира;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идеалы и нормы научного исследования;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философские основания науки;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4) научная картина мира.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Выражением духа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науки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типа научной рациональности выступает...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квантовая механика;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генетика;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синергетика;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психология.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Отрасль философского знания, изучающая совокупность приемов научного исследования, это...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аксиология;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гносеология;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методология;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эстетика.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24. Научная деятельность есть результат...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реализации исследовательского замысла;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применения математики в познании;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применения экспериментального метода в познании;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proofErr w:type="spellStart"/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общественного</w:t>
            </w:r>
            <w:proofErr w:type="spellEnd"/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разделения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4186" w:rsidRPr="00287D38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понятийный аппарат философии науки для системного анализа научно-познавательных проблем;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анализировать современное состояние и перспективы развития науки, используя знания об историческом процессе развития науки и современных проблем науки;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проводить верификацию результатов, полученных различными методами;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 обучаться новым методам исследования;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характеризовать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методологический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контекст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исследовательской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lastRenderedPageBreak/>
              <w:t>Практические вопросы:</w:t>
            </w:r>
          </w:p>
          <w:p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1. Известно, что наука как специфический способ познания возникает в античности, а философия науки как отрасль философского анализа – лишь в 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веке. Чем можно объяснить это «запаздывание» во времени?</w:t>
            </w:r>
          </w:p>
          <w:p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2. Чем вызвано негативное отношение позитивизма к «метафизике», вылившееся в изгнание ее из науки?</w:t>
            </w:r>
          </w:p>
          <w:p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3. В чем отличие </w:t>
            </w:r>
            <w:proofErr w:type="spellStart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постпозитивизма</w:t>
            </w:r>
            <w:proofErr w:type="spellEnd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от неопозитивизма в объяснении науки и ее динамики?</w:t>
            </w:r>
          </w:p>
          <w:p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4. Чем, согласно Т.Куну, можно объяснить победу одной парадигмы над другой?</w:t>
            </w:r>
          </w:p>
          <w:p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5. Что роднит взгляды К.Поппера и С. </w:t>
            </w:r>
            <w:proofErr w:type="spellStart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Тулмина</w:t>
            </w:r>
            <w:proofErr w:type="spellEnd"/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 xml:space="preserve"> на динамику науки и идеи Ч.Дарвина?</w:t>
            </w:r>
          </w:p>
          <w:p w:rsidR="00384186" w:rsidRPr="00F445C3" w:rsidRDefault="00384186" w:rsidP="00F445C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spacing w:before="0" w:line="240" w:lineRule="auto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6. Какой должна быть культура, чтобы в ней могла возникнуть наука?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Почему наука не возникла в более древней, нежели античная Греция, египетской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цивилизации?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Какую роль в процессе возникновения науки в древней Греции сыграла философия?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Какую функцию выполняют идеалы и нормы научного исследования?</w:t>
            </w:r>
          </w:p>
        </w:tc>
      </w:tr>
      <w:tr w:rsidR="00384186" w:rsidRPr="00287D38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определения парадигмы, применяемой в конкретном исследовании, оценкой ее эффективности;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методологических проблем, возникающих при решении исследовательских и практических задач, в том числе в междисциплинарных областях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навыками самостоятельного рассуждения и критического осмысления исследуемых проблем;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профессионального построения научной дискуссии на философские темы,  аргументации и доказательства;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критического анализа и оценки современных научных достижений, проблем современной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Сформулировать тему реферата по «Истории и философии науки». Сделать литературный обзор. Прописать объект, предмет, цели, задачи и методологию исследования.</w:t>
            </w:r>
          </w:p>
        </w:tc>
      </w:tr>
      <w:tr w:rsidR="00384186" w:rsidRPr="00287D38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384186" w:rsidRPr="00287D38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концепции философии науки, основные стадии, эволюции науки, функции и основания науки;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структуру, формы и методы научного познания, их эволюцию и предметную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область;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методологическую роль философского знания и специфику применения общенаучных методов при осуществлении комплексных исследований в профессиональной деятельности;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философские основания современной научной картины мира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Теоретические вопросы: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Общие проблемы философии науки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Доклассический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период развития науки (Древний Восток, Античность, Средние века)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Идеалы и нормы исследования, их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размерность и роль в научной 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Исторические типы научной рациональности. 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Методологические основания и исторические особенности классификации наук.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Многообразие видов знания, специфика демаркации.  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Динамика науки как порождение нового знания. 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Наука как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социокультурный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феномен. 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Научная картина мира как мировоззренческий ориентир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цивилизационного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развития.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Научные революции как форма развития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Неклассический период развития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Основания науки: философские принципы, идеалы, нормы. 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Основные концепции современной философии науки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Основные формы бытия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Особенности классической науки, ее мировоззренческие и методологические основания.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Особенность эмпирического знания, его структура, формы и методы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Периодизация истории науки. Общая характеристика основных этапов ее развития.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Понятие научного знания, его структура и основные типы.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Понятие научной революции: научные революции как смена типов рациональности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наука и изменение мировоззренческих установок техногенной цивилизации.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Техноаука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20. Предмет современной истории и философии науки и ее соотношение  с  другими  видами знания о науке (социология науки,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науковедение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Проблема рациональности в философии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22.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Рациональное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иррациональное в научном познании.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Специфика научного языка, его роль в становлении научной картины мира и трансляции научного 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Специфика теоретического знания, его структура, формы и методы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25. Сущность познания и многообразие его видов. 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Философские основания науки и эвристическая роль философских идей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Функции науки в жизни общества, ее роль в формировании мировоззрения личности и в развитии современного образования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 Ценностные основания и этические проблемы современной науки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Эволюция способов и форм трансляции научного знания и их роль в функционировании науки; социальные последствия компьютеризации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Эмпирический и теоретический уровни научного познания, их специфика, взаимосвязь и основания демаркации.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Современные философские проблемы областей научного знания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(данный блок вопросов зависит от направления подготовки)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технических наук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Понятие техники. Историческое становление философии техники.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Предмет, основные сферы и главная задача философии техники.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Естествознание и специфика технических наук.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Технократическое,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антитехнократическое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реалистическое понимание роли техники в развитии общества.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Научно-техническая политика и проблемы управления научно-техническим прогрессом общества.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Научная, техническая и хозяйственная этика.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Сущность и основные черты современного научно-технического прогресса.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Техническое мышление и техническая деятельность.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характеристики инженерной деятельности.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Проблемы комплексной оценки социальных, экономических и экологических последствий технической деятельности.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Проблемы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гуманизации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экологизации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современной техники.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СГН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Специфика методов социально-гуманитарного познания.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Особенности феноменов социальной реальности как объектов познания. Специфика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межсубъектных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взаимодействий.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Проблема разделения социальных и гуманитарных наук (по предмету, по методу, по предмету и методу одновременно, по исследовательским программам).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социальное знание.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Дисциплинарная структура и роль социально-гуманитарных наук в процессе социальных трансформаций.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Натуралистическая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антинатуралистическая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исследовательские ориентации в социологии, исторической, экономической и юридической науках, психологии, филологии, философии,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культурологии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Включенность сознания субъекта, его системы ценностей и интересов в объект исследования как методологическая проблема социально-гуманитарного познания.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Проблема истинности в социально-гуманитарных науках. Рационалистические и иррационалистические концепции истины в социально-гуманитарных науках. Понятие экзистенциальной истины.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Релятивизм, психологизм, историзм и проблема истины. Методологический плюрализм: запрет монополии на истину.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Социально-гуманитарное познание как коммуникативное действие.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природа гуманитарного 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Философские проблемы структурного анализа в гуманитарных науках.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Природа ценностей и их роль в социально-гуманитарном познании.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Роль научной картины мира, стиля научного мышления, философских категорий и принципов, представлений здравого смысла в исследовании феноменов и процессов социальной реальности.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Жизнь как категория наук об обществе и культуре.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гуманитарное содержание понятия жизни.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Время, пространство,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хронотоп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социальном и гуманитарном знании. Объективное, субъективное и культурно-историческое время.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Объяснение, понимание, интерпретация в социальных и гуманитарных науках. Герменевтика – наука о понимании и интерпретации текста.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16. Текст как особая реальность и «единица» методологического и семантического анализа социально-гуманитарного знания. Язык, «языковые игры», языковая картина мира.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Вера и знание, достоверность и сомнение,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укорененность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веры в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допонятийных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структурах.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Значение научных исследований (в соответствии с областью исследований аспиранта) для решения социальных проблем и уменьшения социальных рисков.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Специфика отрасли науки (в соответствии с областью исследований аспиранта), ее отношение к естественным наукам и математике.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История возникновения и основные этапы развития науки (в соответствии с областью исследований аспиранта).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Философские проблемы естествознания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Специфика естествознания. Основания разделения наук на науке о природе и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науке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духе.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Естествознания, техника и материальное производство (исторические связи и отношения).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Условия возникновения математического естествознания.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Естествознание и физический идеал научности.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Предметно-дисциплинарная организация естествознания: условия возникновения, проблема отношения фундаментальных и прикладных исследований, организационная революция в науке (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век).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Объект познания классического и неклассического естествознания.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Роль естествознания в развитии научного мировоззрения.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Понимание пространства и времени в классическом и неклассическом естествознании.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Концепция материального взаимодействия в философии и современном естествознании.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Редукционизм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 методологический принцип классического естествознания.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Причинность и детерминизм в классическом и современном естествознании.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12. Принцип развития в философии и естествознании: взаимосвязь и специфика.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Проблема научного открытия в естествознании.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Проблема обоснования в научном познании природы.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Гносеологические проблемы в неклассическом естествознании.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Философские концепции единства естественных наук.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Редукционизм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физикализм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Интеграция естественнонаучного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социогуманитарного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 как особенность развития современной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Философско-методологические проблемы математизации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Проблема отношения философии и естествознания. Философия о кризисе современного естествознания.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Проблема понимания жизни. Соотношение философской и естественнонаучной интерпретации сущности жизни.</w:t>
            </w:r>
          </w:p>
        </w:tc>
      </w:tr>
      <w:tr w:rsidR="00384186" w:rsidRPr="00287D38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аргументировать свою позицию, ориентируясь на существующие философские подходы к решению научных проблем;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оценивать и обсуждать эффективные методы и методики исследования, основываясь на знаниях общенаучной методологии;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выявлять и учитывать особенности и проблематику отраслей знания, в которых ведутся исследования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Почему научное знание нуждается в обосновании?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Почему теория как форма организации знания возникает в Древней Греции?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Почему научное знание нуждается в особом языке фиксации и описания объекта?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Почему в науке Нового времени сущностной чертой науки является использование метода эксперимента?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Почему научное познание требует обязательного указания на метод фиксации, описания и объяснения объекта?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Почему для исследователя важно сомневаться в истинности полученных им результатов?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Какую роль могут выполнять философские идеи в формировании научной гипотезы?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Что лежит в основе выделения эмпирического и теоретического уровней научного познания?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Всякое ли полученное в ходе эмпирического познания знание может считаться я фактом?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Почему научное познание не может обойтись без выдвижения гипотез?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11. В чем выражается предсказательный потенциал научного закона?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В чем выражаются преимущества теории как формы организации знания?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Чем различаются «проблема» и «задача»?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В чем специфика взаимодействий эмпирического и теоретического исследований в условиях современной науки?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Каково предназначение научной картины мира в научном познании?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Какая наука олицетворяет собой дух классической рациональности?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Какая наука репрезентирует неклассический тип научной рациональности?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Какая наука является репрезентантом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постнеклассической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рациональности?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Что означает для науки превращение ее в социальный институт?</w:t>
            </w:r>
          </w:p>
        </w:tc>
      </w:tr>
      <w:tr w:rsidR="00384186" w:rsidRPr="00287D38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философского анализа научных проблем, возникающих в профессиональной сфере деятельности;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междисциплинарного применения знаний из области истории и философии науки при осуществлении комплексных исследований;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ведения дискуссий по проблемам философии в целом и проблемам профессиональной области знания в частности;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оценивания значимости и практической пригодности полученных результатов комплексных исследований;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использования сложившихся в современной науке исследовательских стратегий и практик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История соответствующей отрасли науки аспирантами изучается в форме самостоятельной работы в соответствии с программой; формой отчета является реферат.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Реферат является обзором литературы по истории науки. Составляя реферат-обзор по теме, обучающийся должен использовать как минимум десять монографий или статей разных авторов.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работы над рефератом: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Прочитайте тексты, предназначенные для обзорного реферирования.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2.Сформулируйте объединяющую их тему.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Составьте план реферата.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В каждом из текстов выделите коммуникативные блоки. Определите, какие из них войдут в реферат.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Определите субординацию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текстов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какой текст даст основную информацию и языковые средства реферата, какой текст дополнит его.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В каждом из отобранных коммуникативных блоков отметьте предложения, содержащие основную информацию. Если основное содержание коммуникативного блока не выражено четко в предложении, сформулируйте его самостоятельно.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Объедините получившиеся фрагменты реферата в соответствии с составленным планом.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Требования к реферату: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Информативность.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Объективность.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Корректность в оценке материала.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Оформляется реферат в соответствии со стандартом.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 руководитель пишет рецензию на реферат.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Варианты тем для написания реферата: - тема зависит от направления подготовки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(аспирант самостоятельно может сформулировать тему, согласовав ее с научным руководителем и ведущим преподавателем).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Глобализация современной науки.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Научно-технические знания средневековой Европы.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Технологическое развитие строительства средневековья.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Направлениями средневековой «технологической революции».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Технические новации Средних веков.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Освоение и использование новых энергетических устрой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в Ср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едние века.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Научно-техническое мышление и его роль в эпоху Возрождения.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Новая механика Г. Галилея.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Исследования теплоты и энергии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Термодинамические циклы С. Карно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Историческая схема создания парового двигателя.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Техника и технологии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Научные дисциплины и направления технического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17. Создание инженерных школ как начало нового образования.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18. Особенности современного научно-технического мышления.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Теплотехника, теплоэнергетика и теплоиспользование в ХХ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Начало электрохимии.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Экономическая культура Античности.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22. Познавательная ситуация в Средние века в экономическом знании.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Научные новации Средних веков.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Научное мышление Возрождения.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25. Научная революция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XVII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Экономическая мысль Нового времени.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27. Научные школы и направления экономического развития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Экономическая мысль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29. Становление «неклассической науки» в конце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XIX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начале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Общество потребления: понятие, становление и экономическое содержание.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Формирование научных дисциплин социально-экономического цикла: эмпирические сведения и историко-логические реконструкции.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Социокультурная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обусловленность дисциплинарной структуры научного знания: социология, экономика, политология, наука о культуре как отражение в познании относительной самостоятельности отдельных сфер общества.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32. Российский конте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кст пр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именения социального знания и смены его парадигм.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33. Проблема истинности и рациональности в социально-экономическом знании.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34. Основные исследовательские программы социально-экономического знания.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35. «Общество знания»: экономический аспект.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36. Экономика 4.0 и особенности ее познания.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37. Роль знания в экспертизах социально-экономических проектов.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38. Значение опережающих социальных исследований для решения экономических проблема и рисков.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39. Предметная область философии и истории науки.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40. Проблема инноваций и преемственности в развитии науки.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41. Плюрализм 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комплементарность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методов в современной науке.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42. Проблема «объяснение/понимание» в науке как проблема соотношения дискурсивного и интуитивного познания.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43. Специфика философско-методологического анализа текста как основы гуманитарного знания.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44. Феномен человека в социально-гуманитарных исследованиях.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45. Социально-культурное бытие литературоведения.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46. Проблемы общей методологии социальных и гуманитарных наук.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47. Текст как особая реальность и «единица» методологического и семантического анализа социально-гуманитарного знания.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48. Язык, «языковые игры», языковая картина мира.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49. Интерпретация как придание смыслов, значений высказываниям, текстам, явлениям и событиям - общенаучный метод и базовая операция социально-гуманитарного познания. 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50. Проблема «исторической дистанции» (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Гадамер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в интерпретации и понимании.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51. Объяснение и понимание в филологии.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52. Вера и понимание в контексте коммуникаций.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53.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социальное знание. Отличие гуманитарных наук от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вненаучного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54. Дисциплинарная структура и роль социально-гуманитарных наук в процессе социальных трансформаций.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55. Проблема существования социально-гуманитарного знания в «обществе знания».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56. Поиски методологических оснований социально-гуманитарного знания.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57. Основные философские направления исследования науки и их применение в филологических науках.</w:t>
            </w:r>
          </w:p>
        </w:tc>
      </w:tr>
      <w:tr w:rsidR="00384186" w:rsidRPr="00287D38" w:rsidTr="0038418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pStyle w:val="2"/>
              <w:keepNext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color w:val="auto"/>
                <w:sz w:val="24"/>
                <w:szCs w:val="24"/>
                <w:lang w:val="ru-RU"/>
              </w:rPr>
              <w:lastRenderedPageBreak/>
              <w:t>УК-5 способностью следовать этическим нормам в профессиональной деятельности</w:t>
            </w:r>
          </w:p>
        </w:tc>
      </w:tr>
      <w:tr w:rsidR="00384186" w:rsidRPr="00F445C3" w:rsidTr="0038418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систему ценностей, на которые ориентируются ученые;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связанные с развитием науки современные социальные и этические проблемы;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несостоятельность принципа этической нейтральности науки;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причины формирования этических норм научной деятельности;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этические нормы деятельности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современного ученого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Тестовые задания: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«Аргумент Юма», характеризующий взаимоотношения науки и этики и взятый на вооружение неопозитивистами, состоит в следующем: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наука дает человеку власть, следовательно, научное знание в руках безнравственного субъекта опасно;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наука имплицитно содержит в себе собственные «нравственные нормы» в виде методологических установок, необходимых для познания истины;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 рационального исследования фактов нельзя вывести ценностные суждения;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служение истине как цель научной деятельности гарантирует нравственность науки.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2. Формой реакции научного сообщества и общества в целом на негативные последствия научного прогресса, появившейся только во второй половине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века, является: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функционирование этических комитетов;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антисциентизм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индивидуальный отказ исследователя от работы над общественно опасным, по его мнению, проектом;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отказ от абсолютности принципа открытости информации в сфере фундаментальных исследований.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Биоэтика – это: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этика биологических исследований;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этика медицины;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учение А.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Швейцера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«благоговении перед жизнью»;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зачатки нравственности, находимые у животных.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Осуждение плагиата может быть истолковано как проекция в сферу научной деятельности нравственного принципа: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осуждения гордыни;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осуждения лжи;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осуждения зависти;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осуждения воровства.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В конце 30-х годов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века в связи с появлением идеи атомной бомбы возник прецедент: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нарушения принципа полной открытости информации в сфере фундаментальных исследований;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наложения мировым научным сообществом моратория на определенную сферу фундаментальных исследований;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наложения правительством государства запрета на определенную сферу фундаментальных исследований;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засекречивания результатов разработок нового вида оружия.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 Что из перечисленного является наиболее правильным ответом на вопрос о том,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кто может выступать субъектом этики науки?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научные работники;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научные и научно-технические работники;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научные работники и научные коллективы;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научные работники, научные коллективы, все научное сообщество в целом.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В число четырех основополагающих ценностных принципов научного познания, выделенных Р. Мертоном, не входит: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общедоступность научного знания;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ориентация на бескорыстный поиск истины;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организованный скептицизм;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стремление к новизне получаемой информации.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Нравственная ответственность перед ушедшими поколениями, по мнению А.Я. Гуревича, присутствует в деятельности ученого: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 гуманитарных и общественных науках;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 медицине;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в исследованиях биологической эволюции;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в ядерной физике.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Этика науки не включает в себя в качестве составной части: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профессиональную этику научного работника;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этику научной дискуссии;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изучение социально-этической ответственности ученого;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биоэтику.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В идеях какого философа эпохи Просвещения берет свой исток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анти-сциентизм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П.А. Гольбах;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Дж.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Толанд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Ж.-Ж. Руссо;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 Ж.О.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Ламетри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Что из перечисленного является нарушением этики научной публикации?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алфавитный порядок расположения фамилий авторов;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2) цитирование автором публикации работ своего научного руководителя; 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3) ситуация, когда публикация имеет, согласно выходным данным, 8 или более авторов;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ситуация, когда в число авторов публикации включен руководитель научного подразделения, обеспечивший материальную базу для исследований, но не участвовавший в самом исследовании.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Принцип универсализма, провозглашаемый Р. Мертоном в числе базовых принципов этики науки, означает: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все научные открытия имеют равную ценность;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истинность научных утверждений должна оцениваться независимо от социальных и личностных качеств того, кто их формулирует;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принципы этики науки универсальны для всех эпох;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принципы этики науки универсальны для всех научных дисциплин.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13. С точки зрения известного специалиста по экологической этике Р.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Нэша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объекты живой природы представляют ценность: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прежде всего с экономической точки зрения;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 экономической и с эстетической точки зрения;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как самоценные объекты нравственных отношений;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как необходимое условие выживания человечества.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14. Ключевым фактором для разрушения идеала нравственно нейтральной науки в </w:t>
            </w: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XX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веке явилось следующее: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революция в России 1917 года;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создание атомной бомбы;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появление генной инженерии;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создание теории относительности.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Интеллигентность, в понимании Ю.М. Лотмана, это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принадлежность к социальной группе работников умственного труда;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гибкий ум;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совокупность нравственных и интеллектуальных качеств;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умение следовать этикету.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16. Кто высказал мнение, что наступило время, когда социально-биологические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исследования могут пролить свет на этические проблемы и полностью заменят философскую этику?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Ч. Дарвин;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Э. Геккель;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Э. Уилсон;</w:t>
            </w:r>
          </w:p>
          <w:p w:rsidR="00384186" w:rsidRPr="00F445C3" w:rsidRDefault="00384186" w:rsidP="00F445C3">
            <w:pPr>
              <w:tabs>
                <w:tab w:val="left" w:pos="12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4) А.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Швейцер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84186" w:rsidRPr="00F445C3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применять и следовать этическим нормам профессиональной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Практические вопросы: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Каково Ваше отношение к принципу этической нейтральности науки?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обоснуйте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Какие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фундаментальные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ценности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направляют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научного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сообщества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384186" w:rsidRPr="00287D38" w:rsidTr="0038418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этических норм профессиональной деятельности;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критической оценки применения этических норм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дайте развернутый ответ и продемонстрируйте сформированные навыки: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«Этика, соответствующая одновременно реалистическим и прагматическим, а также моральным интуициям, может быть только смешанной теорией, в которую могут войти как компоненты, ориентированные на общую пользу, так и факторы этики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деонтологических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принципов. (…) этика не может отказываться … от ориентации на регулируемые последствия.» (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Ленк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Х. Ответственность в технике, за технику, с помощью техники//</w:t>
            </w:r>
            <w:proofErr w:type="gramEnd"/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Философия техники в ФРГ. Сборник статей: перевод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нем. и англ. Сост. Ц.Г.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Арзаканян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В.Г. Горохов.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М., Прогресс).</w:t>
            </w:r>
            <w:proofErr w:type="gramEnd"/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Почему сегодня, на взгляд автора, оказывается недостаточной индивидуализированная мораль, равно как и технократический подход? Как большое число возрастающих взаимодействий, таких как синергетические и кумулятивные эффекты, влияет на ответственность исследователя в науке и технике и возникновение коллективной ответственности?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«Комиссия Союза немецких инженеров, которая занимается «основами оценки техники», определила восемь центральных ценностных областей технической деятельности: 1. Способность функционирования. 2. Экономичность. 3. Благосостояние.4. Здоровье 5. Безопасность. 6. Качество окружающей среды. 7. </w:t>
            </w: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Качество общества. 8. Развитие личности»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.(</w:t>
            </w:r>
            <w:proofErr w:type="spellStart"/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Алоиз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Хунинг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Инженерная деятельность с точки зрения этической и социальной ответственности// Философия техники в ФРГ. Сборник статей: перевод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нем. и англ.</w:t>
            </w:r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Сост. Ц.Г. </w:t>
            </w:r>
            <w:proofErr w:type="spell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Арзаканян</w:t>
            </w:r>
            <w:proofErr w:type="spellEnd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В.Г. Горохов. </w:t>
            </w:r>
            <w:proofErr w:type="gramStart"/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М., Прогресс).</w:t>
            </w:r>
            <w:proofErr w:type="gramEnd"/>
          </w:p>
          <w:p w:rsidR="00384186" w:rsidRPr="00F445C3" w:rsidRDefault="00384186" w:rsidP="00F445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45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Покажите, как эти ценностные аспекты взаимосвязаны, какую иерархию между ними можно обнаружить и как они влияют на социальное измерение и ответственность инженерной деятельности.</w:t>
            </w:r>
          </w:p>
        </w:tc>
      </w:tr>
    </w:tbl>
    <w:p w:rsidR="00384186" w:rsidRPr="00384186" w:rsidRDefault="00384186" w:rsidP="00384186">
      <w:pPr>
        <w:rPr>
          <w:lang w:val="ru-RU"/>
        </w:rPr>
      </w:pPr>
    </w:p>
    <w:p w:rsidR="00E10B36" w:rsidRDefault="00E10B36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lang w:val="ru-RU"/>
        </w:rPr>
      </w:pPr>
    </w:p>
    <w:p w:rsidR="00F445C3" w:rsidRDefault="00F445C3">
      <w:pPr>
        <w:rPr>
          <w:lang w:val="ru-RU"/>
        </w:rPr>
      </w:pPr>
      <w:r>
        <w:rPr>
          <w:lang w:val="ru-RU"/>
        </w:rPr>
        <w:br w:type="page"/>
      </w:r>
    </w:p>
    <w:p w:rsidR="00F445C3" w:rsidRDefault="00F445C3" w:rsidP="0038418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  <w:sectPr w:rsidR="00F445C3" w:rsidSect="0038418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445C3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«История и философия науки» предполагает зачет с оценкой по окончании первого семестра обучения; реферат по истории науки соответствующей отрасли науки и кандидатский экзамен после второго семестра. Зачет предполагает собеседование по темам курса, предшествующего аттестации.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Допуском к экзамену по дисциплине «История и философия науки» является зачтенный реферат с рецензией научного руководителя. Для оценивания реферат предоставляется на кафедру не </w:t>
      </w:r>
      <w:proofErr w:type="gramStart"/>
      <w:r w:rsidRPr="00F445C3">
        <w:rPr>
          <w:rFonts w:ascii="Times New Roman" w:hAnsi="Times New Roman" w:cs="Times New Roman"/>
          <w:sz w:val="24"/>
          <w:szCs w:val="24"/>
          <w:lang w:val="ru-RU"/>
        </w:rPr>
        <w:t>позднее</w:t>
      </w:r>
      <w:proofErr w:type="gram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чем за 2 недели до начала сессии.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Кандидатский экзамен по дисциплине «История и философия науки» проходит в устной форме и включает в себя: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вопросы по общим проблемам философии науки;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вопрос по философским проблемам конкретной области науки, соответствующей профилю подготовки;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собеседование по подготовленному реферату по истории соответствующей отрасли науки.</w:t>
      </w: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b/>
          <w:i/>
          <w:sz w:val="24"/>
          <w:szCs w:val="24"/>
          <w:lang w:val="ru-RU"/>
        </w:rPr>
        <w:t>Критерии оценки зачета с оценкой: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Для получения зачета по дисциплине обучающийся должен продемонстрировать в соответствии с формируемыми компетенциями знания: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основных понятий и определений философии науки;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специфики</w:t>
      </w:r>
      <w:r w:rsidRPr="00F445C3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философских проблем науки;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основных концепций философии науки</w:t>
      </w:r>
      <w:r w:rsidRPr="00F445C3">
        <w:rPr>
          <w:rFonts w:ascii="Times New Roman" w:hAnsi="Times New Roman" w:cs="Times New Roman"/>
          <w:bCs/>
          <w:sz w:val="24"/>
          <w:szCs w:val="24"/>
          <w:lang w:val="ru-RU"/>
        </w:rPr>
        <w:t>;</w:t>
      </w: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i/>
          <w:color w:val="FF0000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структуры, форм и методов научного познания;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основные концепции философии науки. 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– обучающийся демонстрирует высокий уровень </w:t>
      </w:r>
      <w:proofErr w:type="spellStart"/>
      <w:r w:rsidRPr="00F445C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– обучающийся демонстрирует средний уровень </w:t>
      </w:r>
      <w:proofErr w:type="spellStart"/>
      <w:r w:rsidRPr="00F445C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– обучающийся демонстрирует пороговый уровень </w:t>
      </w:r>
      <w:proofErr w:type="spellStart"/>
      <w:r w:rsidRPr="00F445C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– </w:t>
      </w:r>
      <w:proofErr w:type="gramStart"/>
      <w:r w:rsidRPr="00F445C3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Реферат по дисциплине «История и философия науки» представляет собой результат самостоятельного изучения аспирантом истории и философских проблем конкретной научной отрасли в соответствии с направлением и направленностью образовательной программы.</w:t>
      </w: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Реферирование заключается в анализе литературе по избранной теме и формулировке обоснованных самостоятельных выводов.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Тема реферата утверждается  по согласованию с научным руководителем аспиранта и преподавателя курса «История и философия науки». Тема может быть выбрана из списка примерных тем по курсу или реферат может представлять собой анализ исследования конкретной проблемы выбранного аспирантом направления научной деятельности. Например: «История исследования проблемы (далее указывается конкретная проблема)». 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Выбор темы реферата по второму варианту предпочтительнее, так как 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позволяет проследить соответствие проблематики философии науки и конкретно-научных исследований.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Требования к выполнению реферата: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реферат должен быть структурирован и состоять из введения, основной части, заключения, списка использованной литературы;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вторая страница должна освещать содержание (план) реферата, в соответствии с которым он написан;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план работы должен включать в себя не только название стандартных разделов (например, введение, основная часть, заключение</w:t>
      </w:r>
      <w:r w:rsidRPr="00F445C3">
        <w:rPr>
          <w:rFonts w:ascii="Times New Roman" w:hAnsi="Times New Roman" w:cs="Times New Roman"/>
          <w:i/>
          <w:sz w:val="24"/>
          <w:szCs w:val="24"/>
          <w:lang w:val="ru-RU"/>
        </w:rPr>
        <w:t>)</w:t>
      </w:r>
      <w:r w:rsidRPr="00F445C3">
        <w:rPr>
          <w:rFonts w:ascii="Times New Roman" w:hAnsi="Times New Roman" w:cs="Times New Roman"/>
          <w:sz w:val="24"/>
          <w:szCs w:val="24"/>
          <w:lang w:val="ru-RU"/>
        </w:rPr>
        <w:t>, но и разбивку основной части на параграфы (вопросы), посвященные конкретным проблемам истории и философии отрасли науки;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список использованной литературы в алфавитном порядке должен содержать не менее пяти оригинальных, монографических источников, в том числе статьи из научных журналов, а затем уже дополнительный учебный материал (учебники, пособия, словари); в список литературы необходимо включать только те источники, которые, так или иначе, задействованы при написании реферата, что подтверждается соответствующими ссылками. Список и ссылки в тексте оформляются в соответствии с общепринятыми требованиями.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Проверка подготовленного реферата проводится научным руководителем, который осуществляет первичную экспертизу, а также рецензентом – специалистом по истории развития данной отрасли науки, который предоставляет короткую рецензию на реферат и рекомендует соответствующую оценку. Далее реферат сдается на кафедру философии не позже чем за две недели до начала сессии в печатном и электронном виде. После проверки реферата в системе «</w:t>
      </w:r>
      <w:proofErr w:type="spellStart"/>
      <w:r w:rsidRPr="00F445C3">
        <w:rPr>
          <w:rFonts w:ascii="Times New Roman" w:hAnsi="Times New Roman" w:cs="Times New Roman"/>
          <w:sz w:val="24"/>
          <w:szCs w:val="24"/>
          <w:lang w:val="ru-RU"/>
        </w:rPr>
        <w:t>Антиплагиат</w:t>
      </w:r>
      <w:proofErr w:type="spellEnd"/>
      <w:r w:rsidRPr="00F445C3">
        <w:rPr>
          <w:rFonts w:ascii="Times New Roman" w:hAnsi="Times New Roman" w:cs="Times New Roman"/>
          <w:sz w:val="24"/>
          <w:szCs w:val="24"/>
          <w:lang w:val="ru-RU"/>
        </w:rPr>
        <w:t>» специалистом кафедры философии по истории и философии науки осуществляется итоговая оценка реферата. При наличии положительной оценки аспирант допускается к сдаче экзамена.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Защита реферата осуществляется непосредственно в процессе сдачи кандидатского экзамена.</w:t>
      </w: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445C3" w:rsidRPr="00F445C3" w:rsidRDefault="00F445C3" w:rsidP="00F445C3">
      <w:pPr>
        <w:tabs>
          <w:tab w:val="left" w:pos="851"/>
        </w:tabs>
        <w:spacing w:after="0"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F445C3">
        <w:rPr>
          <w:rFonts w:ascii="Times New Roman" w:hAnsi="Times New Roman" w:cs="Times New Roman"/>
          <w:b/>
          <w:i/>
          <w:sz w:val="24"/>
          <w:szCs w:val="24"/>
        </w:rPr>
        <w:t>Критерии</w:t>
      </w:r>
      <w:proofErr w:type="spellEnd"/>
      <w:r w:rsidRPr="00F445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45C3">
        <w:rPr>
          <w:rFonts w:ascii="Times New Roman" w:hAnsi="Times New Roman" w:cs="Times New Roman"/>
          <w:b/>
          <w:i/>
          <w:sz w:val="24"/>
          <w:szCs w:val="24"/>
        </w:rPr>
        <w:t>оценки</w:t>
      </w:r>
      <w:proofErr w:type="spellEnd"/>
      <w:r w:rsidRPr="00F445C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445C3">
        <w:rPr>
          <w:rFonts w:ascii="Times New Roman" w:hAnsi="Times New Roman" w:cs="Times New Roman"/>
          <w:b/>
          <w:i/>
          <w:sz w:val="24"/>
          <w:szCs w:val="24"/>
        </w:rPr>
        <w:t>экзамена</w:t>
      </w:r>
      <w:proofErr w:type="spellEnd"/>
      <w:r w:rsidRPr="00F445C3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F445C3" w:rsidRPr="00F445C3" w:rsidRDefault="00F445C3" w:rsidP="00F445C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«отлично» – аспирант демонстрирует высокий уровень </w:t>
      </w:r>
      <w:proofErr w:type="spellStart"/>
      <w:r w:rsidRPr="00F445C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программного материала, свободно оперирует знаниями, умениями, применяет их в ситуациях повышенной сложности, использует в ответе материал разнообразных литературных источников, умеет тесно увязать теорию с практикой.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– аспирант демонстрирует средний уровень </w:t>
      </w:r>
      <w:proofErr w:type="spellStart"/>
      <w:r w:rsidRPr="00F445C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аспирант знает материал, грамотно и по существу излагает его, не допускает существенных неточностей в ответе на вопрос.</w:t>
      </w:r>
    </w:p>
    <w:p w:rsidR="00F445C3" w:rsidRPr="00F445C3" w:rsidRDefault="00F445C3" w:rsidP="00F445C3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– аспирант демонстрирует пороговый уровень </w:t>
      </w:r>
      <w:proofErr w:type="spellStart"/>
      <w:r w:rsidRPr="00F445C3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445C3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аспирант имеет знания только основного материала, но не усвоил его деталей, допускает неточности, недостаточно правильные формулировки, нарушение логической последовательности в изложении программного материала.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bCs w:val="0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t>– оценка «неудовлетворительно» выставляется аспиранту, который не знает значительной части программного материала, допускает существенные ошибки.</w:t>
      </w:r>
    </w:p>
    <w:p w:rsidR="00F445C3" w:rsidRDefault="00F445C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F445C3" w:rsidRPr="00F445C3" w:rsidRDefault="00F445C3" w:rsidP="00F445C3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F445C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21"/>
          <w:b/>
          <w:sz w:val="24"/>
          <w:szCs w:val="24"/>
          <w:lang w:val="ru-RU"/>
        </w:rPr>
      </w:pPr>
      <w:r w:rsidRPr="00F445C3">
        <w:rPr>
          <w:rStyle w:val="FontStyle21"/>
          <w:b/>
          <w:sz w:val="24"/>
          <w:szCs w:val="24"/>
          <w:lang w:val="ru-RU"/>
        </w:rPr>
        <w:t xml:space="preserve">Методические указания для </w:t>
      </w:r>
      <w:proofErr w:type="gramStart"/>
      <w:r w:rsidRPr="00F445C3">
        <w:rPr>
          <w:rStyle w:val="FontStyle21"/>
          <w:b/>
          <w:sz w:val="24"/>
          <w:szCs w:val="24"/>
          <w:lang w:val="ru-RU"/>
        </w:rPr>
        <w:t>обучающихся</w:t>
      </w:r>
      <w:proofErr w:type="gramEnd"/>
      <w:r w:rsidRPr="00F445C3">
        <w:rPr>
          <w:rStyle w:val="FontStyle21"/>
          <w:b/>
          <w:sz w:val="24"/>
          <w:szCs w:val="24"/>
          <w:lang w:val="ru-RU"/>
        </w:rPr>
        <w:t xml:space="preserve"> по освоению дисциплины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Дисциплина «История и философия науки» изучается в первый год обучения в аспирантуре. Лекционные занятия проводятся еженедельно. При подготовке к лекции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философии науки.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истории и философии науки, философских проблем своей отрасли научного знания аспирант ориентируется, прежде всего, на источники, что рекомендованы в качестве основной и дополнительной литературы.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В ходе изучения дисциплины аспиранты готовят реферат по истории науки, применительно к отрасли науки. Реферат – краткое изложение результатов изучения научной проблемы, включающей обзор предметных источников по истории конкретной отрасли науки. Подготовка реферата является обязательным условием допуска аспиранта к сдаче кандидатского экзамена по дисциплине «История и философия науки». Цель подготовки реферата: 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необходимые историко-теоретические знания по направлению научной деятельности; 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уровень владения методологией исследования; 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показать умение самостоятельного научного мышления; 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- продемонстрировать наличие определённого задела по теме диссертационного исследования. 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i/>
          <w:sz w:val="24"/>
          <w:szCs w:val="24"/>
          <w:lang w:val="ru-RU"/>
        </w:rPr>
      </w:pPr>
      <w:r w:rsidRPr="00F445C3">
        <w:rPr>
          <w:rStyle w:val="FontStyle15"/>
          <w:b w:val="0"/>
          <w:i/>
          <w:sz w:val="24"/>
          <w:szCs w:val="24"/>
          <w:lang w:val="ru-RU"/>
        </w:rPr>
        <w:t>Требования к реферату по дисциплине «История и философия науки»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1. Реферат является письменной философско-методологической работой, которую выполняет аспирант или соискатель, готовящийся к сдаче кандидатского экзамена по философии. Без положительной письменной рецензии преподавателя кафедры философии на реферат аспирант или соискатель к экзамену не допускается.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2. Целью работы над рефератом является углубленное изучение избранной философской проблемы, предполагающее творческое освоение современной философской литературы, оригинальных источников, монографий и журнальных статей, а также овладение навыками логически связного письменного изложения философских проблем.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3. Реферат должен быть самостоятельной философской работой, показывающей способность автора разбираться в философских вопросах, систематизировать теоретический материал по избранной теме, связно его излагать, творчески использовать философские идеи и положения для методологического анализа материалов науки, по которой специализируется аспирант или соискатель. 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Компиляция из источников, прямое заимствование без указания источников литературных текстов, а также пересказ и изложение материалов учебной и методической литературы недопустимы.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Философские идеи, пересказанные своими словами, мысли других авторов и цитаты должны иметь указание на источник (ссылки в общепринятом порядке).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4. При выборе темы реферата следует пользоваться примерным списком тем (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представлен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в РП), советами преподавателей кафедры философии и научного руководителя. Как правило, тема реферата должна освещать важнейшие философские методологические и мировоззренческие проблемы, связанные с научной специальностью или темой диссертации аспиранта или соискателя. Тема и содержание реферата должны быть согласованы с научным руководителем.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5. Реферат обязательно должен иметь содержание, введение, основная часть, заключение, а также список использованной литературы.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а) В «Содержании» указываются все перечисленные в п.5 структурные элементы реферата, с указанием страниц, с которых они начинаются. Основной текст реферата </w:t>
      </w:r>
      <w:r w:rsidRPr="00F445C3">
        <w:rPr>
          <w:rStyle w:val="FontStyle15"/>
          <w:b w:val="0"/>
          <w:sz w:val="24"/>
          <w:szCs w:val="24"/>
          <w:lang w:val="ru-RU"/>
        </w:rPr>
        <w:lastRenderedPageBreak/>
        <w:t>состоит из разделов, подразделов и пунктов. Все заголовки, встречающиеся в тексте реферата, должны быть включены в «Содержание».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 xml:space="preserve">б) Введение – важнейший смысловой элемент реферата. </w:t>
      </w:r>
      <w:proofErr w:type="gramStart"/>
      <w:r w:rsidRPr="00F445C3">
        <w:rPr>
          <w:rStyle w:val="FontStyle15"/>
          <w:b w:val="0"/>
          <w:sz w:val="24"/>
          <w:szCs w:val="24"/>
          <w:lang w:val="ru-RU"/>
        </w:rPr>
        <w:t>Форма его произвольна, но в нем обязательно должны получить отражение следующие вопросы: обоснование выбора темы, оценка с точки зрения ее актуальности, указании ее места в существующей философской проблематике, оценка степени и характера разработанности темы, смысл философской проблематики, которую автор видит в этой теме, формулирование цели и задачи философского исследования в реферате, указание на связь избранной темы с научной специальностью автора</w:t>
      </w:r>
      <w:proofErr w:type="gramEnd"/>
      <w:r w:rsidRPr="00F445C3">
        <w:rPr>
          <w:rStyle w:val="FontStyle15"/>
          <w:b w:val="0"/>
          <w:sz w:val="24"/>
          <w:szCs w:val="24"/>
          <w:lang w:val="ru-RU"/>
        </w:rPr>
        <w:t xml:space="preserve"> (при наличии).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в) Основная часть реферата должна представлять собой самостоятельно выполненное исследование по проблеме, заявленной в названии реферата, или обобщение имеющейся философской литературы, или рецензирование новых работ по актуальной философской проблематике.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г) В заключении должно быть дано краткое резюме изложенного в основной части реферата или выводы, сделанные из этого изложения. Автор реферата должен акцентировать внимание на той части текста реферата, которая представляет результат самостоятельной работы автора.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6. Основной текст должен занимать 22-24 страницы машинописного текста через 1,5 интервала. Реферат должен быть сброшюрован и иметь титульный лист. На кафедру философии представляется первый экземпляр с личной подписью и датой сдачи.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К реферату должен быть приложен отзыв научного руководителя. Текст должен отвечать требованиям научной публикации, аккуратно оформленным, с применением необходимой научной терминологии.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7. Реферат и отзыв на него рассматриваются экзаменационной комиссией. На экзамене автор защищает положения реферата. Оценка за реферат учитывается при оценке знаний аспиранта или соискателя на кандидатском экзамене.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При подготовке к зачету и экзамену рекомендуется: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F445C3" w:rsidRPr="00F445C3" w:rsidRDefault="00F445C3" w:rsidP="00F445C3">
      <w:pPr>
        <w:spacing w:after="0" w:line="240" w:lineRule="auto"/>
        <w:ind w:firstLine="720"/>
        <w:rPr>
          <w:rStyle w:val="FontStyle15"/>
          <w:b w:val="0"/>
          <w:sz w:val="24"/>
          <w:szCs w:val="24"/>
          <w:lang w:val="ru-RU"/>
        </w:rPr>
      </w:pPr>
      <w:r w:rsidRPr="00F445C3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и экзамену представлен в п.7 РП (Приложение 2).</w:t>
      </w:r>
    </w:p>
    <w:p w:rsidR="00F445C3" w:rsidRPr="00F445C3" w:rsidRDefault="00F445C3" w:rsidP="00F445C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lang w:val="ru-RU"/>
        </w:rPr>
      </w:pPr>
    </w:p>
    <w:sectPr w:rsidR="00F445C3" w:rsidRPr="00F445C3" w:rsidSect="00B12475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BDA" w:rsidRDefault="005F7BDA" w:rsidP="00514148">
      <w:pPr>
        <w:spacing w:after="0" w:line="240" w:lineRule="auto"/>
      </w:pPr>
      <w:r>
        <w:separator/>
      </w:r>
    </w:p>
  </w:endnote>
  <w:endnote w:type="continuationSeparator" w:id="0">
    <w:p w:rsidR="005F7BDA" w:rsidRDefault="005F7BDA" w:rsidP="00514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BDA" w:rsidRDefault="005F7BDA" w:rsidP="00514148">
      <w:pPr>
        <w:spacing w:after="0" w:line="240" w:lineRule="auto"/>
      </w:pPr>
      <w:r>
        <w:separator/>
      </w:r>
    </w:p>
  </w:footnote>
  <w:footnote w:type="continuationSeparator" w:id="0">
    <w:p w:rsidR="005F7BDA" w:rsidRDefault="005F7BDA" w:rsidP="00514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1477F"/>
    <w:multiLevelType w:val="hybridMultilevel"/>
    <w:tmpl w:val="2BD4EDC8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E560B2"/>
    <w:multiLevelType w:val="hybridMultilevel"/>
    <w:tmpl w:val="A88EF4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D4D1EB0"/>
    <w:multiLevelType w:val="hybridMultilevel"/>
    <w:tmpl w:val="1D06DE0C"/>
    <w:lvl w:ilvl="0" w:tplc="065EC2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77001B"/>
    <w:multiLevelType w:val="hybridMultilevel"/>
    <w:tmpl w:val="D4BA8476"/>
    <w:lvl w:ilvl="0" w:tplc="11C038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C2BB3"/>
    <w:rsid w:val="001171E3"/>
    <w:rsid w:val="00193880"/>
    <w:rsid w:val="001B76FA"/>
    <w:rsid w:val="001D1B5B"/>
    <w:rsid w:val="001F0BC7"/>
    <w:rsid w:val="00242901"/>
    <w:rsid w:val="00287C92"/>
    <w:rsid w:val="00287D38"/>
    <w:rsid w:val="002A422B"/>
    <w:rsid w:val="002B32B8"/>
    <w:rsid w:val="002F62EE"/>
    <w:rsid w:val="00384186"/>
    <w:rsid w:val="00403CE5"/>
    <w:rsid w:val="004454B2"/>
    <w:rsid w:val="00484F02"/>
    <w:rsid w:val="004A0839"/>
    <w:rsid w:val="00514148"/>
    <w:rsid w:val="005902E0"/>
    <w:rsid w:val="005A2CC8"/>
    <w:rsid w:val="005A2DD7"/>
    <w:rsid w:val="005D13AE"/>
    <w:rsid w:val="005F7BDA"/>
    <w:rsid w:val="006A0F4A"/>
    <w:rsid w:val="006B2DAA"/>
    <w:rsid w:val="006D5606"/>
    <w:rsid w:val="007D261A"/>
    <w:rsid w:val="00841E63"/>
    <w:rsid w:val="00846E4B"/>
    <w:rsid w:val="008A370D"/>
    <w:rsid w:val="008C737C"/>
    <w:rsid w:val="00955ED9"/>
    <w:rsid w:val="009F3D6F"/>
    <w:rsid w:val="00AD4765"/>
    <w:rsid w:val="00B428E1"/>
    <w:rsid w:val="00B605CD"/>
    <w:rsid w:val="00CE1319"/>
    <w:rsid w:val="00D31453"/>
    <w:rsid w:val="00E10B36"/>
    <w:rsid w:val="00E209E2"/>
    <w:rsid w:val="00E841C4"/>
    <w:rsid w:val="00EC39CB"/>
    <w:rsid w:val="00F44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B36"/>
  </w:style>
  <w:style w:type="paragraph" w:styleId="1">
    <w:name w:val="heading 1"/>
    <w:basedOn w:val="a"/>
    <w:next w:val="a"/>
    <w:link w:val="10"/>
    <w:qFormat/>
    <w:rsid w:val="0038418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41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D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2DD7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A2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A2DD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8">
    <w:name w:val="header"/>
    <w:basedOn w:val="a"/>
    <w:link w:val="a9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4148"/>
  </w:style>
  <w:style w:type="paragraph" w:styleId="aa">
    <w:name w:val="footer"/>
    <w:basedOn w:val="a"/>
    <w:link w:val="ab"/>
    <w:uiPriority w:val="99"/>
    <w:semiHidden/>
    <w:unhideWhenUsed/>
    <w:rsid w:val="00514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14148"/>
  </w:style>
  <w:style w:type="character" w:customStyle="1" w:styleId="10">
    <w:name w:val="Заголовок 1 Знак"/>
    <w:basedOn w:val="a0"/>
    <w:link w:val="1"/>
    <w:rsid w:val="0038418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384186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3841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F445C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basedOn w:val="a0"/>
    <w:rsid w:val="00F445C3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492.pdf&amp;show=dcatalogues/1/1124023/1492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filosofiya-nauki-449822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istoriya-i-filosofiya-nauki-45004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897.pdf&amp;show=dcatalogues/1/1134298/2897.pdf&amp;view=true" TargetMode="External"/><Relationship Id="rId10" Type="http://schemas.openxmlformats.org/officeDocument/2006/relationships/hyperlink" Target="https://urait.ru/viewer/istoriya-i-filosofiya-nauki-454577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190.pdf&amp;show=dcatalogues/1/1136671/319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427353-0E53-4D8A-8F6B-5ED75420C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9288</Words>
  <Characters>52945</Characters>
  <Application>Microsoft Office Word</Application>
  <DocSecurity>0</DocSecurity>
  <Lines>441</Lines>
  <Paragraphs>124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2019-2020_а13_06_01_АЭТа-19-1_71_plx_История и философия науки</vt:lpstr>
      <vt:lpstr>Лист1</vt:lpstr>
    </vt:vector>
  </TitlesOfParts>
  <Company>Reanimator Extreme Edition</Company>
  <LinksUpToDate>false</LinksUpToDate>
  <CharactersWithSpaces>62109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2019-2020_а13_06_01_АЭТа-19-1_71_plx_История и философия науки</dc:title>
  <dc:creator>FastReport.NET</dc:creator>
  <cp:lastModifiedBy>v.kononenko</cp:lastModifiedBy>
  <cp:revision>10</cp:revision>
  <cp:lastPrinted>2020-03-13T04:10:00Z</cp:lastPrinted>
  <dcterms:created xsi:type="dcterms:W3CDTF">2020-10-14T10:01:00Z</dcterms:created>
  <dcterms:modified xsi:type="dcterms:W3CDTF">2020-10-27T03:24:00Z</dcterms:modified>
</cp:coreProperties>
</file>