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1E27FD" w:rsidRPr="008D7589">
        <w:trPr>
          <w:trHeight w:hRule="exact" w:val="277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1E27F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E27FD" w:rsidRDefault="00E925C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0B14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-118745</wp:posOffset>
                  </wp:positionV>
                  <wp:extent cx="2495550" cy="1466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25C6"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А.С. Савинов</w:t>
            </w:r>
          </w:p>
          <w:p w:rsidR="001E27FD" w:rsidRPr="00E925C6" w:rsidRDefault="001E27F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1E27FD" w:rsidRDefault="00E925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1E27FD">
        <w:trPr>
          <w:trHeight w:hRule="exact" w:val="1250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ЭКСПЕРИМЕНТА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:rsidR="001E27FD" w:rsidRDefault="00B47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3A7D5A" wp14:editId="27E7C348">
                  <wp:simplePos x="0" y="0"/>
                  <wp:positionH relativeFrom="column">
                    <wp:posOffset>-213995</wp:posOffset>
                  </wp:positionH>
                  <wp:positionV relativeFrom="paragraph">
                    <wp:posOffset>230183</wp:posOffset>
                  </wp:positionV>
                  <wp:extent cx="6223380" cy="482138"/>
                  <wp:effectExtent l="0" t="0" r="635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380" cy="482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 w:rsidR="00E925C6">
              <w:t xml:space="preserve"> </w:t>
            </w:r>
            <w:r w:rsid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 w:rsidR="00E925C6">
              <w:t xml:space="preserve"> </w:t>
            </w:r>
          </w:p>
        </w:tc>
      </w:tr>
      <w:tr w:rsidR="001E27FD" w:rsidRPr="008D758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(профиль/специализация)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(прокатное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производство)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277"/>
        </w:trPr>
        <w:tc>
          <w:tcPr>
            <w:tcW w:w="1135" w:type="dxa"/>
          </w:tcPr>
          <w:p w:rsidR="001E27FD" w:rsidRPr="00E925C6" w:rsidRDefault="001E27FD"/>
        </w:tc>
        <w:tc>
          <w:tcPr>
            <w:tcW w:w="1277" w:type="dxa"/>
          </w:tcPr>
          <w:p w:rsidR="001E27FD" w:rsidRPr="00E925C6" w:rsidRDefault="001E27FD"/>
        </w:tc>
        <w:tc>
          <w:tcPr>
            <w:tcW w:w="6947" w:type="dxa"/>
          </w:tcPr>
          <w:p w:rsidR="001E27FD" w:rsidRPr="00E925C6" w:rsidRDefault="001E27FD"/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r>
              <w:t xml:space="preserve"> </w:t>
            </w:r>
          </w:p>
        </w:tc>
      </w:tr>
      <w:tr w:rsidR="001E27FD">
        <w:trPr>
          <w:trHeight w:hRule="exact" w:val="2735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>
            <w:bookmarkStart w:id="0" w:name="_GoBack"/>
            <w:bookmarkEnd w:id="0"/>
          </w:p>
        </w:tc>
      </w:tr>
      <w:tr w:rsidR="001E27FD" w:rsidRPr="008D758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материалообработки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138"/>
        </w:trPr>
        <w:tc>
          <w:tcPr>
            <w:tcW w:w="1135" w:type="dxa"/>
          </w:tcPr>
          <w:p w:rsidR="001E27FD" w:rsidRPr="00E925C6" w:rsidRDefault="001E27FD"/>
        </w:tc>
        <w:tc>
          <w:tcPr>
            <w:tcW w:w="1277" w:type="dxa"/>
          </w:tcPr>
          <w:p w:rsidR="001E27FD" w:rsidRPr="00E925C6" w:rsidRDefault="001E27FD"/>
        </w:tc>
        <w:tc>
          <w:tcPr>
            <w:tcW w:w="6947" w:type="dxa"/>
          </w:tcPr>
          <w:p w:rsidR="001E27FD" w:rsidRPr="00E925C6" w:rsidRDefault="001E27FD"/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1E27FD" w:rsidRPr="009B3F41">
        <w:trPr>
          <w:trHeight w:hRule="exact" w:val="811"/>
        </w:trPr>
        <w:tc>
          <w:tcPr>
            <w:tcW w:w="1135" w:type="dxa"/>
          </w:tcPr>
          <w:p w:rsidR="001E27FD" w:rsidRPr="009B3F41" w:rsidRDefault="009B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277" w:type="dxa"/>
          </w:tcPr>
          <w:p w:rsidR="001E27FD" w:rsidRPr="009B3F41" w:rsidRDefault="001E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E27FD" w:rsidRPr="009B3F41" w:rsidRDefault="009B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1E27FD" w:rsidRDefault="008D7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925C6">
              <w:t xml:space="preserve"> </w:t>
            </w:r>
            <w:r w:rsid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E925C6"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p w:rsidR="001E27FD" w:rsidRPr="00E925C6" w:rsidRDefault="00D13D28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7A9C9C74" wp14:editId="652B06A0">
            <wp:extent cx="5940425" cy="8392632"/>
            <wp:effectExtent l="0" t="0" r="0" b="0"/>
            <wp:docPr id="6" name="Рисунок 6" descr="F:\Титулы\5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Титулы\5\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1" t="6061" r="8295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5C6" w:rsidRPr="00E925C6">
        <w:br w:type="page"/>
      </w:r>
    </w:p>
    <w:p w:rsidR="001E27FD" w:rsidRPr="00E925C6" w:rsidRDefault="00FF0597">
      <w:pPr>
        <w:rPr>
          <w:sz w:val="0"/>
          <w:szCs w:val="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B6E3831" wp14:editId="2E6E99AD">
            <wp:simplePos x="0" y="0"/>
            <wp:positionH relativeFrom="column">
              <wp:posOffset>931990</wp:posOffset>
            </wp:positionH>
            <wp:positionV relativeFrom="paragraph">
              <wp:posOffset>1122045</wp:posOffset>
            </wp:positionV>
            <wp:extent cx="78105" cy="1536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4" t="89877" r="49959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0A4E93" wp14:editId="7A75373D">
            <wp:simplePos x="0" y="0"/>
            <wp:positionH relativeFrom="column">
              <wp:posOffset>-4635</wp:posOffset>
            </wp:positionH>
            <wp:positionV relativeFrom="paragraph">
              <wp:posOffset>1024890</wp:posOffset>
            </wp:positionV>
            <wp:extent cx="5759450" cy="4987925"/>
            <wp:effectExtent l="0" t="0" r="0" b="0"/>
            <wp:wrapNone/>
            <wp:docPr id="4" name="Рисунок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51731" wp14:editId="72E7B2B3">
            <wp:extent cx="5759450" cy="1021080"/>
            <wp:effectExtent l="0" t="0" r="0" b="0"/>
            <wp:docPr id="3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" b="8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915">
        <w:rPr>
          <w:rStyle w:val="FontStyle16"/>
          <w:b w:val="0"/>
          <w:bCs w:val="0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E27FD" w:rsidRPr="008D7589">
        <w:trPr>
          <w:trHeight w:hRule="exact" w:val="62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.Б.20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«Планирование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«Металлургия»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(прокатное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производство)»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творческому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способами: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регрессионном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анализах,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отсеивании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отклика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облегчения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</w:tc>
      </w:tr>
      <w:tr w:rsidR="001E27FD" w:rsidRPr="008D7589">
        <w:trPr>
          <w:trHeight w:hRule="exact" w:val="138"/>
        </w:trPr>
        <w:tc>
          <w:tcPr>
            <w:tcW w:w="1985" w:type="dxa"/>
          </w:tcPr>
          <w:p w:rsidR="001E27FD" w:rsidRPr="00E925C6" w:rsidRDefault="001E27FD"/>
        </w:tc>
        <w:tc>
          <w:tcPr>
            <w:tcW w:w="7372" w:type="dxa"/>
          </w:tcPr>
          <w:p w:rsidR="001E27FD" w:rsidRPr="00E925C6" w:rsidRDefault="001E27FD"/>
        </w:tc>
      </w:tr>
      <w:tr w:rsidR="001E27FD" w:rsidRPr="008D758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E925C6"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1E27FD" w:rsidRPr="008D75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E925C6"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1E27FD" w:rsidRPr="008D75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E925C6"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985" w:type="dxa"/>
          </w:tcPr>
          <w:p w:rsidR="001E27FD" w:rsidRDefault="001E27FD"/>
        </w:tc>
        <w:tc>
          <w:tcPr>
            <w:tcW w:w="7372" w:type="dxa"/>
          </w:tcPr>
          <w:p w:rsidR="001E27FD" w:rsidRDefault="001E27FD"/>
        </w:tc>
      </w:tr>
      <w:tr w:rsidR="001E27FD" w:rsidRPr="008D75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«Планирование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277"/>
        </w:trPr>
        <w:tc>
          <w:tcPr>
            <w:tcW w:w="1985" w:type="dxa"/>
          </w:tcPr>
          <w:p w:rsidR="001E27FD" w:rsidRPr="00E925C6" w:rsidRDefault="001E27FD"/>
        </w:tc>
        <w:tc>
          <w:tcPr>
            <w:tcW w:w="7372" w:type="dxa"/>
          </w:tcPr>
          <w:p w:rsidR="001E27FD" w:rsidRPr="00E925C6" w:rsidRDefault="001E27FD"/>
        </w:tc>
      </w:tr>
      <w:tr w:rsidR="001E27F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 w:rsidRPr="008D7589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ОПК-4      готовностью сочетать теорию и практику для решения инженерных задач</w:t>
            </w:r>
          </w:p>
        </w:tc>
      </w:tr>
      <w:tr w:rsidR="001E27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способов выбора плана эксперимента, теоретические основы расчета коэффициентов эмпирических уравнений регрессии;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составления матриц полного и дробного факторного эксперимента;</w:t>
            </w:r>
          </w:p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методику расчета коэффициента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конкордации</w:t>
            </w:r>
            <w:proofErr w:type="spellEnd"/>
          </w:p>
        </w:tc>
      </w:tr>
      <w:tr w:rsidR="001E27FD" w:rsidRPr="008D758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эффективно применять методы 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методику математического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матрицу полного и дробного факторного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в работе экспертную оценку значимости факторов, определяющих функцию отклика</w:t>
            </w:r>
          </w:p>
        </w:tc>
      </w:tr>
      <w:tr w:rsidR="001E27FD" w:rsidRPr="008D758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по применению метода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физического и геометрического подобия;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</w:t>
            </w:r>
          </w:p>
        </w:tc>
      </w:tr>
      <w:tr w:rsidR="001E27FD" w:rsidRPr="008D75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1E27FD" w:rsidRPr="008D758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планирования экспериментов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составления планов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процедуры поиска оптимальных решений,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 значений при поиске оптимальных значений</w:t>
            </w:r>
          </w:p>
        </w:tc>
      </w:tr>
      <w:tr w:rsidR="001E27FD" w:rsidRPr="008D758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методы планирования экспериментов разного уровня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планы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оптимальные решения известными методами</w:t>
            </w:r>
          </w:p>
        </w:tc>
      </w:tr>
      <w:tr w:rsidR="001E27FD" w:rsidRPr="008D758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планирования экспериментами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полного и дробного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определения экстремальных значений при поиске оптимальных значений</w:t>
            </w:r>
          </w:p>
        </w:tc>
      </w:tr>
    </w:tbl>
    <w:p w:rsidR="001E27FD" w:rsidRPr="00E925C6" w:rsidRDefault="00E925C6">
      <w:pPr>
        <w:rPr>
          <w:sz w:val="0"/>
          <w:szCs w:val="0"/>
        </w:rPr>
      </w:pPr>
      <w:r w:rsidRPr="00E925C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72"/>
        <w:gridCol w:w="393"/>
        <w:gridCol w:w="529"/>
        <w:gridCol w:w="612"/>
        <w:gridCol w:w="673"/>
        <w:gridCol w:w="523"/>
        <w:gridCol w:w="1540"/>
        <w:gridCol w:w="1598"/>
        <w:gridCol w:w="1239"/>
      </w:tblGrid>
      <w:tr w:rsidR="001E27FD" w:rsidRPr="008D7589">
        <w:trPr>
          <w:trHeight w:hRule="exact" w:val="285"/>
        </w:trPr>
        <w:tc>
          <w:tcPr>
            <w:tcW w:w="710" w:type="dxa"/>
          </w:tcPr>
          <w:p w:rsidR="001E27FD" w:rsidRPr="00E925C6" w:rsidRDefault="001E27F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925C6">
              <w:t xml:space="preserve"> </w:t>
            </w:r>
          </w:p>
        </w:tc>
      </w:tr>
      <w:tr w:rsidR="001E27FD" w:rsidRPr="009B3F4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1E27FD" w:rsidRPr="00E925C6" w:rsidRDefault="009B3F41" w:rsidP="009B3F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B3F41">
              <w:rPr>
                <w:rFonts w:ascii="Calibri" w:eastAsia="Times New Roman" w:hAnsi="Calibri" w:cs="Times New Roman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E27FD" w:rsidRPr="009B3F41">
        <w:trPr>
          <w:trHeight w:hRule="exact" w:val="138"/>
        </w:trPr>
        <w:tc>
          <w:tcPr>
            <w:tcW w:w="710" w:type="dxa"/>
          </w:tcPr>
          <w:p w:rsidR="001E27FD" w:rsidRPr="00E925C6" w:rsidRDefault="001E27FD"/>
        </w:tc>
        <w:tc>
          <w:tcPr>
            <w:tcW w:w="1702" w:type="dxa"/>
          </w:tcPr>
          <w:p w:rsidR="001E27FD" w:rsidRPr="00E925C6" w:rsidRDefault="001E27FD"/>
        </w:tc>
        <w:tc>
          <w:tcPr>
            <w:tcW w:w="426" w:type="dxa"/>
          </w:tcPr>
          <w:p w:rsidR="001E27FD" w:rsidRPr="00E925C6" w:rsidRDefault="001E27FD"/>
        </w:tc>
        <w:tc>
          <w:tcPr>
            <w:tcW w:w="568" w:type="dxa"/>
          </w:tcPr>
          <w:p w:rsidR="001E27FD" w:rsidRPr="00E925C6" w:rsidRDefault="001E27FD"/>
        </w:tc>
        <w:tc>
          <w:tcPr>
            <w:tcW w:w="710" w:type="dxa"/>
          </w:tcPr>
          <w:p w:rsidR="001E27FD" w:rsidRPr="00E925C6" w:rsidRDefault="001E27FD"/>
        </w:tc>
        <w:tc>
          <w:tcPr>
            <w:tcW w:w="710" w:type="dxa"/>
          </w:tcPr>
          <w:p w:rsidR="001E27FD" w:rsidRPr="00E925C6" w:rsidRDefault="001E27FD"/>
        </w:tc>
        <w:tc>
          <w:tcPr>
            <w:tcW w:w="568" w:type="dxa"/>
          </w:tcPr>
          <w:p w:rsidR="001E27FD" w:rsidRPr="00E925C6" w:rsidRDefault="001E27FD"/>
        </w:tc>
        <w:tc>
          <w:tcPr>
            <w:tcW w:w="1560" w:type="dxa"/>
          </w:tcPr>
          <w:p w:rsidR="001E27FD" w:rsidRPr="00E925C6" w:rsidRDefault="001E27FD"/>
        </w:tc>
        <w:tc>
          <w:tcPr>
            <w:tcW w:w="1702" w:type="dxa"/>
          </w:tcPr>
          <w:p w:rsidR="001E27FD" w:rsidRPr="00E925C6" w:rsidRDefault="001E27FD"/>
        </w:tc>
        <w:tc>
          <w:tcPr>
            <w:tcW w:w="1277" w:type="dxa"/>
          </w:tcPr>
          <w:p w:rsidR="001E27FD" w:rsidRPr="00E925C6" w:rsidRDefault="001E27FD"/>
        </w:tc>
      </w:tr>
      <w:tr w:rsidR="001E27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925C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925C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E27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(генеральная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совокупность,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выборки).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принципах</w:t>
            </w:r>
            <w:r w:rsidRPr="00E925C6"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геометри-ческого</w:t>
            </w:r>
            <w:proofErr w:type="spellEnd"/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подобия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E925C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контролируемых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стандартах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E925C6"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ческую</w:t>
            </w:r>
            <w:proofErr w:type="spellEnd"/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продукцию.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объема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поставщика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потребителя.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адаптивным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блоком</w:t>
            </w:r>
            <w:r w:rsidRPr="00E925C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(теоретический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подход,</w:t>
            </w:r>
            <w:r w:rsidRPr="00E925C6"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proofErr w:type="gramEnd"/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симулирова-ние</w:t>
            </w:r>
            <w:proofErr w:type="spell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эксперимент),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подобия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ъекта</w:t>
            </w:r>
            <w:proofErr w:type="spell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копии.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уровней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(опытный,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полупромышленный,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опытно-промышленной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партии)</w:t>
            </w:r>
            <w:r w:rsidRPr="00E925C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(общие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принципы).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E925C6"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пара-метров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желательности.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полиномиальной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 w:rsidRPr="00E925C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дробными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репликами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точность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отклика.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</w:t>
            </w:r>
            <w:r w:rsidRPr="00E925C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mn</w:t>
            </w:r>
            <w:proofErr w:type="spell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опытов,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уровней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варьирования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факторов,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факторов)</w:t>
            </w:r>
            <w:r w:rsidRPr="00E925C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конкордации</w:t>
            </w:r>
            <w:proofErr w:type="spell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(коэффициент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согласия)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отклика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(параметр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оптимизации).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матрицы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планируемого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(ортогональность,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рототабельность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925C6"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симметрич-ность</w:t>
            </w:r>
            <w:proofErr w:type="spellEnd"/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матрицы).</w:t>
            </w:r>
            <w:r w:rsidRPr="00E925C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 w:rsidP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методических указаний к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практичским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эмпирического</w:t>
            </w:r>
            <w:r w:rsidRPr="00E925C6"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проведенного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плани-руемого</w:t>
            </w:r>
            <w:proofErr w:type="spell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коэффициентами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оптимальности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эксперимента.</w:t>
            </w:r>
            <w:r w:rsidRPr="00E925C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экстремального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многофакторных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(метод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крутого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восхождения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Бокса-Уилсона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др.)</w:t>
            </w:r>
            <w:r w:rsidRPr="00E925C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925C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ПК-2,ОПК-4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8D7589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«Планирование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выдается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лектору,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вопросы-ответы-дискуссия.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симуляции,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</w:tc>
      </w:tr>
      <w:tr w:rsidR="001E27FD" w:rsidRPr="008D7589">
        <w:trPr>
          <w:trHeight w:hRule="exact" w:val="277"/>
        </w:trPr>
        <w:tc>
          <w:tcPr>
            <w:tcW w:w="9357" w:type="dxa"/>
          </w:tcPr>
          <w:p w:rsidR="001E27FD" w:rsidRPr="00E925C6" w:rsidRDefault="001E27FD"/>
        </w:tc>
      </w:tr>
      <w:tr w:rsidR="001E27FD" w:rsidRPr="008D75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E925C6"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8D75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925C6"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8D758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925C6"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E27FD" w:rsidRPr="008D7589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материаловедении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[б.</w:t>
            </w:r>
            <w:r w:rsidRPr="00E925C6"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978-5-87623-666-1.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925C6">
              <w:t xml:space="preserve"> </w:t>
            </w:r>
            <w:hyperlink r:id="rId12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925C6"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=3337.</w:t>
            </w:r>
            <w:r w:rsidRPr="00E925C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/1/1138496/3337.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="00CD6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5C6"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978-5-9967-1028-7.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</w:tc>
      </w:tr>
      <w:tr w:rsidR="001E27FD" w:rsidRPr="008D7589">
        <w:trPr>
          <w:trHeight w:hRule="exact" w:val="138"/>
        </w:trPr>
        <w:tc>
          <w:tcPr>
            <w:tcW w:w="9357" w:type="dxa"/>
          </w:tcPr>
          <w:p w:rsidR="001E27FD" w:rsidRPr="00E925C6" w:rsidRDefault="001E27FD"/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E27FD" w:rsidRPr="008D7589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925C6"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</w:rPr>
      </w:pPr>
      <w:r w:rsidRPr="00E925C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56"/>
        <w:gridCol w:w="2823"/>
        <w:gridCol w:w="4281"/>
        <w:gridCol w:w="94"/>
      </w:tblGrid>
      <w:tr w:rsidR="001E27FD" w:rsidRPr="008D7589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Мельниченко.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[б.</w:t>
            </w:r>
            <w:r w:rsidRPr="00E925C6"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978-5-87623-666-1.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925C6">
              <w:t xml:space="preserve"> </w:t>
            </w:r>
            <w:hyperlink r:id="rId13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5C6"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П.Е.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П.Е.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925C6">
              <w:t xml:space="preserve"> </w:t>
            </w:r>
            <w:hyperlink r:id="rId14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https://e.lanbook.com/book/108113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</w:tc>
      </w:tr>
      <w:tr w:rsidR="001E27FD" w:rsidRPr="008D7589">
        <w:trPr>
          <w:trHeight w:hRule="exact" w:val="138"/>
        </w:trPr>
        <w:tc>
          <w:tcPr>
            <w:tcW w:w="426" w:type="dxa"/>
          </w:tcPr>
          <w:p w:rsidR="001E27FD" w:rsidRPr="00E925C6" w:rsidRDefault="001E27FD"/>
        </w:tc>
        <w:tc>
          <w:tcPr>
            <w:tcW w:w="1985" w:type="dxa"/>
          </w:tcPr>
          <w:p w:rsidR="001E27FD" w:rsidRPr="00E925C6" w:rsidRDefault="001E27FD"/>
        </w:tc>
        <w:tc>
          <w:tcPr>
            <w:tcW w:w="3686" w:type="dxa"/>
          </w:tcPr>
          <w:p w:rsidR="001E27FD" w:rsidRPr="00E925C6" w:rsidRDefault="001E27FD"/>
        </w:tc>
        <w:tc>
          <w:tcPr>
            <w:tcW w:w="3120" w:type="dxa"/>
          </w:tcPr>
          <w:p w:rsidR="001E27FD" w:rsidRPr="00E925C6" w:rsidRDefault="001E27FD"/>
        </w:tc>
        <w:tc>
          <w:tcPr>
            <w:tcW w:w="143" w:type="dxa"/>
          </w:tcPr>
          <w:p w:rsidR="001E27FD" w:rsidRPr="00E925C6" w:rsidRDefault="001E27FD"/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E27FD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проката/М.И.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Ручинская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925C6"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0B1436"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0B1436"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0B143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925C6"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Молочкова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E925C6"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8D758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</w:tc>
      </w:tr>
      <w:tr w:rsidR="001E27FD" w:rsidRPr="008D7589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1E27FD"/>
        </w:tc>
      </w:tr>
      <w:tr w:rsidR="001E27FD" w:rsidRPr="008D7589">
        <w:trPr>
          <w:trHeight w:hRule="exact" w:val="277"/>
        </w:trPr>
        <w:tc>
          <w:tcPr>
            <w:tcW w:w="426" w:type="dxa"/>
          </w:tcPr>
          <w:p w:rsidR="001E27FD" w:rsidRPr="00E925C6" w:rsidRDefault="001E27FD"/>
        </w:tc>
        <w:tc>
          <w:tcPr>
            <w:tcW w:w="1985" w:type="dxa"/>
          </w:tcPr>
          <w:p w:rsidR="001E27FD" w:rsidRPr="00E925C6" w:rsidRDefault="001E27FD"/>
        </w:tc>
        <w:tc>
          <w:tcPr>
            <w:tcW w:w="3686" w:type="dxa"/>
          </w:tcPr>
          <w:p w:rsidR="001E27FD" w:rsidRPr="00E925C6" w:rsidRDefault="001E27FD"/>
        </w:tc>
        <w:tc>
          <w:tcPr>
            <w:tcW w:w="3120" w:type="dxa"/>
          </w:tcPr>
          <w:p w:rsidR="001E27FD" w:rsidRPr="00E925C6" w:rsidRDefault="001E27FD"/>
        </w:tc>
        <w:tc>
          <w:tcPr>
            <w:tcW w:w="143" w:type="dxa"/>
          </w:tcPr>
          <w:p w:rsidR="001E27FD" w:rsidRPr="00E925C6" w:rsidRDefault="001E27FD"/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8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Deform3D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8D75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925C6">
              <w:t xml:space="preserve"> </w:t>
            </w:r>
          </w:p>
        </w:tc>
      </w:tr>
      <w:tr w:rsidR="001E27FD">
        <w:trPr>
          <w:trHeight w:hRule="exact" w:val="270"/>
        </w:trPr>
        <w:tc>
          <w:tcPr>
            <w:tcW w:w="426" w:type="dxa"/>
          </w:tcPr>
          <w:p w:rsidR="001E27FD" w:rsidRPr="00E925C6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4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E925C6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0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B4732B">
        <w:trPr>
          <w:trHeight w:hRule="exact" w:val="826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925C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CD605E" w:rsidRDefault="00E925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605E">
              <w:rPr>
                <w:lang w:val="en-US"/>
              </w:rPr>
              <w:t xml:space="preserve"> </w:t>
            </w: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D605E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</w:tr>
      <w:tr w:rsidR="001E27FD" w:rsidRPr="00B4732B">
        <w:trPr>
          <w:trHeight w:hRule="exact" w:val="555"/>
        </w:trPr>
        <w:tc>
          <w:tcPr>
            <w:tcW w:w="426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25C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CD605E" w:rsidRDefault="00E925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605E">
              <w:rPr>
                <w:lang w:val="en-US"/>
              </w:rPr>
              <w:t xml:space="preserve"> </w:t>
            </w: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D605E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</w:tr>
      <w:tr w:rsidR="001E27FD" w:rsidRPr="00B4732B">
        <w:trPr>
          <w:trHeight w:hRule="exact" w:val="555"/>
        </w:trPr>
        <w:tc>
          <w:tcPr>
            <w:tcW w:w="426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925C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CD605E" w:rsidRDefault="00E925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605E">
              <w:rPr>
                <w:lang w:val="en-US"/>
              </w:rPr>
              <w:t xml:space="preserve"> </w:t>
            </w: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CD605E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</w:tr>
      <w:tr w:rsidR="001E27FD" w:rsidRPr="00B4732B">
        <w:trPr>
          <w:trHeight w:hRule="exact" w:val="826"/>
        </w:trPr>
        <w:tc>
          <w:tcPr>
            <w:tcW w:w="426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E925C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CD605E" w:rsidRDefault="00E925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D605E">
              <w:rPr>
                <w:lang w:val="en-US"/>
              </w:rPr>
              <w:t xml:space="preserve"> </w:t>
            </w:r>
            <w:r w:rsidRPr="00CD6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CD605E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Pr="00CD605E" w:rsidRDefault="001E27F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 w:rsidRPr="008D75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925C6">
              <w:t xml:space="preserve"> </w:t>
            </w:r>
          </w:p>
        </w:tc>
      </w:tr>
      <w:tr w:rsidR="001E27FD" w:rsidRPr="008D7589">
        <w:trPr>
          <w:trHeight w:hRule="exact" w:val="138"/>
        </w:trPr>
        <w:tc>
          <w:tcPr>
            <w:tcW w:w="426" w:type="dxa"/>
          </w:tcPr>
          <w:p w:rsidR="001E27FD" w:rsidRPr="00E925C6" w:rsidRDefault="001E27FD"/>
        </w:tc>
        <w:tc>
          <w:tcPr>
            <w:tcW w:w="1985" w:type="dxa"/>
          </w:tcPr>
          <w:p w:rsidR="001E27FD" w:rsidRPr="00E925C6" w:rsidRDefault="001E27FD"/>
        </w:tc>
        <w:tc>
          <w:tcPr>
            <w:tcW w:w="3686" w:type="dxa"/>
          </w:tcPr>
          <w:p w:rsidR="001E27FD" w:rsidRPr="00E925C6" w:rsidRDefault="001E27FD"/>
        </w:tc>
        <w:tc>
          <w:tcPr>
            <w:tcW w:w="3120" w:type="dxa"/>
          </w:tcPr>
          <w:p w:rsidR="001E27FD" w:rsidRPr="00E925C6" w:rsidRDefault="001E27FD"/>
        </w:tc>
        <w:tc>
          <w:tcPr>
            <w:tcW w:w="143" w:type="dxa"/>
          </w:tcPr>
          <w:p w:rsidR="001E27FD" w:rsidRPr="00E925C6" w:rsidRDefault="001E27FD"/>
        </w:tc>
      </w:tr>
      <w:tr w:rsidR="001E27FD" w:rsidRPr="008D75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925C6"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</w:rPr>
      </w:pPr>
      <w:r w:rsidRPr="00E925C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 w:rsidRPr="008D7589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925C6"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B1436"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B143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оснащена: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оснащена: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оснащена: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оснащено: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оснащено: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мебелью: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стеллажами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-инструментами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оборудования;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шкафами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25C6"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</w:rPr>
      </w:pPr>
      <w:r w:rsidRPr="00E925C6">
        <w:lastRenderedPageBreak/>
        <w:br w:type="page"/>
      </w:r>
    </w:p>
    <w:p w:rsidR="00E925C6" w:rsidRDefault="00E925C6">
      <w:r>
        <w:lastRenderedPageBreak/>
        <w:t>Приложение 1</w:t>
      </w:r>
    </w:p>
    <w:p w:rsidR="00E925C6" w:rsidRPr="00E925C6" w:rsidRDefault="00E925C6" w:rsidP="00E925C6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bookmarkStart w:id="1" w:name="_Hlk34422176"/>
      <w:r w:rsidRPr="00E925C6">
        <w:rPr>
          <w:rFonts w:ascii="Times New Roman" w:eastAsia="Times New Roman" w:hAnsi="Times New Roman" w:cs="Times New Roman"/>
          <w:b/>
          <w:iCs/>
          <w:sz w:val="24"/>
        </w:rPr>
        <w:t>6 Учебно-методическое обеспечение самостоятельной работы обучающихся</w:t>
      </w:r>
    </w:p>
    <w:p w:rsidR="00E925C6" w:rsidRPr="00E925C6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E925C6">
        <w:rPr>
          <w:rFonts w:ascii="Times New Roman" w:eastAsia="Times New Roman" w:hAnsi="Times New Roman"/>
          <w:i/>
          <w:sz w:val="24"/>
          <w:u w:val="single"/>
        </w:rPr>
        <w:t xml:space="preserve">  Оценочные средства для проведения текущего контроля в виде аудиторной контрольной работы (АКР)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</w:rPr>
      </w:pPr>
      <w:r w:rsidRPr="00E925C6">
        <w:rPr>
          <w:rFonts w:ascii="Times New Roman" w:eastAsia="Times New Roman" w:hAnsi="Times New Roman"/>
          <w:i/>
          <w:sz w:val="24"/>
        </w:rPr>
        <w:t xml:space="preserve">  Перечень тем для подготовки к семинарским занятиям:</w:t>
      </w:r>
    </w:p>
    <w:bookmarkEnd w:id="1"/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</w:rPr>
      </w:pPr>
      <w:bookmarkStart w:id="2" w:name="_Hlk33212524"/>
      <w:bookmarkStart w:id="3" w:name="_Hlk33192025"/>
      <w:r w:rsidRPr="00E925C6">
        <w:rPr>
          <w:rFonts w:ascii="Times New Roman" w:eastAsia="Times New Roman" w:hAnsi="Times New Roman"/>
          <w:iCs/>
          <w:sz w:val="24"/>
        </w:rPr>
        <w:t xml:space="preserve"> Исходные данные для проведения практических занятий представлены в 16 вариантах случайных выборок (объем выборки – </w:t>
      </w:r>
      <w:r w:rsidRPr="007950BD">
        <w:rPr>
          <w:rFonts w:ascii="Times New Roman" w:eastAsia="Times New Roman" w:hAnsi="Times New Roman"/>
          <w:iCs/>
          <w:sz w:val="24"/>
        </w:rPr>
        <w:t>n</w:t>
      </w:r>
      <w:r w:rsidRPr="00E925C6">
        <w:rPr>
          <w:rFonts w:ascii="Times New Roman" w:eastAsia="Times New Roman" w:hAnsi="Times New Roman"/>
          <w:iCs/>
          <w:sz w:val="24"/>
        </w:rPr>
        <w:t xml:space="preserve"> = 59), один из которых приведена ниже.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  <w:gridCol w:w="960"/>
        <w:gridCol w:w="960"/>
      </w:tblGrid>
      <w:tr w:rsidR="00E925C6" w:rsidRPr="007950BD" w:rsidTr="00FF0597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25C6"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Pr="007950BD">
              <w:rPr>
                <w:rFonts w:ascii="Calibri" w:eastAsia="Times New Roman" w:hAnsi="Calibri" w:cs="Calibri"/>
                <w:color w:val="000000"/>
              </w:rPr>
              <w:t>% 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 xml:space="preserve">     % 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 xml:space="preserve">     %Mn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 xml:space="preserve">         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 xml:space="preserve">      HRC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 xml:space="preserve">        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7950BD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     ᵠ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17,97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16,17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10,71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10,15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8,38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5,26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7,29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4,99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6,84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2,46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12,79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9,45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13,73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13,62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4,07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7,25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13,86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17,61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2,35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lastRenderedPageBreak/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5,39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3,18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9,08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9,92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10,42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6,77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12,65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17,72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12,56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9,57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9,93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14,91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7,01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4,41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62,62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50BD">
              <w:rPr>
                <w:rFonts w:ascii="Calibri" w:eastAsia="Times New Roman" w:hAnsi="Calibri" w:cs="Calibri"/>
                <w:color w:val="000000"/>
              </w:rPr>
              <w:t>13,85</w:t>
            </w:r>
          </w:p>
        </w:tc>
      </w:tr>
    </w:tbl>
    <w:p w:rsidR="00E925C6" w:rsidRPr="007950BD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</w:rPr>
      </w:pP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7950BD">
        <w:rPr>
          <w:rFonts w:ascii="Times New Roman" w:hAnsi="Times New Roman"/>
          <w:color w:val="000000"/>
          <w:sz w:val="24"/>
        </w:rPr>
        <w:t xml:space="preserve">          </w:t>
      </w: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925C6" w:rsidRPr="00E925C6" w:rsidRDefault="00E925C6" w:rsidP="00E925C6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hAnsi="Times New Roman"/>
          <w:color w:val="000000"/>
          <w:sz w:val="24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АКР 1. Практическая первичная обработка выборки случайной величины</w:t>
      </w:r>
    </w:p>
    <w:p w:rsidR="00E925C6" w:rsidRPr="00E925C6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Вычислить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программного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статистические характеристики (минимальные, максимальные, размах значений, средние значения, среднеквадратическое отклонение-стандартное отклонение, коэффициент вариации, медиана, мода) расчетной выборки. То есть вычислить по независимым (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 и зависимым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 случайным величинам следующие характеристики: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32322100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bookmarkStart w:id="5" w:name="_Hlk32321962"/>
      <w:r w:rsidRPr="00E925C6">
        <w:rPr>
          <w:rFonts w:ascii="Times New Roman" w:eastAsia="Times New Roman" w:hAnsi="Times New Roman" w:cs="Times New Roman"/>
          <w:sz w:val="24"/>
          <w:szCs w:val="24"/>
        </w:rPr>
        <w:t>минимальные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5"/>
    </w:p>
    <w:bookmarkEnd w:id="4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bookmarkStart w:id="6" w:name="_Hlk32322077"/>
      <w:r w:rsidRPr="00E925C6">
        <w:rPr>
          <w:rFonts w:ascii="Times New Roman" w:eastAsia="Times New Roman" w:hAnsi="Times New Roman" w:cs="Times New Roman"/>
          <w:sz w:val="24"/>
          <w:szCs w:val="24"/>
        </w:rPr>
        <w:t>максимальные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bookmarkEnd w:id="6"/>
      <w:r w:rsidRPr="00E925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25C6" w:rsidRPr="00CD605E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</w:rPr>
        <w:t>размах</w:t>
      </w:r>
      <w:proofErr w:type="gramEnd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R =</w:t>
      </w:r>
      <w:bookmarkStart w:id="7" w:name="_Hlk32323484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8" w:name="_Hlk32323518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(X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, Y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bookmarkEnd w:id="7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max 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- (X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, Y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min</w:t>
      </w:r>
      <w:bookmarkEnd w:id="8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- среднее значение </w:t>
      </w:r>
      <w:bookmarkStart w:id="9" w:name="_Hlk32322271"/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End w:id="9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объем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- среднеквадратическое отклонение=стандартное отклонение </w:t>
      </w:r>
      <w:bookmarkStart w:id="10" w:name="_Hlk32322897"/>
      <w:bookmarkStart w:id="11" w:name="_Hlk32322712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0"/>
      <w:r w:rsidRPr="00E925C6">
        <w:rPr>
          <w:rFonts w:ascii="Times New Roman" w:eastAsia="Times New Roman" w:hAnsi="Times New Roman" w:cs="Times New Roman"/>
          <w:sz w:val="24"/>
          <w:szCs w:val="24"/>
        </w:rPr>
        <w:t>= [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1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- коэффициент вариации, % – </w:t>
      </w:r>
      <w:bookmarkStart w:id="12" w:name="_Hlk32323112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</w:t>
      </w:r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)100 % </w:t>
      </w:r>
      <w:bookmarkEnd w:id="12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)100%;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- медиана выборки (</w:t>
      </w:r>
      <w:bookmarkStart w:id="13" w:name="_Hlk32323461"/>
      <w:r w:rsidRPr="007950BD">
        <w:rPr>
          <w:rFonts w:ascii="Times New Roman" w:eastAsia="Times New Roman" w:hAnsi="Times New Roman" w:cs="Times New Roman"/>
          <w:sz w:val="24"/>
          <w:szCs w:val="24"/>
        </w:rPr>
        <w:t>med</w:t>
      </w:r>
      <w:bookmarkEnd w:id="13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 – срединное значение случайной величины между минимальным и максимальным ее значениями –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med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 =  [(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-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]/2; медиана в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большистве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случаев не совпадает со средним значением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- мода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 – наиболее часто встречающееся значение случайной величины (определяется анализом случайной выборки или по гистограмме).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14" w:name="_Hlk34428125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Построить гистограммы случайных величин (графическое распределение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>случайной величины) и сравнить их с теоретическими распределениями.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Для конкретной случайной величины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 ее распределение в выборке определяется построением гистограммы. Алгоритм этого построения заключается в следующем: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- на оси ординат откладывается частота </w:t>
      </w:r>
      <w:bookmarkStart w:id="15" w:name="_Hlk32325439"/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15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 или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частость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bookmarkStart w:id="16" w:name="_Hlk32325488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bookmarkEnd w:id="16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 – количество значений случайной величины, попадающих в определенный интервал значений; на оси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абцисс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откладывается несколько интервалов внутри размаха случайной величины, число этих интервалов определяется статистически, в большинстве случаев это число составляет 10 интервалов;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- при этом проверочными критериями правильности построения гистограммы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являетя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выполнения условий </w:t>
      </w:r>
      <w:bookmarkStart w:id="17" w:name="_Hlk32325507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Σn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17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bookmarkStart w:id="18" w:name="_Hlk32325535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bookmarkEnd w:id="18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bookmarkStart w:id="19" w:name="_Hlk32338216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bookmarkEnd w:id="19"/>
      <w:r w:rsidRPr="00E925C6">
        <w:rPr>
          <w:rFonts w:ascii="Times New Roman" w:eastAsia="Times New Roman" w:hAnsi="Times New Roman" w:cs="Times New Roman"/>
          <w:sz w:val="24"/>
          <w:szCs w:val="24"/>
        </w:rPr>
        <w:t>) = 1.</w:t>
      </w:r>
    </w:p>
    <w:bookmarkEnd w:id="14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vertAlign w:val="subscript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АКР 2. Корреляционный анализ выборки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34428636"/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при помощи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программого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(нажать на клавишу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, выбрать в позиции «статистика» функцию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коррел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», указать координаты соответствующих пар случайных величин, получить значения парных коэффициентов корреляции) попарные коэффициенты корреляции между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независмыми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случайными величинами –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+1 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и между зависимыми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  и независимыми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 переменными -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yi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; определить их значимость путем сравнения с табличными, критическими значениями коэффициента корреляции.</w:t>
      </w:r>
      <w:proofErr w:type="gramEnd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представлена таблица с критическими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значенями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коэффициента корреляции в зависимости от объема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 и уровня значимости (</w:t>
      </w:r>
      <w:bookmarkStart w:id="21" w:name="_Hlk32338278"/>
      <w:r w:rsidRPr="007950BD">
        <w:rPr>
          <w:rFonts w:ascii="Times New Roman" w:eastAsia="Times New Roman" w:hAnsi="Times New Roman" w:cs="Times New Roman"/>
          <w:sz w:val="24"/>
          <w:szCs w:val="24"/>
        </w:rPr>
        <w:t>α</w:t>
      </w:r>
      <w:bookmarkEnd w:id="21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1 –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вероятность события.</w:t>
      </w:r>
    </w:p>
    <w:bookmarkEnd w:id="20"/>
    <w:p w:rsidR="00E925C6" w:rsidRPr="007950BD" w:rsidRDefault="00E925C6" w:rsidP="00E92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0BD">
        <w:rPr>
          <w:rFonts w:ascii="Times New Roman" w:eastAsia="Times New Roman" w:hAnsi="Times New Roman" w:cs="Times New Roman"/>
          <w:sz w:val="24"/>
          <w:szCs w:val="24"/>
        </w:rPr>
        <w:t>Критические значения коэффициента корреляции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412"/>
      </w:tblGrid>
      <w:tr w:rsidR="00E925C6" w:rsidRPr="007950BD" w:rsidTr="00FF0597">
        <w:trPr>
          <w:trHeight w:val="274"/>
        </w:trPr>
        <w:tc>
          <w:tcPr>
            <w:tcW w:w="1696" w:type="dxa"/>
            <w:vMerge w:val="restart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выборки, n</w:t>
            </w:r>
          </w:p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gridSpan w:val="5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значимости, α</w:t>
            </w:r>
          </w:p>
        </w:tc>
      </w:tr>
      <w:tr w:rsidR="00E925C6" w:rsidRPr="007950BD" w:rsidTr="00FF0597">
        <w:trPr>
          <w:trHeight w:val="286"/>
        </w:trPr>
        <w:tc>
          <w:tcPr>
            <w:tcW w:w="1696" w:type="dxa"/>
            <w:vMerge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0,98769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0,99692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0,999507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0,999877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0,999988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0,90000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0,95000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0,98000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0,99000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0,99900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0,8054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0,93433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0,95873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0,99116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0,7293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0,8114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0,9172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0,97406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0,6694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0,7545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0,8745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0,95074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0,6215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0,7067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0,8343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0,92493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0,6664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0,7498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0,7977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0,8982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0,7646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0,8721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0,7348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0,7079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0,4762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0,5529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0,6339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0,6835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0,8010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0,4575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0,5324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0,6120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0,7800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0,4409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0,5139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0,5923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0,6411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0,7603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0,4259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0,5742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0,6226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0,7420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0,4124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0,4821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0,5577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0,6055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0,7246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0,4683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0,5425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0,5897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0,7084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0,4555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0,5285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0,5751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0,6932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0,4483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0,6787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0,3687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0,5034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0,6652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0,3598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0,4227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0,4921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0,5368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0,6524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0,3233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0,3809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0,4451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0,4869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0,5974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0,2960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0,4093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0,5541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0,2746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0,3246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0,3810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0,4182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0,5189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0,2573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0,3044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0,3578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0,3932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0,4896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0,2428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0,2875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0,3384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0,3721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0,4648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0,2306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0,2732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0,3218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0,3541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0,4433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0,2108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0,2500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0,2948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0,3248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0,4078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0,1954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0,2737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0,3017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0,3799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0,1829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0,2172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0,2565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0,2830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0,3568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0,1726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0,2050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0,2422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0,2673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0,3375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0,1638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0,1946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0,2301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0,2540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0,3211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34429674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заложены </w:t>
      </w:r>
      <w:bookmarkStart w:id="23" w:name="_Hlk33369599"/>
      <w:r w:rsidRPr="00E925C6">
        <w:rPr>
          <w:rFonts w:ascii="Times New Roman" w:eastAsia="Times New Roman" w:hAnsi="Times New Roman" w:cs="Times New Roman"/>
          <w:sz w:val="24"/>
          <w:szCs w:val="24"/>
        </w:rPr>
        <w:t>формулы для расчета попарного коэффициента корреляции:</w:t>
      </w:r>
    </w:p>
    <w:p w:rsidR="00E925C6" w:rsidRPr="00CD605E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bookmarkStart w:id="24" w:name="_Hlk32342010"/>
      <w:proofErr w:type="gramStart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bookmarkStart w:id="25" w:name="_Hlk32341713"/>
      <w:bookmarkStart w:id="26" w:name="_Hlk32341945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xi</w:t>
      </w:r>
      <w:bookmarkEnd w:id="25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,</w:t>
      </w:r>
      <w:bookmarkEnd w:id="26"/>
      <w:proofErr w:type="gramEnd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xi+1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bookmarkStart w:id="27" w:name="_Hlk32341760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bookmarkEnd w:id="27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– 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)( x</w:t>
      </w:r>
      <w:bookmarkStart w:id="28" w:name="_Hlk32342225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i+1</w:t>
      </w:r>
      <w:bookmarkEnd w:id="28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(i+1)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)x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i+1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bookmarkStart w:id="29" w:name="_Hlk32342255"/>
      <w:proofErr w:type="spellStart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nS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Sx</w:t>
      </w:r>
      <w:proofErr w:type="spellEnd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 i+1</w:t>
      </w:r>
      <w:bookmarkEnd w:id="29"/>
    </w:p>
    <w:bookmarkEnd w:id="24"/>
    <w:p w:rsidR="00E925C6" w:rsidRPr="00CD605E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- </w:t>
      </w:r>
      <w:proofErr w:type="spellStart"/>
      <w:proofErr w:type="gramStart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yi,</w:t>
      </w:r>
      <w:proofErr w:type="gramEnd"/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xi</w:t>
      </w:r>
      <w:proofErr w:type="spellEnd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(x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– 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)( Y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nS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xi</w:t>
      </w:r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D60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yi</w:t>
      </w:r>
      <w:proofErr w:type="spellEnd"/>
      <w:r w:rsidRPr="00CD605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</w:rPr>
        <w:t>Значимость коэффициента парной корреляции определяется сравнением фактического значения коэффициента корреляции с табличном значением: если фактическое значение больше табличного, то существует между неизвестными значимая статистическая связь, в противном случае таковая связь отсутствует.</w:t>
      </w:r>
      <w:proofErr w:type="gramEnd"/>
    </w:p>
    <w:bookmarkEnd w:id="22"/>
    <w:bookmarkEnd w:id="23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АКР 3. </w:t>
      </w:r>
      <w:bookmarkStart w:id="30" w:name="_Hlk32610743"/>
      <w:bookmarkStart w:id="31" w:name="_Hlk34429912"/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Отсеить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незначимые фактор анализируемой выборки. Определить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</w:r>
    </w:p>
    <w:bookmarkEnd w:id="30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 </w:t>
      </w:r>
      <w:bookmarkStart w:id="32" w:name="_Hlk33369753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строится корреляционная матрица – симметричная относительно диагонали </w:t>
      </w:r>
      <w:bookmarkEnd w:id="31"/>
      <w:r w:rsidRPr="00E925C6">
        <w:rPr>
          <w:rFonts w:ascii="Times New Roman" w:eastAsia="Times New Roman" w:hAnsi="Times New Roman" w:cs="Times New Roman"/>
          <w:sz w:val="24"/>
          <w:szCs w:val="24"/>
        </w:rPr>
        <w:t>(аналогично таблице спортивного соревновательного командного или личностного чемпионата) – образец приводится ниже.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Hlk32399836"/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y3,x1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y4,x1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x2x3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y2,x2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y3,x2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y4,x2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y2,x3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y3,x3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y4,x3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x4,x5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y4,x4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4,x5</w:t>
            </w:r>
          </w:p>
        </w:tc>
      </w:tr>
      <w:bookmarkEnd w:id="33"/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y1,y2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y2,y4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y3,y4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Затем значения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коэффициетов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парных корреляций отмечаются знаком (+), если этот коэффициент корреляции статистически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зачим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, и знаком (-), если коэффициент корреляции незначим. Для отсеивания независимых переменных (Х-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 проводится (один из методов) следующая процедура: из общей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корреляционой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матрицы выделяется участок с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и в ячейках проставляется соответственно (+) или (-). 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943"/>
        <w:gridCol w:w="899"/>
        <w:gridCol w:w="992"/>
        <w:gridCol w:w="993"/>
        <w:gridCol w:w="992"/>
        <w:gridCol w:w="1415"/>
      </w:tblGrid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lk32415007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bookmarkEnd w:id="34"/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</w:rPr>
              <w:t>2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Hlk32415027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bookmarkEnd w:id="35"/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</w:rPr>
              <w:t>4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Hlk32415045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bookmarkEnd w:id="36"/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значимых</w:t>
            </w:r>
          </w:p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корреляций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2-1-0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</w:rPr>
              <w:t>2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1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1-0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</w:rPr>
              <w:t>4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>2-1-0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после двух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иттераций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остались 3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-а -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Для выбора значимых зависимостей (по коэффициенту корреляции) между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-ми и Х-ми, чтобы построить регрессионные уравнения связи, необходимо проанализировать еще одну часть корреляционной матрицы: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32"/>
        <w:gridCol w:w="935"/>
        <w:gridCol w:w="935"/>
        <w:gridCol w:w="935"/>
        <w:gridCol w:w="935"/>
        <w:gridCol w:w="1700"/>
      </w:tblGrid>
      <w:tr w:rsidR="00E925C6" w:rsidRPr="008D7589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_Hlk32576606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bookmarkEnd w:id="37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_Hlk32576874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bookmarkEnd w:id="38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_Hlk32577017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bookmarkEnd w:id="39"/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Значимые корреляции </w:t>
            </w:r>
            <w:bookmarkStart w:id="40" w:name="_Hlk32576473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bookmarkEnd w:id="40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 </w:t>
            </w:r>
            <w:bookmarkStart w:id="41" w:name="_Hlk32576446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</w:t>
            </w:r>
            <w:bookmarkEnd w:id="41"/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_Hlk32576702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bookmarkEnd w:id="42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y1,x1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y2,x1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y3,x1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y4,x1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1 и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925C6" w:rsidRPr="008D7589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нет корреляций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3 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_Hlk32576741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bookmarkEnd w:id="43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коррел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1,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значимых коэффициентов корреляции между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определяется, что необходимо получить регрессионные уравнения следующих видов и с учетом отсеивания 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25C6" w:rsidRPr="00CD605E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Y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1 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=  </w:t>
      </w:r>
      <w:bookmarkStart w:id="44" w:name="_Hlk32576892"/>
      <w:bookmarkStart w:id="45" w:name="_Hlk32577063"/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0</w:t>
      </w:r>
      <w:bookmarkEnd w:id="44"/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+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1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1</w:t>
      </w:r>
      <w:bookmarkStart w:id="46" w:name="_Hlk32576947"/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+ </w:t>
      </w:r>
      <w:bookmarkStart w:id="47" w:name="_Hlk32771273"/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bookmarkEnd w:id="47"/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bookmarkEnd w:id="45"/>
    <w:bookmarkEnd w:id="46"/>
    <w:p w:rsidR="00E925C6" w:rsidRPr="00CD605E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</w:pP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Y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2 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=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0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+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4;</w:t>
      </w:r>
    </w:p>
    <w:p w:rsidR="00E925C6" w:rsidRPr="00CD605E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Y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0 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+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1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1 +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:rsidR="00E925C6" w:rsidRPr="00CD605E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Y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0 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+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 xml:space="preserve">3 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+ a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5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CD605E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5</w:t>
      </w:r>
      <w:r w:rsidRPr="00CD605E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bookmarkEnd w:id="32"/>
    <w:p w:rsidR="00E925C6" w:rsidRPr="00CD605E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Hlk33370072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АКР 4. </w:t>
      </w:r>
      <w:bookmarkStart w:id="49" w:name="_Hlk34430333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При помощи применения регрессионного анализа </w:t>
      </w:r>
      <w:bookmarkStart w:id="50" w:name="_Hlk32609823"/>
      <w:r w:rsidRPr="00E925C6">
        <w:rPr>
          <w:rFonts w:ascii="Times New Roman" w:eastAsia="Times New Roman" w:hAnsi="Times New Roman" w:cs="Times New Roman"/>
          <w:sz w:val="24"/>
          <w:szCs w:val="24"/>
        </w:rPr>
        <w:t>рассчитать коэффициенты регрессионного уравнения</w:t>
      </w:r>
      <w:bookmarkEnd w:id="50"/>
      <w:r w:rsidRPr="00E925C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9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В АКР 3 определены виды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регрессионых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зависимостей, которые необходимо получить для оценивания, прогноза и управления технологическими процессами. </w:t>
      </w:r>
      <w:bookmarkStart w:id="51" w:name="_Hlk34430422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коэффициентов уравнений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применяется расчетный метод наименьших квадратов (МНК) с использованием исходной выборки случайных величин. МНК предполагает поиск экстремального (минимального) значения функционала суммы разности в квадрате между фактическими и расчетными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зачениями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функции отклика: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bookmarkStart w:id="52" w:name="_Hlk32579431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2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53" w:name="_Hlk32579458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bookmarkEnd w:id="53"/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(0). В уравнение подставляются построчно фактические значения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в виде уравнения, полученного в АКР 3. Для решения указанного функционала необходимо получить систему уравнений в частных производных и каждое из уравнений приравнять к нулю. Таким образом, получатся значения свободного члена уравнения  </w:t>
      </w:r>
      <w:bookmarkStart w:id="54" w:name="_Hlk32580430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bookmarkEnd w:id="54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и коэффициенты при независимых переменных </w:t>
      </w:r>
      <w:bookmarkStart w:id="55" w:name="_Hlk32580448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bookmarkEnd w:id="55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. Для оперативного решения МНК применяется программное обеспечение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). В подпрограмме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» указываются координаты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затем набираются позиции «ИСТИНА» и затем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Shift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Ctrl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Enter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. В предварительно выделенное поле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помещаются результаты расчета – коэффициенты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(первая строка - соответственно читать справа налево), коэффициент детерминации </w:t>
      </w:r>
      <w:bookmarkStart w:id="56" w:name="_Hlk40685722"/>
      <w:bookmarkStart w:id="57" w:name="_Hlk40685754"/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bookmarkEnd w:id="56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bookmarkEnd w:id="57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(3-я строка, 1-й столбец) и коэффициент множественный корреляции </w:t>
      </w:r>
      <w:bookmarkStart w:id="58" w:name="_Hlk40685809"/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bookmarkEnd w:id="58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критерий Фишера </w:t>
      </w:r>
      <w:bookmarkStart w:id="59" w:name="_Hlk40685827"/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bookmarkEnd w:id="59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(4-ая строка, 1-ый столбец). Кроме того, определяют значимость коэффициентов при факторах (</w:t>
      </w:r>
      <w:bookmarkStart w:id="60" w:name="_Hlk40685548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60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критерия Стьюдента </w:t>
      </w:r>
      <w:bookmarkStart w:id="61" w:name="_Hlk40685849"/>
      <w:r w:rsidRPr="007950BD">
        <w:rPr>
          <w:rFonts w:ascii="Times New Roman" w:eastAsia="Times New Roman" w:hAnsi="Times New Roman" w:cs="Times New Roman"/>
          <w:sz w:val="24"/>
          <w:szCs w:val="24"/>
        </w:rPr>
        <w:t>t</w:t>
      </w:r>
      <w:bookmarkEnd w:id="61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bookmarkStart w:id="62" w:name="_Hlk40685490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62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bookmarkStart w:id="63" w:name="_Hlk40685584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bookmarkEnd w:id="63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– коэффициент при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-ом факторе - </w:t>
      </w:r>
      <w:bookmarkStart w:id="64" w:name="_Hlk40685656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64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– стандартное (среднеквадратическое) отклонение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. Рассчитанные значения </w:t>
      </w:r>
      <w:bookmarkStart w:id="65" w:name="_Hlk40686404"/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bookmarkEnd w:id="65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66" w:name="_Hlk40686516"/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bookmarkEnd w:id="66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сравнивают с соответствующими табличными (критическими) значениями. В случае, если расчетные значения больше табличных, то делается вывод о статистической близости к линейной зависимости, адекватности уравнения реальным данным исходной выборке и значимости коэффициентов регрессии соответственно. Для условий настоящих АКР справедливо – объем выборки </w:t>
      </w:r>
      <w:bookmarkStart w:id="67" w:name="_Hlk40686554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=59</w:t>
      </w:r>
      <w:bookmarkEnd w:id="67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количество факторов - </w:t>
      </w:r>
      <w:bookmarkStart w:id="68" w:name="_Hlk40688065"/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68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= 1-5. </w:t>
      </w:r>
      <w:r w:rsidRPr="000B1436">
        <w:rPr>
          <w:rFonts w:ascii="Times New Roman" w:eastAsia="Times New Roman" w:hAnsi="Times New Roman" w:cs="Times New Roman"/>
          <w:sz w:val="24"/>
          <w:szCs w:val="24"/>
        </w:rPr>
        <w:t xml:space="preserve">Тогда табличные (критические) значения определяются следующим образом.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– см. статистическую таблицу в АКР № 2 – при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59 и уровне значимости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0,2 -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= 0,21; </w:t>
      </w:r>
      <w:bookmarkStart w:id="69" w:name="_Hlk40686828"/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табл.</w:t>
      </w:r>
      <w:bookmarkEnd w:id="69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– в статистической таблице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табл. </w:t>
      </w:r>
      <w:bookmarkStart w:id="70" w:name="_Hlk40688514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в ячейке на пересечении первой колонки (столбца) значений объема выборки и первой горизонтали (строчки) значений </w:t>
      </w:r>
      <w:bookmarkEnd w:id="70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степени свободы (степень свободы определяется разницей между объемом выборки и количеством факторов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степень свободы равна в нашем случае 59 – (1-5) = 58 – 54) -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436">
        <w:rPr>
          <w:rFonts w:ascii="Times New Roman" w:eastAsia="Times New Roman" w:hAnsi="Times New Roman" w:cs="Times New Roman"/>
          <w:sz w:val="24"/>
          <w:szCs w:val="24"/>
        </w:rPr>
        <w:t xml:space="preserve">≈ 1,49;  </w:t>
      </w:r>
      <w:bookmarkStart w:id="71" w:name="_Hlk40688706"/>
      <w:r w:rsidRPr="007950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1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табл.</w:t>
      </w:r>
      <w:r w:rsidRPr="000B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bookmarkEnd w:id="71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соответственной статистической таблице определяется в ячейке на пересечении первой колонки (столбца) значений объема выборки и первой горизонтали (строчки) значений р - вероятности обеспечения, принимаем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0,90, выбираем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= 1,67.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48"/>
    <w:bookmarkEnd w:id="51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>АКР 5. Провести корректировку точности уравнения регрессии в течении времени.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ОСТ 14-34-90 «Статистический приемочный контроль качества металлопродукции по корреляционной связи между параметрами» возможно использование регрессионных зависимостей параметров качества (временное сопротивления разрыву, относительное сужение и т.п.) от факторов (химический состав стали, технологические параметры процесса) для прогнозирования свойств без осуществления разрушающих испытаний. Для проверки точности модели при этом набирается контрольный массив данных, состоящих из результатов разрушающих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испытаний одной десятой плавок/партий такой продукции. При наборе не менее 50 плавок или один раз в квартал проводится проверка точности применяемой математической регрессии. </w:t>
      </w:r>
      <w:bookmarkStart w:id="72" w:name="_Hlk32609383"/>
      <w:bookmarkStart w:id="73" w:name="_Hlk33374330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Методика проверки заключается в следующем. Набирается массив разностей между фактическими данными контрольной выборки и расчетными значениями по регрессионному уравнению </w:t>
      </w:r>
      <w:bookmarkStart w:id="74" w:name="_Hlk32583919"/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</w:t>
      </w:r>
      <w:bookmarkEnd w:id="74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среднее значение этих отклонений и сравнивается со статистическим критерием (стандартным отклонением параметра качества -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).  Если среднее отклонение менее статистического параметра, то уравнение признаётся адекватным реальным условиям. В противном случае проводится корректировка уравнения путем изменения значения его свободного члена: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01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bookmarkStart w:id="75" w:name="_Hlk32584391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bookmarkEnd w:id="75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-/+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)/</w:t>
      </w:r>
      <w:bookmarkStart w:id="76" w:name="_Hlk32584038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bookmarkEnd w:id="76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объем контрольной выборки, знак -/+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показывет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что, если среднее отклонения </w:t>
      </w:r>
      <w:bookmarkStart w:id="77" w:name="_Hlk32584465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77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имеет знак +/-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то корректировка значения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будет соответственно -/+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bookmarkEnd w:id="72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bookmarkEnd w:id="73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АКР 6. </w:t>
      </w:r>
      <w:bookmarkStart w:id="78" w:name="_Hlk32609166"/>
      <w:bookmarkStart w:id="79" w:name="_Hlk34431152"/>
      <w:r w:rsidRPr="00E925C6">
        <w:rPr>
          <w:rFonts w:ascii="Times New Roman" w:eastAsia="Times New Roman" w:hAnsi="Times New Roman" w:cs="Times New Roman"/>
          <w:sz w:val="24"/>
          <w:szCs w:val="24"/>
        </w:rPr>
        <w:t>Построить матрицу полного факторного эксперимента типа 2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→2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и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78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В основании степенной зависимости представлено количество уровней варьирования факторов. Имеется два варианта уровней: 2 - минимальное и максимальное значения и 3 – минимальное, максимальное и среднее значения  факторов. В показателе степенной зависимости представлено количество факторов. При составлении матрицы планирования эксперимента необходимо учитывать четыре свойства существования уровней факторов: симметричность, 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ротатабельность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, условие нормировки.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79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hAnsi="Times New Roman"/>
          <w:sz w:val="24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АКР 7. </w:t>
      </w:r>
      <w:bookmarkStart w:id="80" w:name="_Hlk34431203"/>
      <w:r w:rsidRPr="00E925C6">
        <w:rPr>
          <w:rFonts w:ascii="Times New Roman" w:eastAsia="Times New Roman" w:hAnsi="Times New Roman" w:cs="Times New Roman"/>
          <w:sz w:val="24"/>
          <w:szCs w:val="24"/>
        </w:rPr>
        <w:t>Построить все возможные варианты матрицы дробного эксперимента типа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3-1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5-2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.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bookmarkStart w:id="81" w:name="_Hlk32606054"/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bookmarkEnd w:id="81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80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E925C6" w:rsidRPr="00E925C6" w:rsidRDefault="00E925C6" w:rsidP="00E925C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АКР 8.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(коэффициент согласия) при экспертной оценке влияния факторов на функцию отклика (параметр оптимизации) по 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</w:rPr>
        <w:t>ледующей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зависимости: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 12</w:t>
      </w:r>
      <w:bookmarkStart w:id="82" w:name="_Hlk32607039"/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bookmarkEnd w:id="82"/>
      <w:r w:rsidRPr="00E925C6">
        <w:rPr>
          <w:rFonts w:ascii="Times New Roman" w:eastAsia="Times New Roman" w:hAnsi="Times New Roman" w:cs="Times New Roman"/>
          <w:sz w:val="24"/>
          <w:szCs w:val="24"/>
        </w:rPr>
        <w:t>/[</w:t>
      </w:r>
      <w:bookmarkStart w:id="83" w:name="_Hlk32607096"/>
      <w:r w:rsidRPr="007950BD">
        <w:rPr>
          <w:rFonts w:ascii="Times New Roman" w:eastAsia="Times New Roman" w:hAnsi="Times New Roman" w:cs="Times New Roman"/>
          <w:sz w:val="24"/>
          <w:szCs w:val="24"/>
        </w:rPr>
        <w:t>m</w:t>
      </w:r>
      <w:bookmarkEnd w:id="83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84" w:name="_Hlk32607124"/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bookmarkEnd w:id="84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)], где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сумма квадратов отклонений от среднего значения оценки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число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число факторов.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925C6">
        <w:rPr>
          <w:rFonts w:ascii="Times New Roman" w:hAnsi="Times New Roman"/>
          <w:sz w:val="24"/>
        </w:rPr>
        <w:t xml:space="preserve">АКР 9. </w:t>
      </w:r>
      <w:bookmarkStart w:id="85" w:name="_Hlk32608747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Найти экстремальное значение параметра оптимизации в области определения функции двух и многофакторных уравнений (метод крутого восхождения Бокса-Уилсона) с применением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иттерационного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пошагового метода в направлении градиента. </w:t>
      </w:r>
    </w:p>
    <w:bookmarkEnd w:id="2"/>
    <w:bookmarkEnd w:id="85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</w:rPr>
      </w:pPr>
      <w:bookmarkStart w:id="86" w:name="_Hlk34432019"/>
      <w:bookmarkEnd w:id="3"/>
      <w:r w:rsidRPr="00E925C6">
        <w:rPr>
          <w:rFonts w:ascii="Georgia" w:eastAsia="Times New Roman" w:hAnsi="Georgia" w:cs="Georgia"/>
          <w:i/>
          <w:sz w:val="24"/>
        </w:rPr>
        <w:t xml:space="preserve"> </w:t>
      </w:r>
      <w:r w:rsidRPr="00E925C6">
        <w:rPr>
          <w:rFonts w:ascii="Times New Roman" w:eastAsia="Times New Roman" w:hAnsi="Times New Roman"/>
          <w:i/>
          <w:sz w:val="24"/>
        </w:rPr>
        <w:t>Методические рекомендации для подготовки к семинару -  практическим занятиям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 Семинар - вид групповых занятий по какой-либо научной, учебной и другой проблематике, активное обсуждение участниками заранее подготовленных сообщений, докладов и т.п. С тематикой семинаров студенты знакомятся заранее. Алгоритм </w:t>
      </w:r>
      <w:proofErr w:type="spellStart"/>
      <w:proofErr w:type="gramStart"/>
      <w:r w:rsidRPr="00E925C6">
        <w:rPr>
          <w:rFonts w:ascii="Times New Roman" w:eastAsia="Times New Roman" w:hAnsi="Times New Roman"/>
          <w:sz w:val="24"/>
        </w:rPr>
        <w:t>подго-товки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</w:rPr>
        <w:t xml:space="preserve"> к семинару следующий: выбрав тему, студент составляет свой план-график под-готовки к семинару. Для приобретения широкого видения проблемы студент старается осмыс</w:t>
      </w:r>
      <w:r w:rsidRPr="00E925C6">
        <w:rPr>
          <w:rFonts w:ascii="Times New Roman" w:eastAsia="Times New Roman" w:hAnsi="Times New Roman"/>
          <w:sz w:val="24"/>
        </w:rPr>
        <w:softHyphen/>
        <w:t>лить ее в общем объеме; познакомиться с темой по базовому учебному пособию или другой основной рекомендуемой литературе; выявить ос</w:t>
      </w:r>
      <w:r w:rsidRPr="00E925C6">
        <w:rPr>
          <w:rFonts w:ascii="Times New Roman" w:eastAsia="Times New Roman" w:hAnsi="Times New Roman"/>
          <w:sz w:val="24"/>
        </w:rPr>
        <w:softHyphen/>
        <w:t>новные идеи, раскрывающие данную проблему; сверить их определе</w:t>
      </w:r>
      <w:r w:rsidRPr="00E925C6">
        <w:rPr>
          <w:rFonts w:ascii="Times New Roman" w:eastAsia="Times New Roman" w:hAnsi="Times New Roman"/>
          <w:sz w:val="24"/>
        </w:rPr>
        <w:softHyphen/>
        <w:t>ния со справочниками, энциклопедией; под-готовить план-конспект раскрытия данной проблемы; выявить неясные вопросы и подо-брать дополнительную литературу для их освещения; составить тезисы вы</w:t>
      </w:r>
      <w:r w:rsidRPr="00E925C6">
        <w:rPr>
          <w:rFonts w:ascii="Times New Roman" w:eastAsia="Times New Roman" w:hAnsi="Times New Roman"/>
          <w:sz w:val="24"/>
        </w:rPr>
        <w:softHyphen/>
        <w:t>ступления на отдельных листах для последующего внесения дополне</w:t>
      </w:r>
      <w:r w:rsidRPr="00E925C6">
        <w:rPr>
          <w:rFonts w:ascii="Times New Roman" w:eastAsia="Times New Roman" w:hAnsi="Times New Roman"/>
          <w:sz w:val="24"/>
        </w:rPr>
        <w:softHyphen/>
        <w:t>ний и подготовить доклад или ре-</w:t>
      </w:r>
      <w:proofErr w:type="spellStart"/>
      <w:r w:rsidRPr="00E925C6">
        <w:rPr>
          <w:rFonts w:ascii="Times New Roman" w:eastAsia="Times New Roman" w:hAnsi="Times New Roman"/>
          <w:sz w:val="24"/>
        </w:rPr>
        <w:t>ферат</w:t>
      </w:r>
      <w:proofErr w:type="spellEnd"/>
      <w:r w:rsidRPr="00E925C6">
        <w:rPr>
          <w:rFonts w:ascii="Times New Roman" w:eastAsia="Times New Roman" w:hAnsi="Times New Roman"/>
          <w:sz w:val="24"/>
        </w:rPr>
        <w:t xml:space="preserve"> для сообщения на семинаре; проанализировать собранный материал для дополни-тельной информа</w:t>
      </w:r>
      <w:r w:rsidRPr="00E925C6">
        <w:rPr>
          <w:rFonts w:ascii="Times New Roman" w:eastAsia="Times New Roman" w:hAnsi="Times New Roman"/>
          <w:sz w:val="24"/>
        </w:rPr>
        <w:softHyphen/>
        <w:t>ции по темам семинара; готовясь к выступлению на семинаре, по воз</w:t>
      </w:r>
      <w:r w:rsidRPr="00E925C6">
        <w:rPr>
          <w:rFonts w:ascii="Times New Roman" w:eastAsia="Times New Roman" w:hAnsi="Times New Roman"/>
          <w:sz w:val="24"/>
        </w:rPr>
        <w:softHyphen/>
        <w:t>можности проконсультироваться с преподавателем; относиться к соб</w:t>
      </w:r>
      <w:r w:rsidRPr="00E925C6">
        <w:rPr>
          <w:rFonts w:ascii="Times New Roman" w:eastAsia="Times New Roman" w:hAnsi="Times New Roman"/>
          <w:sz w:val="24"/>
        </w:rPr>
        <w:softHyphen/>
        <w:t xml:space="preserve">ранному </w:t>
      </w:r>
      <w:r w:rsidRPr="00E925C6">
        <w:rPr>
          <w:rFonts w:ascii="Times New Roman" w:eastAsia="Times New Roman" w:hAnsi="Times New Roman"/>
          <w:sz w:val="24"/>
        </w:rPr>
        <w:lastRenderedPageBreak/>
        <w:t xml:space="preserve">материалу, как к источнику будущих исследований.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>Семинарские занятия расширяют и закрепляют знания, заложенные в теории предмета. На них выносятся вопросы, особенно необходимые для практики, или проблемные вопросы, которые возможно решить только в процессе сотрудничества. Среди обязательных требований к семинару - предварительное ознакомление с темой, вопросами и лите</w:t>
      </w:r>
      <w:r w:rsidRPr="00E925C6">
        <w:rPr>
          <w:rFonts w:ascii="Times New Roman" w:eastAsia="Times New Roman" w:hAnsi="Times New Roman"/>
          <w:sz w:val="24"/>
        </w:rPr>
        <w:softHyphen/>
        <w:t xml:space="preserve">ратурой по данной теме. </w:t>
      </w:r>
    </w:p>
    <w:p w:rsidR="00E925C6" w:rsidRPr="00E925C6" w:rsidRDefault="00E925C6" w:rsidP="00E925C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>Современная практика предлагает широкий круг типов семинарских занятий. Среди них особое место занимает семинар-дискуссия, где в диалоге хорошо усваивается новая информация, видны убеждения сту</w:t>
      </w:r>
      <w:r w:rsidRPr="00E925C6">
        <w:rPr>
          <w:rFonts w:ascii="Times New Roman" w:eastAsia="Times New Roman" w:hAnsi="Times New Roman"/>
          <w:sz w:val="24"/>
        </w:rPr>
        <w:softHyphen/>
        <w:t>дента; обсуждаются противоречия (явные и скрытые) и недостатки; для обсуждения берутся конкретные актуальные вопросы, с которыми сту</w:t>
      </w:r>
      <w:r w:rsidRPr="00E925C6">
        <w:rPr>
          <w:rFonts w:ascii="Times New Roman" w:eastAsia="Times New Roman" w:hAnsi="Times New Roman"/>
          <w:sz w:val="24"/>
        </w:rPr>
        <w:softHyphen/>
        <w:t>денты предварительно ознакомлены. Также в семинар включаются во</w:t>
      </w:r>
      <w:r w:rsidRPr="00E925C6">
        <w:rPr>
          <w:rFonts w:ascii="Times New Roman" w:eastAsia="Times New Roman" w:hAnsi="Times New Roman"/>
          <w:sz w:val="24"/>
        </w:rPr>
        <w:softHyphen/>
        <w:t>просы для интеллектуальной разминки (иногда это дискуссионная статья, по которой ставятся проблемные вопросы); дискуссия может развертываться заочно как круговой семинар. Далее подводятся итоги дискуссии, заслушиваются и защищаются проектные задания. После этого проходит "мозговой штурм" по нерешенным проблемам дискуссии, а также выявляются прикладные аспекты, которые можно рекомендовать для включения в курсовые и дипломные работы или в апробацию на практике. На сессии преподаватель обобщает ре</w:t>
      </w:r>
      <w:r w:rsidRPr="00E925C6">
        <w:rPr>
          <w:rFonts w:ascii="Times New Roman" w:eastAsia="Times New Roman" w:hAnsi="Times New Roman"/>
          <w:sz w:val="24"/>
        </w:rPr>
        <w:softHyphen/>
        <w:t xml:space="preserve">зультаты проделанной студентом работы.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>Семинары-дискуссии проводятся с целью выявления мнения сту</w:t>
      </w:r>
      <w:r w:rsidRPr="00E925C6">
        <w:rPr>
          <w:rFonts w:ascii="Times New Roman" w:eastAsia="Times New Roman" w:hAnsi="Times New Roman"/>
          <w:sz w:val="24"/>
        </w:rPr>
        <w:softHyphen/>
        <w:t xml:space="preserve">дентов по актуальным вопросам изучаемого предмета.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>Семинар-исследование предполагает предварительную работу - на</w:t>
      </w:r>
      <w:r w:rsidRPr="00E925C6">
        <w:rPr>
          <w:rFonts w:ascii="Times New Roman" w:eastAsia="Times New Roman" w:hAnsi="Times New Roman"/>
          <w:sz w:val="24"/>
        </w:rPr>
        <w:softHyphen/>
        <w:t>писание реферата, доклада по итогам опытной работы. Участие в нем - это, прежде всего, диалог студента с преподавателем. Ре</w:t>
      </w:r>
      <w:r w:rsidRPr="00E925C6">
        <w:rPr>
          <w:rFonts w:ascii="Times New Roman" w:eastAsia="Times New Roman" w:hAnsi="Times New Roman"/>
          <w:sz w:val="24"/>
        </w:rPr>
        <w:softHyphen/>
        <w:t>зультаты обсуждаются на семинаре с наглядным по</w:t>
      </w:r>
      <w:r w:rsidRPr="00E925C6">
        <w:rPr>
          <w:rFonts w:ascii="Times New Roman" w:eastAsia="Times New Roman" w:hAnsi="Times New Roman"/>
          <w:sz w:val="24"/>
        </w:rPr>
        <w:softHyphen/>
        <w:t>казом исследовательского материала (схемы, таблицы, графики, диаг</w:t>
      </w:r>
      <w:r w:rsidRPr="00E925C6">
        <w:rPr>
          <w:rFonts w:ascii="Times New Roman" w:eastAsia="Times New Roman" w:hAnsi="Times New Roman"/>
          <w:sz w:val="24"/>
        </w:rPr>
        <w:softHyphen/>
        <w:t>ностические методики). Частично материал может быть включен в ВКР. При подготовке к семинару-исследованию студент изучает результаты теоретических исследований, составляет библио</w:t>
      </w:r>
      <w:r w:rsidRPr="00E925C6">
        <w:rPr>
          <w:rFonts w:ascii="Times New Roman" w:eastAsia="Times New Roman" w:hAnsi="Times New Roman"/>
          <w:sz w:val="24"/>
        </w:rPr>
        <w:softHyphen/>
        <w:t xml:space="preserve">графию по теме, учится писать обзоры по технической задаче-проблеме.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>Проблемный семинар готовится преподавателем достаточно основа</w:t>
      </w:r>
      <w:r w:rsidRPr="00E925C6">
        <w:rPr>
          <w:rFonts w:ascii="Times New Roman" w:eastAsia="Times New Roman" w:hAnsi="Times New Roman"/>
          <w:sz w:val="24"/>
        </w:rPr>
        <w:softHyphen/>
        <w:t>тельно: подбираются проблемные и контрольно-проверочные вопросы. Такой семинар возможен только после прохождения темы. К нему сту</w:t>
      </w:r>
      <w:r w:rsidRPr="00E925C6">
        <w:rPr>
          <w:rFonts w:ascii="Times New Roman" w:eastAsia="Times New Roman" w:hAnsi="Times New Roman"/>
          <w:sz w:val="24"/>
        </w:rPr>
        <w:softHyphen/>
        <w:t>денты готовятся по литературным источникам: монографии, справочники, словари, журналы. К проблемному семинару просматривается литература в рамках различных исследовательских школ (например "Традиционные и не</w:t>
      </w:r>
      <w:r w:rsidRPr="00E925C6">
        <w:rPr>
          <w:rFonts w:ascii="Times New Roman" w:eastAsia="Times New Roman" w:hAnsi="Times New Roman"/>
          <w:sz w:val="24"/>
        </w:rPr>
        <w:softHyphen/>
        <w:t xml:space="preserve">традиционные подходы к проблеме").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>Наибольшую эффектив</w:t>
      </w:r>
      <w:r w:rsidRPr="00E925C6">
        <w:rPr>
          <w:rFonts w:ascii="Times New Roman" w:eastAsia="Times New Roman" w:hAnsi="Times New Roman"/>
          <w:sz w:val="24"/>
        </w:rPr>
        <w:softHyphen/>
        <w:t>ность приносят семинары, проводимые в форме коллективной познава</w:t>
      </w:r>
      <w:r w:rsidRPr="00E925C6">
        <w:rPr>
          <w:rFonts w:ascii="Times New Roman" w:eastAsia="Times New Roman" w:hAnsi="Times New Roman"/>
          <w:sz w:val="24"/>
        </w:rPr>
        <w:softHyphen/>
        <w:t xml:space="preserve">тельной деятельности, имеющей определенные особенности, а именно: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- разделение студентов на группы по их желанию (с обязательным участием студента с устойчивым интересом к данному предмету);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- постановка общих целей и задач для группы;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- работа в последовательности - индивидуальная, парная (чаще всего </w:t>
      </w:r>
      <w:proofErr w:type="gramStart"/>
      <w:r w:rsidRPr="00E925C6">
        <w:rPr>
          <w:rFonts w:ascii="Times New Roman" w:eastAsia="Times New Roman" w:hAnsi="Times New Roman"/>
          <w:sz w:val="24"/>
        </w:rPr>
        <w:t>перекрест-</w:t>
      </w:r>
      <w:proofErr w:type="spellStart"/>
      <w:r w:rsidRPr="00E925C6">
        <w:rPr>
          <w:rFonts w:ascii="Times New Roman" w:eastAsia="Times New Roman" w:hAnsi="Times New Roman"/>
          <w:sz w:val="24"/>
        </w:rPr>
        <w:t>ный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</w:rPr>
        <w:t xml:space="preserve"> опрос), работа в группе, коллективная;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- обязательное предварительное ограничение по времени каждого этапа занятий;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- экспертный анализ с расчетом коэффициента </w:t>
      </w:r>
      <w:proofErr w:type="spellStart"/>
      <w:r w:rsidRPr="00E925C6">
        <w:rPr>
          <w:rFonts w:ascii="Times New Roman" w:eastAsia="Times New Roman" w:hAnsi="Times New Roman"/>
          <w:sz w:val="24"/>
        </w:rPr>
        <w:t>конкордации</w:t>
      </w:r>
      <w:proofErr w:type="spellEnd"/>
      <w:r w:rsidRPr="00E925C6">
        <w:rPr>
          <w:rFonts w:ascii="Times New Roman" w:eastAsia="Times New Roman" w:hAnsi="Times New Roman"/>
          <w:sz w:val="24"/>
        </w:rPr>
        <w:t xml:space="preserve">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- оценка работы группы преподавателем;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</w:rPr>
      </w:pPr>
      <w:r w:rsidRPr="00E925C6">
        <w:rPr>
          <w:rFonts w:ascii="Times New Roman" w:eastAsia="Times New Roman" w:hAnsi="Times New Roman"/>
          <w:sz w:val="24"/>
        </w:rPr>
        <w:t xml:space="preserve">- проведение самооценки. </w:t>
      </w:r>
    </w:p>
    <w:p w:rsidR="00E925C6" w:rsidRPr="00E925C6" w:rsidRDefault="00E925C6" w:rsidP="00E925C6">
      <w:pPr>
        <w:widowControl w:val="0"/>
        <w:tabs>
          <w:tab w:val="num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E925C6">
        <w:rPr>
          <w:rFonts w:ascii="Times New Roman" w:eastAsia="Times New Roman" w:hAnsi="Times New Roman"/>
          <w:i/>
          <w:sz w:val="24"/>
          <w:u w:val="single"/>
        </w:rPr>
        <w:t xml:space="preserve">Примерный перечень тем рефератов в виде индивидуальных </w:t>
      </w:r>
      <w:bookmarkStart w:id="87" w:name="_Hlk34432132"/>
      <w:bookmarkEnd w:id="86"/>
      <w:r w:rsidRPr="00E925C6">
        <w:rPr>
          <w:rFonts w:ascii="Times New Roman" w:eastAsia="Times New Roman" w:hAnsi="Times New Roman"/>
          <w:i/>
          <w:sz w:val="24"/>
          <w:u w:val="single"/>
        </w:rPr>
        <w:t>домашних задач (ИДЗ)</w:t>
      </w:r>
      <w:bookmarkEnd w:id="87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25C6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1. </w:t>
      </w:r>
      <w:bookmarkStart w:id="88" w:name="_Hlk529381758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из теории вероятности и математической статистики (генеральная совокупность, выборка случайных величин, характеристики выборки). </w:t>
      </w:r>
      <w:bookmarkEnd w:id="88"/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2. </w:t>
      </w:r>
      <w:bookmarkStart w:id="89" w:name="_Hlk529381818"/>
      <w:r w:rsidRPr="00E925C6">
        <w:rPr>
          <w:rFonts w:ascii="Times New Roman" w:eastAsia="Times New Roman" w:hAnsi="Times New Roman" w:cs="Times New Roman"/>
          <w:sz w:val="24"/>
          <w:szCs w:val="24"/>
        </w:rPr>
        <w:t>Понятие о видах планирования математического и физического экспериментов, принципах геометрического и физического подобия объектов управления.</w:t>
      </w:r>
      <w:bookmarkEnd w:id="89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bookmarkStart w:id="90" w:name="_Hlk529381879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продукции. </w:t>
      </w:r>
      <w:bookmarkEnd w:id="90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91" w:name="_Hlk529381939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Принципы выбора контролируемых параметров и их уровня в стандартах на металлургическую продукцию. </w:t>
      </w:r>
      <w:bookmarkEnd w:id="91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bookmarkStart w:id="92" w:name="_Hlk529382014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Статистическое обоснование объема выборки при контроле у поставщика и потребителя. </w:t>
      </w:r>
      <w:bookmarkEnd w:id="92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bookmarkStart w:id="93" w:name="_Hlk529382106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карты. </w:t>
      </w:r>
      <w:bookmarkEnd w:id="93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bookmarkStart w:id="94" w:name="_Hlk529382190"/>
      <w:r w:rsidRPr="00E925C6">
        <w:rPr>
          <w:rFonts w:ascii="Times New Roman" w:eastAsia="Times New Roman" w:hAnsi="Times New Roman" w:cs="Times New Roman"/>
          <w:sz w:val="24"/>
          <w:szCs w:val="24"/>
        </w:rPr>
        <w:t>Общая схема управления технологическим объектом с адаптивным блоком</w:t>
      </w:r>
      <w:bookmarkEnd w:id="94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bookmarkStart w:id="95" w:name="_Hlk529382267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Теоретический подход, математическое симулирование условий эксперимента, </w:t>
      </w:r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</w:rPr>
        <w:t>физи-ческий</w:t>
      </w:r>
      <w:proofErr w:type="spellEnd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эксперимент.</w:t>
      </w:r>
      <w:bookmarkEnd w:id="95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bookmarkStart w:id="96" w:name="_Hlk529382360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Условия подобия физического объекта и материальной копии. </w:t>
      </w:r>
      <w:bookmarkEnd w:id="96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bookmarkStart w:id="97" w:name="_Hlk529382448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Выбор наиболее эффективной схемы эксперимента. </w:t>
      </w:r>
      <w:bookmarkEnd w:id="97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bookmarkStart w:id="98" w:name="_Hlk529382544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проведения экспериментов разных уровней (опытный, лабораторный, полупромышленный, промышленный, изготовление опытно-промышленной партии). </w:t>
      </w:r>
      <w:bookmarkEnd w:id="98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bookmarkStart w:id="99" w:name="_Hlk529382581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Виды параметров оптимизации, обобщенный параметр оптимизации, функция желательности. </w:t>
      </w:r>
      <w:bookmarkEnd w:id="99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bookmarkStart w:id="100" w:name="_Hlk529382488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Выбор типа математической полиномиальной или иной модели. </w:t>
      </w:r>
      <w:bookmarkEnd w:id="100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14. Правила построения планов – дробных реплик.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15. </w:t>
      </w:r>
      <w:bookmarkStart w:id="101" w:name="_Hlk529382324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Риски при использовании планов с дробными репликами – влияние на точность прогнозирования функции отклика. </w:t>
      </w:r>
      <w:bookmarkEnd w:id="101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16. </w:t>
      </w:r>
      <w:bookmarkStart w:id="102" w:name="_Hlk529382218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Типы планов эксперимента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дву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- и трех факторные планы типа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необходимое количество опытов, 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уровней варьирования случайных факторов,  </w:t>
      </w:r>
      <w:r w:rsidRPr="007950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факторов).</w:t>
      </w:r>
      <w:r w:rsidRPr="00E925C6">
        <w:rPr>
          <w:rFonts w:ascii="Times New Roman" w:hAnsi="Times New Roman"/>
          <w:sz w:val="24"/>
        </w:rPr>
        <w:t xml:space="preserve"> </w:t>
      </w:r>
      <w:bookmarkEnd w:id="102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hAnsi="Times New Roman"/>
          <w:sz w:val="24"/>
        </w:rPr>
        <w:t xml:space="preserve">         </w:t>
      </w: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bookmarkStart w:id="103" w:name="_Hlk529382135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(коэффициент согласия) при экспертной оценке влияния факторов на функцию отклика (параметр оптимизации). </w:t>
      </w:r>
      <w:bookmarkEnd w:id="103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       18. </w:t>
      </w:r>
      <w:bookmarkStart w:id="104" w:name="_Hlk529382062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Основные свойства матрицы математически планируемого эксперимента (ортогональность,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</w:rPr>
        <w:t>рототабельность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</w:rPr>
        <w:t>, симметричность, нормировка экспериментальной матрицы).</w:t>
      </w:r>
      <w:bookmarkEnd w:id="104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19. </w:t>
      </w:r>
      <w:bookmarkStart w:id="105" w:name="_Hlk529381975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Методика расчета коэффициентов эмпирического уравнения по данным проведенного планируемого эксперимента. </w:t>
      </w:r>
      <w:bookmarkEnd w:id="105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20. </w:t>
      </w:r>
      <w:bookmarkStart w:id="106" w:name="_Hlk529381909"/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Связь эффекта фактора с коэффициентами уравнения. </w:t>
      </w:r>
      <w:bookmarkEnd w:id="106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21. </w:t>
      </w:r>
      <w:bookmarkStart w:id="107" w:name="_Hlk529381849"/>
      <w:r w:rsidRPr="00E925C6">
        <w:rPr>
          <w:rFonts w:ascii="Times New Roman" w:eastAsia="Times New Roman" w:hAnsi="Times New Roman" w:cs="Times New Roman"/>
          <w:sz w:val="24"/>
          <w:szCs w:val="24"/>
        </w:rPr>
        <w:t>Критерии оптимальности планов эксперимента.</w:t>
      </w:r>
      <w:bookmarkEnd w:id="107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5C6">
        <w:rPr>
          <w:rFonts w:ascii="Times New Roman" w:eastAsia="Times New Roman" w:hAnsi="Times New Roman" w:cs="Times New Roman"/>
          <w:sz w:val="24"/>
          <w:szCs w:val="24"/>
        </w:rPr>
        <w:t xml:space="preserve">  22. </w:t>
      </w:r>
      <w:bookmarkStart w:id="108" w:name="_Hlk529381785"/>
      <w:r w:rsidRPr="00E925C6">
        <w:rPr>
          <w:rFonts w:ascii="Times New Roman" w:eastAsia="Times New Roman" w:hAnsi="Times New Roman" w:cs="Times New Roman"/>
          <w:sz w:val="24"/>
          <w:szCs w:val="24"/>
        </w:rPr>
        <w:t>Введение в решение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др.)</w:t>
      </w:r>
      <w:bookmarkEnd w:id="108"/>
      <w:r w:rsidRPr="00E92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E925C6" w:rsidRDefault="00E925C6" w:rsidP="00E925C6"/>
    <w:p w:rsidR="001E27FD" w:rsidRPr="00E925C6" w:rsidRDefault="00E925C6">
      <w:pPr>
        <w:rPr>
          <w:sz w:val="0"/>
          <w:szCs w:val="0"/>
        </w:rPr>
      </w:pPr>
      <w:r w:rsidRPr="00E925C6">
        <w:br w:type="page"/>
      </w:r>
    </w:p>
    <w:p w:rsidR="001E27FD" w:rsidRDefault="00E925C6">
      <w:r>
        <w:lastRenderedPageBreak/>
        <w:t>Приложение 2</w:t>
      </w:r>
    </w:p>
    <w:p w:rsidR="00E925C6" w:rsidRPr="008E0218" w:rsidRDefault="00E925C6" w:rsidP="00E9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</w:rPr>
      </w:pPr>
      <w:r w:rsidRPr="008E0218">
        <w:rPr>
          <w:rFonts w:ascii="Times New Roman" w:eastAsia="Times New Roman" w:hAnsi="Times New Roman"/>
          <w:b/>
          <w:sz w:val="24"/>
        </w:rPr>
        <w:t>7 Оценочные средства для проведения промежуточной аттестации</w:t>
      </w:r>
    </w:p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</w:rPr>
      </w:pPr>
      <w:r w:rsidRPr="008E0218">
        <w:rPr>
          <w:rFonts w:ascii="Times New Roman" w:eastAsia="Times New Roman" w:hAnsi="Times New Roman"/>
          <w:b/>
          <w:sz w:val="24"/>
        </w:rPr>
        <w:t xml:space="preserve">  </w:t>
      </w:r>
      <w:r w:rsidRPr="008E0218">
        <w:rPr>
          <w:rFonts w:ascii="Times New Roman" w:eastAsiaTheme="minorHAnsi" w:hAnsi="Times New Roman"/>
          <w:sz w:val="24"/>
        </w:rPr>
        <w:t>Промежуточная аттестация имеет целью определить степень достижения запланированных результатов обучения по дисциплине (модулю) за семестр и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</w:rPr>
      </w:pPr>
      <w:r w:rsidRPr="008E0218">
        <w:rPr>
          <w:rFonts w:ascii="Times New Roman" w:eastAsiaTheme="minorHAnsi" w:hAnsi="Times New Roman"/>
          <w:sz w:val="24"/>
        </w:rPr>
        <w:t>Данный раздел состоит их двух пунктов: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</w:rPr>
      </w:pPr>
      <w:r w:rsidRPr="008E0218">
        <w:rPr>
          <w:rFonts w:ascii="Times New Roman" w:eastAsiaTheme="minorHAnsi" w:hAnsi="Times New Roman"/>
          <w:sz w:val="24"/>
        </w:rPr>
        <w:t>а) Планируемые результаты обучения и оценочные средства для проведения промежуточной аттестации.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</w:rPr>
      </w:pPr>
      <w:r w:rsidRPr="008E0218">
        <w:rPr>
          <w:rFonts w:ascii="Times New Roman" w:eastAsiaTheme="minorHAnsi" w:hAnsi="Times New Roman"/>
          <w:sz w:val="24"/>
        </w:rPr>
        <w:t>б) Порядок проведения промежуточной аттестации, показатели и критерии оценивания.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</w:rPr>
        <w:sectPr w:rsidR="00E925C6" w:rsidRPr="008E0218" w:rsidSect="00E9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</w:rPr>
      </w:pPr>
      <w:bookmarkStart w:id="109" w:name="_Hlk34432365"/>
      <w:r w:rsidRPr="008E0218">
        <w:rPr>
          <w:rFonts w:ascii="Times New Roman" w:eastAsiaTheme="minorHAnsi" w:hAnsi="Times New Roman"/>
          <w:b/>
          <w:sz w:val="24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158"/>
        <w:gridCol w:w="5812"/>
      </w:tblGrid>
      <w:tr w:rsidR="00E925C6" w:rsidRPr="008E0218" w:rsidTr="00FF0597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Структурный элемент </w:t>
            </w:r>
            <w:r w:rsidRPr="008E0218">
              <w:rPr>
                <w:rFonts w:ascii="Times New Roman" w:eastAsiaTheme="minorHAnsi" w:hAnsi="Times New Roman"/>
                <w:sz w:val="24"/>
              </w:rPr>
              <w:br/>
              <w:t>компетенции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Планирумые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результаты обучения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Оценочные средства</w:t>
            </w:r>
          </w:p>
        </w:tc>
      </w:tr>
      <w:tr w:rsidR="00E925C6" w:rsidRPr="008D7589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tabs>
                <w:tab w:val="left" w:pos="690"/>
              </w:tabs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</w:rPr>
              <w:t xml:space="preserve">Код и содержание компетенции:  </w:t>
            </w:r>
            <w:r w:rsidRPr="008E0218">
              <w:rPr>
                <w:rFonts w:ascii="Times New Roman" w:eastAsiaTheme="minorHAnsi" w:hAnsi="Times New Roman"/>
                <w:bCs/>
                <w:sz w:val="24"/>
              </w:rPr>
              <w:t>О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</w:rPr>
              <w:t xml:space="preserve">ПК-4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E0218">
              <w:rPr>
                <w:rFonts w:ascii="Tahoma" w:eastAsiaTheme="minorHAnsi" w:hAnsi="Tahoma" w:cs="Tahoma"/>
                <w:sz w:val="24"/>
                <w:szCs w:val="24"/>
              </w:rPr>
              <w:t xml:space="preserve"> </w:t>
            </w:r>
            <w:r w:rsidRPr="008E0218">
              <w:rPr>
                <w:rFonts w:ascii="Times New Roman" w:eastAsiaTheme="minorHAnsi" w:hAnsi="Times New Roman" w:cs="Times New Roman"/>
                <w:color w:val="201F35"/>
                <w:sz w:val="24"/>
                <w:szCs w:val="24"/>
                <w:shd w:val="clear" w:color="auto" w:fill="F9F9FC"/>
              </w:rPr>
              <w:t>готовностью сочетать теорию и практику для решения инженерных задач</w:t>
            </w:r>
          </w:p>
        </w:tc>
      </w:tr>
      <w:tr w:rsidR="00E925C6" w:rsidRPr="008D7589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5C6" w:rsidRPr="008E0218" w:rsidRDefault="00E925C6" w:rsidP="00FF059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8E0218">
              <w:rPr>
                <w:rFonts w:ascii="Times New Roman" w:eastAsiaTheme="minorHAnsi" w:hAnsi="Times New Roman"/>
                <w:sz w:val="24"/>
              </w:rPr>
              <w:t xml:space="preserve">основные определения планирования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>-мента;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- классификацию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спосо-бов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выбора плана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, теоретические основы расчета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коэффи-циентов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эмпирических уравнений регрессии;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- основы составления матриц полного и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дроб-ного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факторного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- методику расчета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коэ-ффициента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конкорда-ции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Сведения из теории вероятности и математической статистики (генеральная совокупность, выборка случайных величин, характеристики выборки). 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Виды планирования математического и физического экспериментов, принципы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геометрическо-го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физического подобия объектов управления.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Порядок проведения текущего контроля продукции.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Принципы выбора контролируемых параметров и их уровня в стандартах на металлургическую продукцию.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Статистическое обоснование объема выборки при контроле у поставщика и потребителя.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Методы построения контрольных карт.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7. Общую схему управления технологическим объектом с адаптивным блоком.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8. Теоретический подход, математическое симулирование условий эксперимента, физический эксперимент.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Условия подобия физического объекта и материальной копии.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Методы выбора наиболее эффективной схемы эксперимента.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Условия составления плана проведения экспериментов разных уровней (опытный, лабораторный, полупромышленный, промышленный, изготовление опытно-промышленной партии). </w:t>
            </w:r>
          </w:p>
        </w:tc>
      </w:tr>
      <w:tr w:rsidR="00E925C6" w:rsidRPr="008D7589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>- эффективно приме-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нять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методы 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планиро</w:t>
            </w:r>
            <w:r w:rsidRPr="008E0218">
              <w:rPr>
                <w:rFonts w:ascii="Times New Roman" w:eastAsia="Times New Roman" w:hAnsi="Times New Roman"/>
                <w:b/>
                <w:bCs/>
                <w:sz w:val="24"/>
              </w:rPr>
              <w:t>-</w:t>
            </w:r>
            <w:r w:rsidRPr="008E0218">
              <w:rPr>
                <w:rFonts w:ascii="Times New Roman" w:eastAsia="Times New Roman" w:hAnsi="Times New Roman"/>
                <w:sz w:val="24"/>
              </w:rPr>
              <w:t>вания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- использовать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методи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-ку </w:t>
            </w:r>
            <w:r w:rsidRPr="008E0218">
              <w:rPr>
                <w:rFonts w:ascii="Times New Roman" w:eastAsia="Times New Roman" w:hAnsi="Times New Roman"/>
                <w:sz w:val="24"/>
              </w:rPr>
              <w:lastRenderedPageBreak/>
              <w:t xml:space="preserve">математического планирования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экспери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составлять матрицу полного и дробного факторного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>-мента;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применять в работе экспертную оценку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зна-чимости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факторов, 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ределяющих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функцию отклика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lastRenderedPageBreak/>
              <w:t xml:space="preserve">Примерные практические задания для экзамена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1.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экстремальное значение параметра оптимизации в области определения функции с применением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иттерационного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пошагового метода в направлении градиента.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2. С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троить варианты матрицы дробного эксперимента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)/n, 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/n.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Строить матрицу полного факторного эксперимента 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n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→2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)/n, 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/n.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Проводить корректировку точности уравнения регрессии в течении времени по  массиву разностей между фактическими данными контрольной выборки и расчетными значениями по регрессионному уравнению (y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). Если среднее отклонение менее статистического параметра - стандартного отклонения S, то уравнение признаётся адекватным. В противном случае проводится корректировка уравнения путем изменения значения его свободного члена: 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01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= 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-/+ Σ(y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)/n, где n – объем контрольной выборки, знак -/+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показывет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что, если среднее отклонения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Δy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знак +/-, то корректировка значения 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соответственно -/+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Δy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Рассчитывать коэффициенты регрессионного уравнения (по выборке, предложенной преподавателем) после проведения корреляционного анализа, отсеивания незначимых факторов и определения связи зависимых и независимых переменных. </w:t>
            </w:r>
          </w:p>
        </w:tc>
      </w:tr>
      <w:tr w:rsidR="00E925C6" w:rsidRPr="008D7589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- практическими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навы-ками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 xml:space="preserve"> по применению метода планирования эксперимента;</w:t>
            </w:r>
          </w:p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</w:rPr>
            </w:pPr>
            <w:r w:rsidRPr="008E0218">
              <w:rPr>
                <w:rFonts w:ascii="Times New Roman" w:eastAsia="Times New Roman" w:hAnsi="Times New Roman"/>
                <w:sz w:val="24"/>
              </w:rPr>
              <w:t xml:space="preserve">- методами физического и геометрического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</w:rPr>
              <w:t>по-добия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- профессиональным языком предметной области знания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1. Методами расчета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коэфициентов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регрессионного уравнения с применением МНК и определением параметров качества полученного уравнения по показателям R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, R, F, t, S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bscript"/>
              </w:rPr>
              <w:t>ост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(соответственно коэффициента детерминации, коэффициента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множественой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корреляции, критерия Фишера, коэффициента Стьюдента, остаточного стандартного отклонения).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2. Правилами доказательства адекватности уравнения реальному процессу путем сравнения вышеуказанных в п. 1 параметров с их табличными значениями в зависимости от объема выборки, значимости показателей.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3. Навыками исследования и построения физических моделей процессов с учетом принципов подобия.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4. Комплексным подходом к решению задач планирования эксперимента с выборочным и/или суммарным использованием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вышепредставленных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приемов, практик, технологий для получения эффективного конечного результата.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C00000"/>
                <w:sz w:val="24"/>
                <w:szCs w:val="24"/>
                <w:highlight w:val="yellow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5. Приемами крутого восхождения при поиске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lastRenderedPageBreak/>
              <w:t>экстремальных значений функции отклика, параметра оптимизации.</w:t>
            </w:r>
          </w:p>
        </w:tc>
      </w:tr>
      <w:tr w:rsidR="00E925C6" w:rsidRPr="008D7589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</w:rPr>
              <w:lastRenderedPageBreak/>
              <w:t xml:space="preserve">Код и содержание компетенции: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</w:rPr>
              <w:t xml:space="preserve">ПК-2 - </w:t>
            </w:r>
            <w:r w:rsidRPr="008E021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9F9FC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925C6" w:rsidRPr="008E0218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методы планирования экспериментов разного уровня; 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- способы составления планов математическо-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го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эксперимента;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- процедуры поиска 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тимальных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решений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Правила построения планов – дробных реплик.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Риски при использовании планов с дробными репликами – влияние на точность прогнозирования функции отклика.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Типы планов эксперимента –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трех факторные планы типа N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 – необходимое количество опытов,  m – количество уровней варьирования случайных факторов,  n – количество факторов).</w:t>
            </w:r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Методы расчета коэффициента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(коэффициента согласия) при экспертной оценке влияния факторов на функцию отклика (параметр оптимизации).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Основные свойства матрицы математически планируемого эксперимента (ортогональность,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рототабельность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, симметричность, нормировка экспериментальной матрицы).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Методику расчета коэффициентов эмпирического уравнения по данным проведенного планируемого эксперимента.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Связь эффекта фактора с коэффициентами уравнения.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8. Критерии оптимальности планов эксперимента.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9. Методы решения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highlight w:val="yellow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10. Критерии оптимальности планов эксперимента.</w:t>
            </w:r>
          </w:p>
        </w:tc>
      </w:tr>
      <w:tr w:rsidR="00E925C6" w:rsidRPr="008D7589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применять методы планирования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>-ментов разного уровня 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составлять планы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ма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-тематического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>- находить оптимальные решения известными методами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>Примерные практические задания для экзамена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</w:rPr>
              <w:t xml:space="preserve">1. </w:t>
            </w:r>
            <w:proofErr w:type="spellStart"/>
            <w:r w:rsidRPr="008E0218">
              <w:rPr>
                <w:rFonts w:ascii="Times New Roman" w:eastAsia="Times New Roman" w:hAnsi="Times New Roman"/>
                <w:bCs/>
                <w:sz w:val="24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/>
                <w:bCs/>
                <w:sz w:val="24"/>
              </w:rPr>
              <w:t xml:space="preserve"> к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оэффициент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(коэффициент согласия) при экспертной оценке влияния факторов на функцию отклика (параметр оптимизации).</w:t>
            </w:r>
            <w:r w:rsidRPr="008E0218">
              <w:rPr>
                <w:rFonts w:eastAsiaTheme="minorHAnsi"/>
              </w:rPr>
              <w:t xml:space="preserve">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</w:rPr>
              <w:t xml:space="preserve">2.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Отсеивать незначимые фактор анализируемой выборки, заданной преподавателем. Определять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Строить гистограмму случайной величины по выборке, заданной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</w:rPr>
              <w:lastRenderedPageBreak/>
              <w:t xml:space="preserve">4.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статистические параметры случайной величины в выборке, заданной преподавателем.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5. Составлять план промышленного эксперимента по направлению, заданному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Представлять схему управления объектом исследования, регулирования с адаптивным блоком. 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</w:rPr>
            </w:pPr>
          </w:p>
        </w:tc>
      </w:tr>
      <w:tr w:rsidR="00E925C6" w:rsidRPr="008D7589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bookmarkStart w:id="110" w:name="_Hlk529290825"/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методами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планирова-ния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экспериментами разного уровня;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методикой полного и дробного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математичес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>-кого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sz w:val="24"/>
              </w:rPr>
              <w:t xml:space="preserve">- методами определения экстремальных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значе-ний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при поиске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опти-мальных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значений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1. Методами выбора эффективных правил проведения исследований для достижения поставленных целей.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2. Навыками построения гистограмм и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интепретации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 их результатов.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3. Правилами построения планов полного и дробного математического эксперимента (отсеивание незначимых факторов и выбор количества уровней варьирования факторов, использование принципов симметрии, ортогональности,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ротатабельности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, нормировки) типа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</w:rPr>
              <w:t>3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,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</w:rPr>
              <w:t>5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, 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</w:rPr>
              <w:t xml:space="preserve">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оп-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ределением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коэффициентов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)/n, 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</w:rPr>
              <w:t>/n.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</w:rPr>
              <w:t>4. Приемами точного выполнения плана эксперимента в разных условиях лабораторных, полупромышленных, промышленных) с обеспечением четырех принципов плана.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highlight w:val="yellow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</w:rPr>
              <w:t>5. Владеть априорной информацией об объекте исследования, регулирования для выбора наиболее рационального плана эксперимента.</w:t>
            </w:r>
            <w:r w:rsidRPr="008E0218">
              <w:rPr>
                <w:rFonts w:ascii="Times New Roman" w:eastAsiaTheme="minorHAnsi" w:hAnsi="Times New Roman"/>
                <w:i/>
                <w:sz w:val="24"/>
              </w:rPr>
              <w:t xml:space="preserve"> </w:t>
            </w:r>
          </w:p>
        </w:tc>
      </w:tr>
      <w:bookmarkEnd w:id="109"/>
      <w:bookmarkEnd w:id="110"/>
    </w:tbl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</w:rPr>
      </w:pPr>
    </w:p>
    <w:p w:rsidR="00E925C6" w:rsidRPr="008E0218" w:rsidRDefault="00E925C6" w:rsidP="00E925C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4"/>
        </w:rPr>
      </w:pPr>
      <w:r w:rsidRPr="008E0218">
        <w:rPr>
          <w:rFonts w:ascii="Times New Roman" w:eastAsia="Times New Roman" w:hAnsi="Times New Roman"/>
          <w:i/>
          <w:sz w:val="24"/>
        </w:rPr>
        <w:t xml:space="preserve">                      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  <w:sectPr w:rsidR="00E925C6" w:rsidRPr="008E0218" w:rsidSect="00FF05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</w:rPr>
      </w:pPr>
      <w:bookmarkStart w:id="111" w:name="_Hlk34440060"/>
      <w:r w:rsidRPr="008E0218">
        <w:rPr>
          <w:rFonts w:ascii="Times New Roman" w:eastAsia="Times New Roman" w:hAnsi="Times New Roman"/>
          <w:i/>
          <w:sz w:val="24"/>
        </w:rPr>
        <w:lastRenderedPageBreak/>
        <w:t xml:space="preserve">  Методические рекомендации для подготовки к экзамену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 xml:space="preserve">Экзамен является неотъемлемой частью учебного процесса и призван закрепить и упорядочить знания студента, полученные на занятиях и самостоятельно. Кроме того, подготовка к экзамену направлена на применение полученных знаний для решения практических задач по специальности, профилю подготовки. На проведение экзамена отводятся часы занятий по расписанию.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 xml:space="preserve">Сдаче экзамена предшествует работа студента на лекционных, семинарских занятиях и самостоятельная работа по изучению предмета и подготовки рефератов и курсовых работ. Отсутствие студента на занятиях без уважительной причины и невыполнение заданий самостоятельной работы является основанием для недопущения студента к экзамену.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>Подготовка к экзамену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>За 3-4 дня подготовки обучаемый должен систематизировать знания, полученные в течение семестра. Вначале следует просмотреть весь материал дисциплины (модуля) и отметить трудные для себя вопросы. Обязательно в них разобраться. В случае  неудачного результата такого разбора, следует задать эти вопросы преподавателю на консультации перед экзаменом, посещение которой в этом случае является полезной и желательной. В итоге перед экзаменом целесообразно повторить основные положения дисциплины с отметкой степени усвоения материала.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>Основные правила подготовки к экзамену.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>1. Лучше сразу сориентироваться во всем материале и обосновано расположить весь материал согласно экзаменационным вопросам или вопросам, обсуждаемых на семинарах. Эта работа может занять много времени, но главное – это ориентирование в изучаемой дисциплине.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>2. Сама подготовка не должно быть связана с «запоминанием», а в первую очередь – с переосмыслением материала, и даже рассмотрением альтернативных идей.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>3. Студент должен продемонстрировать на экзамене, что он усвоил «все», что требуется по программе обучения или по программе конкретного преподавателя. Далее он может высказать иные, но аргументированные точки зрения.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 w:rsidRPr="008E0218">
        <w:rPr>
          <w:rFonts w:ascii="Times New Roman" w:eastAsia="Times New Roman" w:hAnsi="Times New Roman"/>
          <w:b/>
          <w:sz w:val="24"/>
        </w:rPr>
        <w:t>б) Порядок проведения промежуточной аттестации, показатели и критерии оценивания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</w:rPr>
      </w:pPr>
      <w:r w:rsidRPr="008E0218">
        <w:rPr>
          <w:rFonts w:ascii="Times New Roman" w:eastAsiaTheme="minorHAnsi" w:hAnsi="Times New Roman"/>
          <w:sz w:val="24"/>
        </w:rPr>
        <w:t xml:space="preserve">Промежуточная аттестация по дисциплине «Планирование эксперимента»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E0218">
        <w:rPr>
          <w:rFonts w:ascii="Times New Roman" w:eastAsiaTheme="minorHAnsi" w:hAnsi="Times New Roman"/>
          <w:sz w:val="24"/>
        </w:rPr>
        <w:t>сформированности</w:t>
      </w:r>
      <w:proofErr w:type="spellEnd"/>
      <w:r w:rsidRPr="008E0218">
        <w:rPr>
          <w:rFonts w:ascii="Times New Roman" w:eastAsiaTheme="minorHAnsi" w:hAnsi="Times New Roman"/>
          <w:sz w:val="24"/>
        </w:rPr>
        <w:t xml:space="preserve"> умений и владений,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</w:rPr>
      </w:pPr>
      <w:r w:rsidRPr="008E0218">
        <w:rPr>
          <w:rFonts w:ascii="Times New Roman" w:eastAsiaTheme="minorHAnsi" w:hAnsi="Times New Roman"/>
          <w:sz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</w:rPr>
      </w:pPr>
      <w:r w:rsidRPr="008E0218">
        <w:rPr>
          <w:rFonts w:ascii="Georgia" w:eastAsia="Times New Roman" w:hAnsi="Georgia" w:cs="Georgia"/>
          <w:i/>
          <w:sz w:val="24"/>
        </w:rPr>
        <w:t xml:space="preserve">  </w:t>
      </w:r>
      <w:r w:rsidRPr="008E0218">
        <w:rPr>
          <w:rFonts w:ascii="Times New Roman" w:eastAsia="Times New Roman" w:hAnsi="Times New Roman"/>
          <w:i/>
          <w:sz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 xml:space="preserve">  – </w:t>
      </w:r>
      <w:bookmarkStart w:id="112" w:name="_Hlk529200278"/>
      <w:r w:rsidRPr="008E0218">
        <w:rPr>
          <w:rFonts w:ascii="Times New Roman" w:eastAsia="Times New Roman" w:hAnsi="Times New Roman"/>
          <w:sz w:val="24"/>
        </w:rPr>
        <w:t xml:space="preserve">на оценку </w:t>
      </w:r>
      <w:r w:rsidRPr="008E0218">
        <w:rPr>
          <w:rFonts w:ascii="Times New Roman" w:eastAsia="Times New Roman" w:hAnsi="Times New Roman"/>
          <w:b/>
          <w:sz w:val="24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</w:rPr>
        <w:t>(1 балл)</w:t>
      </w:r>
      <w:r w:rsidRPr="008E0218">
        <w:rPr>
          <w:rFonts w:ascii="Times New Roman" w:eastAsia="Times New Roman" w:hAnsi="Times New Roman"/>
          <w:b/>
          <w:sz w:val="24"/>
        </w:rPr>
        <w:t xml:space="preserve"> </w:t>
      </w:r>
      <w:r w:rsidRPr="008E0218">
        <w:rPr>
          <w:rFonts w:ascii="Times New Roman" w:eastAsia="Times New Roman" w:hAnsi="Times New Roman"/>
          <w:sz w:val="24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bookmarkEnd w:id="112"/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 xml:space="preserve">- на оценку </w:t>
      </w:r>
      <w:r w:rsidRPr="008E0218">
        <w:rPr>
          <w:rFonts w:ascii="Times New Roman" w:eastAsia="Times New Roman" w:hAnsi="Times New Roman"/>
          <w:b/>
          <w:sz w:val="24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</w:rPr>
        <w:t>(2 балла)</w:t>
      </w:r>
      <w:r w:rsidRPr="008E0218">
        <w:rPr>
          <w:rFonts w:ascii="Times New Roman" w:eastAsia="Times New Roman" w:hAnsi="Times New Roman"/>
          <w:b/>
          <w:sz w:val="24"/>
        </w:rPr>
        <w:t xml:space="preserve"> </w:t>
      </w:r>
      <w:r w:rsidRPr="008E0218">
        <w:rPr>
          <w:rFonts w:ascii="Times New Roman" w:eastAsia="Times New Roman" w:hAnsi="Times New Roman"/>
          <w:sz w:val="24"/>
        </w:rPr>
        <w:t>–обучающийся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</w:rPr>
        <w:t xml:space="preserve">«удовлетворительно» </w:t>
      </w:r>
      <w:bookmarkStart w:id="113" w:name="_Hlk529200680"/>
      <w:r w:rsidRPr="008E0218">
        <w:rPr>
          <w:rFonts w:ascii="Times New Roman" w:eastAsia="Times New Roman" w:hAnsi="Times New Roman"/>
          <w:sz w:val="24"/>
        </w:rPr>
        <w:t>(3 балла)</w:t>
      </w:r>
      <w:r w:rsidRPr="008E0218">
        <w:rPr>
          <w:rFonts w:ascii="Times New Roman" w:eastAsia="Times New Roman" w:hAnsi="Times New Roman"/>
          <w:b/>
          <w:sz w:val="24"/>
        </w:rPr>
        <w:t xml:space="preserve"> </w:t>
      </w:r>
      <w:bookmarkEnd w:id="113"/>
      <w:r w:rsidRPr="008E0218">
        <w:rPr>
          <w:rFonts w:ascii="Times New Roman" w:eastAsia="Times New Roman" w:hAnsi="Times New Roman"/>
          <w:b/>
          <w:sz w:val="24"/>
        </w:rPr>
        <w:t xml:space="preserve">– </w:t>
      </w:r>
      <w:r w:rsidRPr="008E0218">
        <w:rPr>
          <w:rFonts w:ascii="Times New Roman" w:eastAsia="Times New Roman" w:hAnsi="Times New Roman"/>
          <w:sz w:val="24"/>
        </w:rPr>
        <w:t xml:space="preserve">обучающийся </w:t>
      </w:r>
      <w:bookmarkStart w:id="114" w:name="_Hlk529200707"/>
      <w:r w:rsidRPr="008E0218">
        <w:rPr>
          <w:rFonts w:ascii="Times New Roman" w:eastAsia="Times New Roman" w:hAnsi="Times New Roman"/>
          <w:sz w:val="24"/>
        </w:rPr>
        <w:t>демонстрирует</w:t>
      </w:r>
      <w:bookmarkEnd w:id="114"/>
      <w:r w:rsidRPr="008E0218">
        <w:rPr>
          <w:rFonts w:ascii="Times New Roman" w:eastAsia="Times New Roman" w:hAnsi="Times New Roman"/>
          <w:sz w:val="24"/>
        </w:rPr>
        <w:t xml:space="preserve"> пороговый уровень </w:t>
      </w:r>
      <w:proofErr w:type="spellStart"/>
      <w:r w:rsidRPr="008E0218"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</w:rPr>
        <w:t xml:space="preserve"> компетенций, в ходе контрольных </w:t>
      </w:r>
      <w:proofErr w:type="spellStart"/>
      <w:r w:rsidRPr="008E0218">
        <w:rPr>
          <w:rFonts w:ascii="Times New Roman" w:eastAsia="Times New Roman" w:hAnsi="Times New Roman"/>
          <w:sz w:val="24"/>
        </w:rPr>
        <w:t>мериприятий</w:t>
      </w:r>
      <w:proofErr w:type="spellEnd"/>
      <w:r w:rsidRPr="008E0218">
        <w:rPr>
          <w:rFonts w:ascii="Times New Roman" w:eastAsia="Times New Roman" w:hAnsi="Times New Roman"/>
          <w:sz w:val="24"/>
        </w:rPr>
        <w:t xml:space="preserve"> </w:t>
      </w:r>
      <w:r w:rsidRPr="008E0218">
        <w:rPr>
          <w:rFonts w:ascii="Times New Roman" w:eastAsia="Times New Roman" w:hAnsi="Times New Roman"/>
          <w:sz w:val="24"/>
        </w:rPr>
        <w:lastRenderedPageBreak/>
        <w:t xml:space="preserve">допускаются ошибки, проявляется отсутствие отдельных знаний, умений, навыков, обучающийся испытывает значительные затруднения при оперировании </w:t>
      </w:r>
      <w:proofErr w:type="spellStart"/>
      <w:r w:rsidRPr="008E0218">
        <w:rPr>
          <w:rFonts w:ascii="Times New Roman" w:eastAsia="Times New Roman" w:hAnsi="Times New Roman"/>
          <w:sz w:val="24"/>
        </w:rPr>
        <w:t>зннаниями</w:t>
      </w:r>
      <w:proofErr w:type="spellEnd"/>
      <w:r w:rsidRPr="008E0218">
        <w:rPr>
          <w:rFonts w:ascii="Times New Roman" w:eastAsia="Times New Roman" w:hAnsi="Times New Roman"/>
          <w:sz w:val="24"/>
        </w:rPr>
        <w:t xml:space="preserve"> и умениями при их переносе на новые ситуации;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</w:rPr>
        <w:t xml:space="preserve">«хорошо» </w:t>
      </w:r>
      <w:r w:rsidRPr="008E0218">
        <w:rPr>
          <w:rFonts w:ascii="Times New Roman" w:eastAsia="Times New Roman" w:hAnsi="Times New Roman"/>
          <w:sz w:val="24"/>
        </w:rPr>
        <w:t>(4 балла)</w:t>
      </w:r>
      <w:r w:rsidRPr="008E0218">
        <w:rPr>
          <w:rFonts w:ascii="Times New Roman" w:eastAsia="Times New Roman" w:hAnsi="Times New Roman"/>
          <w:b/>
          <w:sz w:val="24"/>
        </w:rPr>
        <w:t xml:space="preserve">  – </w:t>
      </w:r>
      <w:r w:rsidRPr="008E0218">
        <w:rPr>
          <w:rFonts w:ascii="Times New Roman" w:eastAsia="Times New Roman" w:hAnsi="Times New Roman"/>
          <w:sz w:val="24"/>
        </w:rPr>
        <w:t xml:space="preserve">обучающийся демонстрирует средний уровень </w:t>
      </w:r>
      <w:proofErr w:type="spellStart"/>
      <w:r w:rsidRPr="008E0218"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  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8E0218">
        <w:rPr>
          <w:rFonts w:ascii="Times New Roman" w:eastAsia="Times New Roman" w:hAnsi="Times New Roman"/>
          <w:sz w:val="24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</w:rPr>
        <w:t xml:space="preserve">«отлично» </w:t>
      </w:r>
      <w:r w:rsidRPr="008E0218">
        <w:rPr>
          <w:rFonts w:ascii="Times New Roman" w:eastAsia="Times New Roman" w:hAnsi="Times New Roman"/>
          <w:sz w:val="24"/>
        </w:rPr>
        <w:t>(5 баллов)</w:t>
      </w:r>
      <w:r w:rsidRPr="008E0218">
        <w:rPr>
          <w:rFonts w:ascii="Times New Roman" w:eastAsia="Times New Roman" w:hAnsi="Times New Roman"/>
          <w:b/>
          <w:sz w:val="24"/>
        </w:rPr>
        <w:t xml:space="preserve"> – </w:t>
      </w:r>
      <w:r w:rsidRPr="008E0218">
        <w:rPr>
          <w:rFonts w:ascii="Times New Roman" w:eastAsia="Times New Roman" w:hAnsi="Times New Roman"/>
          <w:sz w:val="24"/>
        </w:rPr>
        <w:t xml:space="preserve">обучающийся демонстрирует высокий уровень </w:t>
      </w:r>
      <w:proofErr w:type="spellStart"/>
      <w:r w:rsidRPr="008E0218"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 их в ситуациях повышенной сложности.</w:t>
      </w:r>
    </w:p>
    <w:bookmarkEnd w:id="111"/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</w:rPr>
      </w:pPr>
    </w:p>
    <w:p w:rsidR="00E925C6" w:rsidRPr="008E0218" w:rsidRDefault="00E925C6" w:rsidP="00E925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5C6" w:rsidRPr="00C26BA3" w:rsidRDefault="00E925C6" w:rsidP="00E925C6"/>
    <w:p w:rsidR="00E925C6" w:rsidRPr="001C102A" w:rsidRDefault="00E925C6" w:rsidP="00E925C6"/>
    <w:p w:rsidR="00E925C6" w:rsidRPr="00E925C6" w:rsidRDefault="00E925C6"/>
    <w:sectPr w:rsidR="00E925C6" w:rsidRPr="00E925C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E1B78"/>
    <w:multiLevelType w:val="hybridMultilevel"/>
    <w:tmpl w:val="3C9A4D08"/>
    <w:lvl w:ilvl="0" w:tplc="AF5A8E2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1436"/>
    <w:rsid w:val="001E27FD"/>
    <w:rsid w:val="001F0BC7"/>
    <w:rsid w:val="003B6E5B"/>
    <w:rsid w:val="008D7589"/>
    <w:rsid w:val="009B3F41"/>
    <w:rsid w:val="00B4732B"/>
    <w:rsid w:val="00CD605E"/>
    <w:rsid w:val="00D13D28"/>
    <w:rsid w:val="00D31453"/>
    <w:rsid w:val="00E209E2"/>
    <w:rsid w:val="00E925C6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925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925C6"/>
    <w:pPr>
      <w:keepNext/>
      <w:keepLines/>
      <w:spacing w:before="120" w:after="120"/>
      <w:ind w:left="709" w:right="709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925C6"/>
    <w:pPr>
      <w:keepNext/>
      <w:keepLines/>
      <w:spacing w:after="36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25C6"/>
    <w:pPr>
      <w:keepNext/>
      <w:keepLines/>
      <w:spacing w:before="12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E925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25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E925C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925C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E925C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0">
    <w:name w:val="Заголовок 5 Знак"/>
    <w:basedOn w:val="a1"/>
    <w:link w:val="5"/>
    <w:semiHidden/>
    <w:rsid w:val="00E925C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E925C6"/>
  </w:style>
  <w:style w:type="character" w:styleId="a4">
    <w:name w:val="Hyperlink"/>
    <w:basedOn w:val="a1"/>
    <w:uiPriority w:val="99"/>
    <w:unhideWhenUsed/>
    <w:rsid w:val="00E925C6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925C6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E925C6"/>
  </w:style>
  <w:style w:type="numbering" w:customStyle="1" w:styleId="111">
    <w:name w:val="Нет списка111"/>
    <w:next w:val="a3"/>
    <w:uiPriority w:val="99"/>
    <w:semiHidden/>
    <w:unhideWhenUsed/>
    <w:rsid w:val="00E925C6"/>
  </w:style>
  <w:style w:type="character" w:styleId="a5">
    <w:name w:val="FollowedHyperlink"/>
    <w:basedOn w:val="a1"/>
    <w:uiPriority w:val="99"/>
    <w:semiHidden/>
    <w:unhideWhenUsed/>
    <w:rsid w:val="00E925C6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E9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0"/>
    <w:link w:val="a7"/>
    <w:semiHidden/>
    <w:unhideWhenUsed/>
    <w:rsid w:val="00E925C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E925C6"/>
    <w:rPr>
      <w:rFonts w:eastAsiaTheme="minorHAnsi"/>
      <w:sz w:val="20"/>
      <w:szCs w:val="20"/>
      <w:lang w:val="ru-RU"/>
    </w:rPr>
  </w:style>
  <w:style w:type="character" w:customStyle="1" w:styleId="a8">
    <w:name w:val="Верхний колонтитул Знак"/>
    <w:aliases w:val="Знак Знак"/>
    <w:basedOn w:val="a1"/>
    <w:link w:val="a9"/>
    <w:uiPriority w:val="99"/>
    <w:semiHidden/>
    <w:locked/>
    <w:rsid w:val="00E9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0"/>
    <w:link w:val="a8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Знак Знак1"/>
    <w:basedOn w:val="a1"/>
    <w:uiPriority w:val="99"/>
    <w:semiHidden/>
    <w:rsid w:val="00E925C6"/>
  </w:style>
  <w:style w:type="paragraph" w:styleId="aa">
    <w:name w:val="footer"/>
    <w:basedOn w:val="a0"/>
    <w:link w:val="ab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E92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0"/>
    <w:link w:val="ad"/>
    <w:semiHidden/>
    <w:unhideWhenUsed/>
    <w:rsid w:val="00E925C6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Основной текст Знак"/>
    <w:basedOn w:val="a1"/>
    <w:link w:val="ac"/>
    <w:semiHidden/>
    <w:rsid w:val="00E925C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E925C6"/>
    <w:pPr>
      <w:spacing w:after="120"/>
      <w:ind w:left="283"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21">
    <w:name w:val="Body Text 2"/>
    <w:basedOn w:val="a0"/>
    <w:link w:val="22"/>
    <w:uiPriority w:val="99"/>
    <w:semiHidden/>
    <w:unhideWhenUsed/>
    <w:rsid w:val="00E925C6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af0">
    <w:name w:val="Balloon Text"/>
    <w:basedOn w:val="a0"/>
    <w:link w:val="af1"/>
    <w:uiPriority w:val="99"/>
    <w:semiHidden/>
    <w:unhideWhenUsed/>
    <w:rsid w:val="00E925C6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25C6"/>
    <w:rPr>
      <w:rFonts w:ascii="Tahoma" w:eastAsiaTheme="minorHAnsi" w:hAnsi="Tahoma" w:cs="Tahoma"/>
      <w:sz w:val="16"/>
      <w:szCs w:val="16"/>
    </w:rPr>
  </w:style>
  <w:style w:type="paragraph" w:styleId="a">
    <w:name w:val="List Paragraph"/>
    <w:basedOn w:val="a0"/>
    <w:autoRedefine/>
    <w:uiPriority w:val="34"/>
    <w:qFormat/>
    <w:rsid w:val="00E925C6"/>
    <w:pPr>
      <w:numPr>
        <w:numId w:val="1"/>
      </w:num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Theme="minorHAnsi" w:hAnsi="Times New Roman" w:cs="Times New Roman"/>
      <w:spacing w:val="-4"/>
      <w:sz w:val="24"/>
      <w:szCs w:val="24"/>
    </w:rPr>
  </w:style>
  <w:style w:type="paragraph" w:customStyle="1" w:styleId="Style1">
    <w:name w:val="Style1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0"/>
    <w:rsid w:val="00E925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Style11">
    <w:name w:val="Style11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2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8">
    <w:name w:val="Style8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25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R1">
    <w:name w:val="FR1"/>
    <w:rsid w:val="00E925C6"/>
    <w:pPr>
      <w:widowControl w:val="0"/>
      <w:snapToGrid w:val="0"/>
      <w:spacing w:after="0" w:line="480" w:lineRule="auto"/>
      <w:ind w:firstLine="6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e5">
    <w:name w:val="Style5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basedOn w:val="a1"/>
    <w:uiPriority w:val="99"/>
    <w:semiHidden/>
    <w:rsid w:val="00E925C6"/>
    <w:rPr>
      <w:sz w:val="20"/>
      <w:szCs w:val="20"/>
    </w:rPr>
  </w:style>
  <w:style w:type="character" w:customStyle="1" w:styleId="14">
    <w:name w:val="Нижний колонтитул Знак1"/>
    <w:basedOn w:val="a1"/>
    <w:uiPriority w:val="99"/>
    <w:semiHidden/>
    <w:rsid w:val="00E925C6"/>
  </w:style>
  <w:style w:type="character" w:customStyle="1" w:styleId="15">
    <w:name w:val="Основной текст Знак1"/>
    <w:basedOn w:val="a1"/>
    <w:uiPriority w:val="99"/>
    <w:semiHidden/>
    <w:rsid w:val="00E925C6"/>
  </w:style>
  <w:style w:type="character" w:customStyle="1" w:styleId="16">
    <w:name w:val="Основной текст с отступом Знак1"/>
    <w:basedOn w:val="a1"/>
    <w:uiPriority w:val="99"/>
    <w:semiHidden/>
    <w:rsid w:val="00E925C6"/>
  </w:style>
  <w:style w:type="character" w:customStyle="1" w:styleId="210">
    <w:name w:val="Основной текст 2 Знак1"/>
    <w:basedOn w:val="a1"/>
    <w:uiPriority w:val="99"/>
    <w:semiHidden/>
    <w:rsid w:val="00E925C6"/>
  </w:style>
  <w:style w:type="character" w:customStyle="1" w:styleId="17">
    <w:name w:val="Текст выноски Знак1"/>
    <w:basedOn w:val="a1"/>
    <w:uiPriority w:val="99"/>
    <w:semiHidden/>
    <w:rsid w:val="00E925C6"/>
    <w:rPr>
      <w:rFonts w:ascii="Segoe UI" w:hAnsi="Segoe UI" w:cs="Segoe UI" w:hint="default"/>
      <w:sz w:val="18"/>
      <w:szCs w:val="18"/>
    </w:rPr>
  </w:style>
  <w:style w:type="character" w:customStyle="1" w:styleId="FontStyle16">
    <w:name w:val="Font Style16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1"/>
    <w:rsid w:val="00E925C6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1"/>
    <w:rsid w:val="00E925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1"/>
    <w:rsid w:val="00E925C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apple-converted-space">
    <w:name w:val="apple-converted-space"/>
    <w:basedOn w:val="a1"/>
    <w:rsid w:val="00E925C6"/>
  </w:style>
  <w:style w:type="character" w:customStyle="1" w:styleId="FontStyle23">
    <w:name w:val="Font Style23"/>
    <w:basedOn w:val="a1"/>
    <w:rsid w:val="00E925C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1"/>
    <w:rsid w:val="00E925C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table" w:styleId="af3">
    <w:name w:val="Table Grid"/>
    <w:basedOn w:val="a2"/>
    <w:uiPriority w:val="39"/>
    <w:rsid w:val="00E925C6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925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925C6"/>
    <w:pPr>
      <w:keepNext/>
      <w:keepLines/>
      <w:spacing w:before="120" w:after="120"/>
      <w:ind w:left="709" w:right="709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925C6"/>
    <w:pPr>
      <w:keepNext/>
      <w:keepLines/>
      <w:spacing w:after="36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25C6"/>
    <w:pPr>
      <w:keepNext/>
      <w:keepLines/>
      <w:spacing w:before="12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E925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25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E925C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925C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E925C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0">
    <w:name w:val="Заголовок 5 Знак"/>
    <w:basedOn w:val="a1"/>
    <w:link w:val="5"/>
    <w:semiHidden/>
    <w:rsid w:val="00E925C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E925C6"/>
  </w:style>
  <w:style w:type="character" w:styleId="a4">
    <w:name w:val="Hyperlink"/>
    <w:basedOn w:val="a1"/>
    <w:uiPriority w:val="99"/>
    <w:unhideWhenUsed/>
    <w:rsid w:val="00E925C6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925C6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E925C6"/>
  </w:style>
  <w:style w:type="numbering" w:customStyle="1" w:styleId="111">
    <w:name w:val="Нет списка111"/>
    <w:next w:val="a3"/>
    <w:uiPriority w:val="99"/>
    <w:semiHidden/>
    <w:unhideWhenUsed/>
    <w:rsid w:val="00E925C6"/>
  </w:style>
  <w:style w:type="character" w:styleId="a5">
    <w:name w:val="FollowedHyperlink"/>
    <w:basedOn w:val="a1"/>
    <w:uiPriority w:val="99"/>
    <w:semiHidden/>
    <w:unhideWhenUsed/>
    <w:rsid w:val="00E925C6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E9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0"/>
    <w:link w:val="a7"/>
    <w:semiHidden/>
    <w:unhideWhenUsed/>
    <w:rsid w:val="00E925C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E925C6"/>
    <w:rPr>
      <w:rFonts w:eastAsiaTheme="minorHAnsi"/>
      <w:sz w:val="20"/>
      <w:szCs w:val="20"/>
      <w:lang w:val="ru-RU"/>
    </w:rPr>
  </w:style>
  <w:style w:type="character" w:customStyle="1" w:styleId="a8">
    <w:name w:val="Верхний колонтитул Знак"/>
    <w:aliases w:val="Знак Знак"/>
    <w:basedOn w:val="a1"/>
    <w:link w:val="a9"/>
    <w:uiPriority w:val="99"/>
    <w:semiHidden/>
    <w:locked/>
    <w:rsid w:val="00E9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0"/>
    <w:link w:val="a8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Знак Знак1"/>
    <w:basedOn w:val="a1"/>
    <w:uiPriority w:val="99"/>
    <w:semiHidden/>
    <w:rsid w:val="00E925C6"/>
  </w:style>
  <w:style w:type="paragraph" w:styleId="aa">
    <w:name w:val="footer"/>
    <w:basedOn w:val="a0"/>
    <w:link w:val="ab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E92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0"/>
    <w:link w:val="ad"/>
    <w:semiHidden/>
    <w:unhideWhenUsed/>
    <w:rsid w:val="00E925C6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Основной текст Знак"/>
    <w:basedOn w:val="a1"/>
    <w:link w:val="ac"/>
    <w:semiHidden/>
    <w:rsid w:val="00E925C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E925C6"/>
    <w:pPr>
      <w:spacing w:after="120"/>
      <w:ind w:left="283"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21">
    <w:name w:val="Body Text 2"/>
    <w:basedOn w:val="a0"/>
    <w:link w:val="22"/>
    <w:uiPriority w:val="99"/>
    <w:semiHidden/>
    <w:unhideWhenUsed/>
    <w:rsid w:val="00E925C6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af0">
    <w:name w:val="Balloon Text"/>
    <w:basedOn w:val="a0"/>
    <w:link w:val="af1"/>
    <w:uiPriority w:val="99"/>
    <w:semiHidden/>
    <w:unhideWhenUsed/>
    <w:rsid w:val="00E925C6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25C6"/>
    <w:rPr>
      <w:rFonts w:ascii="Tahoma" w:eastAsiaTheme="minorHAnsi" w:hAnsi="Tahoma" w:cs="Tahoma"/>
      <w:sz w:val="16"/>
      <w:szCs w:val="16"/>
    </w:rPr>
  </w:style>
  <w:style w:type="paragraph" w:styleId="a">
    <w:name w:val="List Paragraph"/>
    <w:basedOn w:val="a0"/>
    <w:autoRedefine/>
    <w:uiPriority w:val="34"/>
    <w:qFormat/>
    <w:rsid w:val="00E925C6"/>
    <w:pPr>
      <w:numPr>
        <w:numId w:val="1"/>
      </w:num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Theme="minorHAnsi" w:hAnsi="Times New Roman" w:cs="Times New Roman"/>
      <w:spacing w:val="-4"/>
      <w:sz w:val="24"/>
      <w:szCs w:val="24"/>
    </w:rPr>
  </w:style>
  <w:style w:type="paragraph" w:customStyle="1" w:styleId="Style1">
    <w:name w:val="Style1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0"/>
    <w:rsid w:val="00E925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Style11">
    <w:name w:val="Style11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2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8">
    <w:name w:val="Style8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25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R1">
    <w:name w:val="FR1"/>
    <w:rsid w:val="00E925C6"/>
    <w:pPr>
      <w:widowControl w:val="0"/>
      <w:snapToGrid w:val="0"/>
      <w:spacing w:after="0" w:line="480" w:lineRule="auto"/>
      <w:ind w:firstLine="6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e5">
    <w:name w:val="Style5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basedOn w:val="a1"/>
    <w:uiPriority w:val="99"/>
    <w:semiHidden/>
    <w:rsid w:val="00E925C6"/>
    <w:rPr>
      <w:sz w:val="20"/>
      <w:szCs w:val="20"/>
    </w:rPr>
  </w:style>
  <w:style w:type="character" w:customStyle="1" w:styleId="14">
    <w:name w:val="Нижний колонтитул Знак1"/>
    <w:basedOn w:val="a1"/>
    <w:uiPriority w:val="99"/>
    <w:semiHidden/>
    <w:rsid w:val="00E925C6"/>
  </w:style>
  <w:style w:type="character" w:customStyle="1" w:styleId="15">
    <w:name w:val="Основной текст Знак1"/>
    <w:basedOn w:val="a1"/>
    <w:uiPriority w:val="99"/>
    <w:semiHidden/>
    <w:rsid w:val="00E925C6"/>
  </w:style>
  <w:style w:type="character" w:customStyle="1" w:styleId="16">
    <w:name w:val="Основной текст с отступом Знак1"/>
    <w:basedOn w:val="a1"/>
    <w:uiPriority w:val="99"/>
    <w:semiHidden/>
    <w:rsid w:val="00E925C6"/>
  </w:style>
  <w:style w:type="character" w:customStyle="1" w:styleId="210">
    <w:name w:val="Основной текст 2 Знак1"/>
    <w:basedOn w:val="a1"/>
    <w:uiPriority w:val="99"/>
    <w:semiHidden/>
    <w:rsid w:val="00E925C6"/>
  </w:style>
  <w:style w:type="character" w:customStyle="1" w:styleId="17">
    <w:name w:val="Текст выноски Знак1"/>
    <w:basedOn w:val="a1"/>
    <w:uiPriority w:val="99"/>
    <w:semiHidden/>
    <w:rsid w:val="00E925C6"/>
    <w:rPr>
      <w:rFonts w:ascii="Segoe UI" w:hAnsi="Segoe UI" w:cs="Segoe UI" w:hint="default"/>
      <w:sz w:val="18"/>
      <w:szCs w:val="18"/>
    </w:rPr>
  </w:style>
  <w:style w:type="character" w:customStyle="1" w:styleId="FontStyle16">
    <w:name w:val="Font Style16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1"/>
    <w:rsid w:val="00E925C6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1"/>
    <w:rsid w:val="00E925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1"/>
    <w:rsid w:val="00E925C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apple-converted-space">
    <w:name w:val="apple-converted-space"/>
    <w:basedOn w:val="a1"/>
    <w:rsid w:val="00E925C6"/>
  </w:style>
  <w:style w:type="character" w:customStyle="1" w:styleId="FontStyle23">
    <w:name w:val="Font Style23"/>
    <w:basedOn w:val="a1"/>
    <w:rsid w:val="00E925C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1"/>
    <w:rsid w:val="00E925C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table" w:styleId="af3">
    <w:name w:val="Table Grid"/>
    <w:basedOn w:val="a2"/>
    <w:uiPriority w:val="39"/>
    <w:rsid w:val="00E925C6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.lanbook.com/book/11716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71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.lanbook.com/book/108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6317</Words>
  <Characters>46085</Characters>
  <Application>Microsoft Office Word</Application>
  <DocSecurity>0</DocSecurity>
  <Lines>384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2019-2020_b22_03_02-зММб-19-2_28_plx_Планирование эксперимента</vt:lpstr>
      <vt:lpstr>Лист1</vt:lpstr>
    </vt:vector>
  </TitlesOfParts>
  <Company/>
  <LinksUpToDate>false</LinksUpToDate>
  <CharactersWithSpaces>52298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2019-2020_b22_03_02-зММб-19-2_28_plx_Планирование эксперимента</dc:title>
  <dc:creator>FastReport.NET</dc:creator>
  <cp:lastModifiedBy>Моллер</cp:lastModifiedBy>
  <cp:revision>5</cp:revision>
  <cp:lastPrinted>2020-11-30T06:44:00Z</cp:lastPrinted>
  <dcterms:created xsi:type="dcterms:W3CDTF">2020-11-30T06:45:00Z</dcterms:created>
  <dcterms:modified xsi:type="dcterms:W3CDTF">2020-12-03T10:44:00Z</dcterms:modified>
</cp:coreProperties>
</file>