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E2295F" w:rsidRDefault="00E2295F" w:rsidP="00E2295F">
      <w:r>
        <w:rPr>
          <w:noProof/>
        </w:rPr>
        <w:drawing>
          <wp:inline distT="0" distB="0" distL="0" distR="0" wp14:anchorId="626AC3B5" wp14:editId="34E2D46A">
            <wp:extent cx="5800725" cy="9163050"/>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800725" cy="9163050"/>
                    </a:xfrm>
                    <a:prstGeom prst="rect">
                      <a:avLst/>
                    </a:prstGeom>
                    <a:noFill/>
                    <a:ln w="9525">
                      <a:noFill/>
                      <a:miter lim="800000"/>
                      <a:headEnd/>
                      <a:tailEnd/>
                    </a:ln>
                  </pic:spPr>
                </pic:pic>
              </a:graphicData>
            </a:graphic>
          </wp:inline>
        </w:drawing>
      </w:r>
    </w:p>
    <w:p w:rsidR="00E2295F" w:rsidRDefault="00E2295F" w:rsidP="00E2295F">
      <w:pPr>
        <w:pStyle w:val="Style9"/>
        <w:widowControl/>
        <w:ind w:firstLine="0"/>
        <w:jc w:val="center"/>
        <w:rPr>
          <w:rStyle w:val="FontStyle22"/>
          <w:sz w:val="24"/>
          <w:szCs w:val="24"/>
        </w:rPr>
      </w:pPr>
    </w:p>
    <w:p w:rsidR="00E2295F" w:rsidRPr="00E66894" w:rsidRDefault="00E2295F" w:rsidP="00E2295F">
      <w:pPr>
        <w:pStyle w:val="ae"/>
        <w:ind w:right="-1"/>
        <w:rPr>
          <w:b/>
          <w:bCs/>
          <w:sz w:val="24"/>
          <w:szCs w:val="24"/>
        </w:rPr>
      </w:pPr>
      <w:r w:rsidRPr="008D7B95">
        <w:rPr>
          <w:b/>
          <w:bCs/>
          <w:noProof/>
          <w:sz w:val="24"/>
          <w:szCs w:val="24"/>
        </w:rPr>
        <w:lastRenderedPageBreak/>
        <w:drawing>
          <wp:inline distT="0" distB="0" distL="0" distR="0" wp14:anchorId="7CFBC24B" wp14:editId="6159A4A4">
            <wp:extent cx="5882005" cy="8625205"/>
            <wp:effectExtent l="0" t="0" r="4445" b="4445"/>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005" cy="8625205"/>
                    </a:xfrm>
                    <a:prstGeom prst="rect">
                      <a:avLst/>
                    </a:prstGeom>
                    <a:noFill/>
                    <a:ln>
                      <a:noFill/>
                    </a:ln>
                  </pic:spPr>
                </pic:pic>
              </a:graphicData>
            </a:graphic>
          </wp:inline>
        </w:drawing>
      </w:r>
    </w:p>
    <w:p w:rsidR="00E03E74" w:rsidRDefault="00E03E74" w:rsidP="00E03E74"/>
    <w:p w:rsidR="00E03E74" w:rsidRDefault="00E2295F" w:rsidP="00E03E74">
      <w:pPr>
        <w:pStyle w:val="Style9"/>
        <w:widowControl/>
        <w:ind w:firstLine="0"/>
        <w:jc w:val="center"/>
        <w:rPr>
          <w:rStyle w:val="FontStyle22"/>
          <w:sz w:val="24"/>
          <w:szCs w:val="24"/>
        </w:rPr>
      </w:pPr>
      <w:r>
        <w:rPr>
          <w:noProof/>
        </w:rPr>
        <w:lastRenderedPageBreak/>
        <w:drawing>
          <wp:inline distT="0" distB="0" distL="0" distR="0" wp14:anchorId="0078AA9D" wp14:editId="303605F4">
            <wp:extent cx="5940425" cy="594042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00" t="18636" r="28400" b="6474"/>
                    <a:stretch/>
                  </pic:blipFill>
                  <pic:spPr bwMode="auto">
                    <a:xfrm>
                      <a:off x="0" y="0"/>
                      <a:ext cx="5940425" cy="59404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E03E74" w:rsidRPr="00E66894" w:rsidRDefault="00E03E74" w:rsidP="00E03E74">
      <w:pPr>
        <w:pStyle w:val="ae"/>
        <w:ind w:right="-1"/>
        <w:rPr>
          <w:b/>
          <w:bCs/>
          <w:sz w:val="24"/>
          <w:szCs w:val="24"/>
        </w:rPr>
      </w:pPr>
    </w:p>
    <w:p w:rsidR="00670A51" w:rsidRDefault="00670A51" w:rsidP="00670A51">
      <w:pPr>
        <w:pStyle w:val="Style9"/>
        <w:widowControl/>
        <w:ind w:firstLine="0"/>
        <w:jc w:val="center"/>
        <w:rPr>
          <w:rStyle w:val="FontStyle22"/>
          <w:sz w:val="24"/>
          <w:szCs w:val="24"/>
        </w:rPr>
      </w:pPr>
    </w:p>
    <w:p w:rsidR="00670A51" w:rsidRPr="00E66894" w:rsidRDefault="00670A51" w:rsidP="00670A51">
      <w:pPr>
        <w:pStyle w:val="ae"/>
        <w:ind w:right="-1"/>
        <w:rPr>
          <w:b/>
          <w:bCs/>
          <w:sz w:val="24"/>
          <w:szCs w:val="24"/>
        </w:rPr>
      </w:pPr>
    </w:p>
    <w:p w:rsidR="00670A51" w:rsidRDefault="00670A51" w:rsidP="00670A51">
      <w:pPr>
        <w:pStyle w:val="ae"/>
        <w:ind w:right="-1"/>
        <w:rPr>
          <w:b/>
          <w:bCs/>
          <w:sz w:val="24"/>
          <w:szCs w:val="24"/>
        </w:rPr>
      </w:pP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освоения дисциплины «</w:t>
      </w:r>
      <w:r w:rsidR="00C33731" w:rsidRPr="00C33731">
        <w:rPr>
          <w:rFonts w:ascii="Times New Roman" w:hAnsi="Times New Roman" w:cs="Times New Roman"/>
          <w:sz w:val="24"/>
          <w:szCs w:val="24"/>
        </w:rPr>
        <w:t xml:space="preserve">Управление </w:t>
      </w:r>
      <w:r w:rsidR="00C33731">
        <w:rPr>
          <w:rFonts w:ascii="Times New Roman" w:hAnsi="Times New Roman" w:cs="Times New Roman"/>
          <w:sz w:val="24"/>
          <w:szCs w:val="24"/>
        </w:rPr>
        <w:t>состоянием массива горных пород</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w:t>
      </w:r>
      <w:r w:rsidR="00C33731" w:rsidRPr="00C33731">
        <w:rPr>
          <w:sz w:val="24"/>
          <w:szCs w:val="24"/>
        </w:rPr>
        <w:t xml:space="preserve">Управление </w:t>
      </w:r>
      <w:r w:rsidR="00C33731">
        <w:rPr>
          <w:sz w:val="24"/>
          <w:szCs w:val="24"/>
        </w:rPr>
        <w:t>состоянием массива горных пород</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C33731" w:rsidRPr="00C33731">
        <w:rPr>
          <w:sz w:val="24"/>
          <w:szCs w:val="24"/>
        </w:rPr>
        <w:t xml:space="preserve">Управление </w:t>
      </w:r>
      <w:r w:rsidR="00C33731">
        <w:rPr>
          <w:sz w:val="24"/>
          <w:szCs w:val="24"/>
        </w:rPr>
        <w:t>состоянием массива горных пород</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6F2D9D" w:rsidRPr="00E66894" w:rsidRDefault="006F2D9D" w:rsidP="006F2D9D">
      <w:pPr>
        <w:ind w:firstLine="567"/>
        <w:jc w:val="center"/>
        <w:rPr>
          <w:b/>
          <w:sz w:val="24"/>
          <w:szCs w:val="24"/>
        </w:rPr>
      </w:pPr>
      <w:r w:rsidRPr="00E66894">
        <w:rPr>
          <w:b/>
          <w:sz w:val="24"/>
          <w:szCs w:val="24"/>
        </w:rPr>
        <w:t>4. Структура и содержание дисциплины</w:t>
      </w:r>
    </w:p>
    <w:p w:rsidR="006F2D9D" w:rsidRPr="00E66894" w:rsidRDefault="006F2D9D" w:rsidP="006F2D9D">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числе: контактная работа – 110,65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аудиторная нагрузка – 105</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6F2D9D" w:rsidRPr="00E66894" w:rsidRDefault="006F2D9D" w:rsidP="006F2D9D">
      <w:pPr>
        <w:ind w:right="-143" w:firstLine="567"/>
        <w:jc w:val="both"/>
        <w:rPr>
          <w:sz w:val="24"/>
          <w:szCs w:val="24"/>
        </w:rPr>
      </w:pPr>
      <w:r w:rsidRPr="00E66894">
        <w:rPr>
          <w:sz w:val="24"/>
          <w:szCs w:val="24"/>
        </w:rPr>
        <w:t xml:space="preserve">внеаудиторная работа – 5,65 </w:t>
      </w:r>
      <w:r w:rsidRPr="00E66894">
        <w:rPr>
          <w:rStyle w:val="FontStyle18"/>
          <w:b w:val="0"/>
          <w:sz w:val="24"/>
          <w:szCs w:val="24"/>
        </w:rPr>
        <w:t>акад. часов</w:t>
      </w:r>
    </w:p>
    <w:p w:rsidR="006F2D9D" w:rsidRPr="00E66894" w:rsidRDefault="006F2D9D" w:rsidP="006F2D9D">
      <w:pPr>
        <w:ind w:right="-143" w:firstLine="567"/>
        <w:jc w:val="both"/>
        <w:rPr>
          <w:b/>
          <w:sz w:val="24"/>
          <w:szCs w:val="24"/>
        </w:rPr>
      </w:pPr>
      <w:r w:rsidRPr="00E66894">
        <w:rPr>
          <w:sz w:val="24"/>
          <w:szCs w:val="24"/>
        </w:rPr>
        <w:t xml:space="preserve">самостоятельная работа – 69,65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 xml:space="preserve">подготовка к экзамену – 35,7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18"/>
        <w:gridCol w:w="603"/>
        <w:gridCol w:w="1644"/>
        <w:gridCol w:w="1380"/>
        <w:gridCol w:w="1004"/>
        <w:gridCol w:w="3180"/>
        <w:gridCol w:w="3000"/>
        <w:gridCol w:w="1058"/>
      </w:tblGrid>
      <w:tr w:rsidR="006F2D9D" w:rsidRPr="00E66894" w:rsidTr="00884901">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6F2D9D" w:rsidRPr="00E66894" w:rsidRDefault="006F2D9D" w:rsidP="00884901">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6F2D9D" w:rsidRPr="00E66894" w:rsidRDefault="006F2D9D" w:rsidP="00884901">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1" w:type="pct"/>
            <w:vMerge w:val="restart"/>
            <w:tcBorders>
              <w:top w:val="single" w:sz="4" w:space="0" w:color="000000"/>
              <w:left w:val="single" w:sz="4" w:space="0" w:color="000000"/>
              <w:bottom w:val="single" w:sz="4" w:space="0" w:color="000000"/>
            </w:tcBorders>
            <w:textDirection w:val="btLr"/>
            <w:vAlign w:val="center"/>
          </w:tcPr>
          <w:p w:rsidR="006F2D9D" w:rsidRPr="00E66894" w:rsidRDefault="006F2D9D" w:rsidP="00884901">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08" w:type="pct"/>
            <w:gridSpan w:val="2"/>
            <w:tcBorders>
              <w:top w:val="single" w:sz="4" w:space="0" w:color="000000"/>
              <w:left w:val="single" w:sz="4" w:space="0" w:color="000000"/>
              <w:bottom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5"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61" w:type="pct"/>
            <w:tcBorders>
              <w:top w:val="single" w:sz="4" w:space="0" w:color="000000"/>
              <w:left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001" w:type="pct"/>
            <w:vMerge w:val="restart"/>
            <w:tcBorders>
              <w:top w:val="single" w:sz="4" w:space="0" w:color="000000"/>
              <w:left w:val="single" w:sz="4" w:space="0" w:color="000000"/>
              <w:right w:val="single" w:sz="4" w:space="0" w:color="000000"/>
            </w:tcBorders>
            <w:vAlign w:val="center"/>
          </w:tcPr>
          <w:p w:rsidR="006F2D9D" w:rsidRPr="00E66894" w:rsidRDefault="006F2D9D" w:rsidP="00884901">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53"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6F2D9D" w:rsidRPr="00E66894" w:rsidTr="00884901">
        <w:trPr>
          <w:cantSplit/>
          <w:trHeight w:val="1431"/>
        </w:trPr>
        <w:tc>
          <w:tcPr>
            <w:tcW w:w="1040"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201"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548" w:type="pct"/>
            <w:tcBorders>
              <w:top w:val="single" w:sz="4" w:space="0" w:color="000000"/>
              <w:left w:val="single" w:sz="4" w:space="0" w:color="000000"/>
              <w:bottom w:val="single" w:sz="4" w:space="0" w:color="000000"/>
              <w:right w:val="single" w:sz="4" w:space="0" w:color="000000"/>
            </w:tcBorders>
            <w:vAlign w:val="center"/>
          </w:tcPr>
          <w:p w:rsidR="006F2D9D" w:rsidRPr="00E66894" w:rsidRDefault="006F2D9D" w:rsidP="00884901">
            <w:pPr>
              <w:pStyle w:val="Style14"/>
              <w:widowControl/>
              <w:snapToGrid w:val="0"/>
              <w:ind w:left="113" w:right="113"/>
              <w:jc w:val="center"/>
            </w:pPr>
            <w:r w:rsidRPr="00E66894">
              <w:t>лекции</w:t>
            </w:r>
          </w:p>
        </w:tc>
        <w:tc>
          <w:tcPr>
            <w:tcW w:w="460" w:type="pct"/>
            <w:tcBorders>
              <w:top w:val="single" w:sz="4" w:space="0" w:color="000000"/>
              <w:left w:val="single" w:sz="4" w:space="0" w:color="000000"/>
              <w:bottom w:val="single" w:sz="4" w:space="0" w:color="000000"/>
            </w:tcBorders>
            <w:vAlign w:val="center"/>
          </w:tcPr>
          <w:p w:rsidR="006F2D9D" w:rsidRPr="00E66894" w:rsidRDefault="006F2D9D" w:rsidP="00884901">
            <w:pPr>
              <w:pStyle w:val="Style14"/>
              <w:widowControl/>
              <w:snapToGrid w:val="0"/>
              <w:ind w:left="113" w:right="113"/>
              <w:jc w:val="center"/>
            </w:pPr>
            <w:r w:rsidRPr="00E66894">
              <w:t>прак.</w:t>
            </w:r>
          </w:p>
          <w:p w:rsidR="006F2D9D" w:rsidRPr="00E66894" w:rsidRDefault="006F2D9D" w:rsidP="00884901">
            <w:pPr>
              <w:pStyle w:val="Style14"/>
              <w:widowControl/>
              <w:ind w:left="113" w:right="113"/>
              <w:jc w:val="center"/>
            </w:pPr>
            <w:r w:rsidRPr="00E66894">
              <w:t>раб.</w:t>
            </w:r>
          </w:p>
        </w:tc>
        <w:tc>
          <w:tcPr>
            <w:tcW w:w="335" w:type="pct"/>
            <w:vMerge/>
            <w:tcBorders>
              <w:left w:val="single" w:sz="4" w:space="0" w:color="000000"/>
              <w:bottom w:val="single" w:sz="4" w:space="0" w:color="000000"/>
              <w:right w:val="single" w:sz="4" w:space="0" w:color="000000"/>
            </w:tcBorders>
            <w:textDirection w:val="btLr"/>
          </w:tcPr>
          <w:p w:rsidR="006F2D9D" w:rsidRPr="00E66894" w:rsidRDefault="006F2D9D" w:rsidP="00884901">
            <w:pPr>
              <w:pStyle w:val="Style14"/>
              <w:widowControl/>
              <w:snapToGrid w:val="0"/>
              <w:ind w:left="113" w:right="113"/>
              <w:jc w:val="center"/>
            </w:pPr>
          </w:p>
        </w:tc>
        <w:tc>
          <w:tcPr>
            <w:tcW w:w="1061" w:type="pct"/>
            <w:tcBorders>
              <w:left w:val="single" w:sz="4" w:space="0" w:color="000000"/>
              <w:bottom w:val="single" w:sz="4" w:space="0" w:color="000000"/>
            </w:tcBorders>
          </w:tcPr>
          <w:p w:rsidR="006F2D9D" w:rsidRPr="00E66894" w:rsidRDefault="006F2D9D" w:rsidP="00884901">
            <w:pPr>
              <w:pStyle w:val="Style14"/>
              <w:widowControl/>
              <w:snapToGrid w:val="0"/>
              <w:jc w:val="center"/>
            </w:pPr>
          </w:p>
        </w:tc>
        <w:tc>
          <w:tcPr>
            <w:tcW w:w="1001"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r>
      <w:tr w:rsidR="006F2D9D"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6F2D9D" w:rsidRPr="00E66894" w:rsidRDefault="006F2D9D" w:rsidP="00884901">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1"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6F2D9D" w:rsidRPr="00E66894" w:rsidRDefault="006F2D9D"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6F2D9D"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Классификация деформаций бортов карьера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Способы укрепления массивов горных пород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12/6И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4</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14/6И</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17</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34/14И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 экзамен</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t xml:space="preserve">Сдвижение горных пород под влиянием подземных разработок.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Геомеханические процессы при комбинированной  разработке руд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Подработка водных объектов</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Инструктивные и нормативные документы.</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защита курсового проекта</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36/14И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51,5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(зачет/курсовой проект)</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по дисциплине</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70/28И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69,65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Промежуточная аттестация имеет целью определить степень достижения запланированных результатов обучения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Pr>
            <w:rStyle w:val="af3"/>
            <w:rFonts w:eastAsiaTheme="majorEastAsia"/>
            <w:sz w:val="24"/>
            <w:szCs w:val="24"/>
            <w:shd w:val="clear" w:color="auto" w:fill="FFFFFF"/>
          </w:rPr>
          <w:t>https://e.lanbook.com/book/101757</w:t>
        </w:r>
      </w:hyperlink>
      <w:r>
        <w:rPr>
          <w:color w:val="111111"/>
          <w:sz w:val="24"/>
          <w:szCs w:val="24"/>
          <w:shd w:val="clear" w:color="auto" w:fill="FFFFFF"/>
        </w:rPr>
        <w:t xml:space="preserve">  (дата обращения: 01.11.2020) . — Режим доступа: для авториз. пользователей.</w:t>
      </w:r>
    </w:p>
    <w:p w:rsidR="00B43C79" w:rsidRDefault="00B43C79" w:rsidP="00B43C79">
      <w:pPr>
        <w:ind w:firstLine="709"/>
        <w:jc w:val="both"/>
        <w:rPr>
          <w:sz w:val="24"/>
          <w:szCs w:val="24"/>
        </w:rPr>
      </w:pPr>
      <w:r>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Pr>
            <w:rStyle w:val="af3"/>
            <w:rFonts w:eastAsiaTheme="majorEastAsia"/>
            <w:sz w:val="24"/>
            <w:szCs w:val="24"/>
          </w:rPr>
          <w:t>https://e.lanbook.com/book/111342</w:t>
        </w:r>
      </w:hyperlink>
      <w:r>
        <w:rPr>
          <w:sz w:val="24"/>
          <w:szCs w:val="24"/>
        </w:rPr>
        <w:t xml:space="preserve">  (дата обращения: 01.11.2020). — Режим доступа: для авториз. пользователей.</w:t>
      </w:r>
    </w:p>
    <w:p w:rsidR="00B43C79" w:rsidRDefault="00B43C79" w:rsidP="00B43C79">
      <w:pPr>
        <w:pStyle w:val="Style10"/>
        <w:widowControl/>
        <w:jc w:val="center"/>
        <w:rPr>
          <w:rStyle w:val="FontStyle22"/>
          <w:rFonts w:eastAsiaTheme="majorEastAsia"/>
          <w:b/>
          <w:i/>
        </w:rPr>
      </w:pPr>
    </w:p>
    <w:p w:rsidR="00B43C79" w:rsidRDefault="00B43C79" w:rsidP="00B43C79">
      <w:pPr>
        <w:pStyle w:val="Style10"/>
        <w:widowControl/>
        <w:jc w:val="center"/>
        <w:rPr>
          <w:rStyle w:val="FontStyle22"/>
          <w:rFonts w:eastAsiaTheme="majorEastAsia"/>
          <w:b/>
          <w:i/>
        </w:rPr>
      </w:pPr>
      <w:r>
        <w:rPr>
          <w:rStyle w:val="FontStyle22"/>
          <w:rFonts w:eastAsiaTheme="majorEastAsia"/>
          <w:b/>
          <w:i/>
        </w:rPr>
        <w:t>б) Дополнительная литература:</w:t>
      </w:r>
    </w:p>
    <w:p w:rsidR="00B43C79" w:rsidRDefault="00B43C79" w:rsidP="00B43C79">
      <w:pPr>
        <w:jc w:val="both"/>
        <w:rPr>
          <w:rFonts w:eastAsiaTheme="majorEastAsia"/>
          <w:sz w:val="24"/>
          <w:szCs w:val="24"/>
        </w:rPr>
      </w:pPr>
      <w:r>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Pr>
            <w:rStyle w:val="af3"/>
            <w:rFonts w:eastAsiaTheme="majorEastAsia"/>
            <w:sz w:val="24"/>
            <w:szCs w:val="24"/>
          </w:rPr>
          <w:t>https://e.lanbook.com/book/3289</w:t>
        </w:r>
      </w:hyperlink>
      <w:r>
        <w:rPr>
          <w:sz w:val="24"/>
          <w:szCs w:val="24"/>
        </w:rPr>
        <w:t xml:space="preserve">  (дата обращения: 01.11.2020). — Режим доступа: для авториз. пользователей.</w:t>
      </w:r>
    </w:p>
    <w:p w:rsidR="00B43C79" w:rsidRDefault="00B43C79" w:rsidP="00B43C79">
      <w:pPr>
        <w:jc w:val="both"/>
        <w:rPr>
          <w:sz w:val="24"/>
          <w:szCs w:val="24"/>
        </w:rPr>
      </w:pPr>
      <w:r>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Pr>
            <w:rStyle w:val="af3"/>
            <w:rFonts w:eastAsiaTheme="majorEastAsia"/>
            <w:sz w:val="24"/>
            <w:szCs w:val="24"/>
          </w:rPr>
          <w:t>https://e.lanbook.com/book/133896</w:t>
        </w:r>
      </w:hyperlink>
      <w:r>
        <w:rPr>
          <w:sz w:val="24"/>
          <w:szCs w:val="24"/>
        </w:rPr>
        <w:t xml:space="preserve">  (дата обращения: 01.11.2020). — Режим доступа: для авториз. пользователей.</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Pr>
            <w:rStyle w:val="af3"/>
            <w:rFonts w:eastAsiaTheme="majorEastAsia"/>
            <w:sz w:val="24"/>
            <w:szCs w:val="24"/>
            <w:shd w:val="clear" w:color="auto" w:fill="FFFFFF"/>
          </w:rPr>
          <w:t>https://e.lanbook.com/book/105287</w:t>
        </w:r>
      </w:hyperlink>
      <w:r>
        <w:rPr>
          <w:color w:val="111111"/>
          <w:sz w:val="24"/>
          <w:szCs w:val="24"/>
          <w:shd w:val="clear" w:color="auto" w:fill="FFFFFF"/>
        </w:rPr>
        <w:t xml:space="preserve">  (дата обращения: 01.11.2020). — Режим доступа: для авториз. пользователей.</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Pr>
            <w:rStyle w:val="af3"/>
            <w:rFonts w:eastAsiaTheme="majorEastAsia"/>
            <w:sz w:val="24"/>
            <w:szCs w:val="24"/>
            <w:shd w:val="clear" w:color="auto" w:fill="FFFFFF"/>
          </w:rPr>
          <w:t>https://e.lanbook.com/book/93620/#1</w:t>
        </w:r>
      </w:hyperlink>
      <w:r>
        <w:rPr>
          <w:color w:val="111111"/>
          <w:sz w:val="24"/>
          <w:szCs w:val="24"/>
          <w:shd w:val="clear" w:color="auto" w:fill="FFFFFF"/>
        </w:rPr>
        <w:t xml:space="preserve">  . — Загл. с экрана.</w:t>
      </w:r>
    </w:p>
    <w:p w:rsidR="00B43C79" w:rsidRDefault="00B43C79" w:rsidP="00B43C79">
      <w:pPr>
        <w:ind w:firstLine="709"/>
        <w:jc w:val="both"/>
        <w:rPr>
          <w:color w:val="111111"/>
          <w:sz w:val="24"/>
          <w:szCs w:val="24"/>
          <w:shd w:val="clear" w:color="auto" w:fill="FFFFFF"/>
        </w:rPr>
      </w:pPr>
      <w:r>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Pr>
            <w:rStyle w:val="af3"/>
            <w:rFonts w:eastAsiaTheme="majorEastAsia"/>
            <w:sz w:val="24"/>
            <w:szCs w:val="24"/>
            <w:shd w:val="clear" w:color="auto" w:fill="FFFFFF"/>
          </w:rPr>
          <w:t>https://e.lanbook.com/book/93620</w:t>
        </w:r>
      </w:hyperlink>
      <w:r>
        <w:rPr>
          <w:color w:val="111111"/>
          <w:sz w:val="24"/>
          <w:szCs w:val="24"/>
          <w:shd w:val="clear" w:color="auto" w:fill="FFFFFF"/>
        </w:rPr>
        <w:t xml:space="preserve">  (дата обращения: 01.11.2020). — Режим доступа: для авториз. пользователей.</w:t>
      </w:r>
    </w:p>
    <w:p w:rsidR="00B43C79" w:rsidRDefault="00B43C79" w:rsidP="00B43C79">
      <w:pPr>
        <w:ind w:firstLine="567"/>
        <w:jc w:val="both"/>
        <w:rPr>
          <w:sz w:val="24"/>
          <w:szCs w:val="24"/>
        </w:rPr>
      </w:pPr>
      <w:r>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Pr>
            <w:rStyle w:val="af3"/>
            <w:rFonts w:eastAsiaTheme="majorEastAsia"/>
            <w:sz w:val="24"/>
            <w:szCs w:val="24"/>
          </w:rPr>
          <w:t>https://e.lanbook.com/book/3290</w:t>
        </w:r>
      </w:hyperlink>
      <w:r>
        <w:rPr>
          <w:sz w:val="24"/>
          <w:szCs w:val="24"/>
        </w:rPr>
        <w:t xml:space="preserve">  (дата обращения: 01.11.2020). — Режим доступа: для авториз. пользователей.</w:t>
      </w:r>
    </w:p>
    <w:p w:rsidR="00B43C79" w:rsidRDefault="00B43C79" w:rsidP="00B43C79">
      <w:pPr>
        <w:ind w:firstLine="567"/>
        <w:jc w:val="both"/>
        <w:rPr>
          <w:sz w:val="24"/>
          <w:szCs w:val="24"/>
        </w:rPr>
      </w:pP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Оценка устойчивости борта карьера производится методом 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8E4709"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8678"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8E4709"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8E4709"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8E4709"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8E4709"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8E4709"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8E4709"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8675"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8E4709"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E4709"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8E4709"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E4709"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Жестко - пластическая модель массива имеет две области: участок, где деформации 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8676"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8677"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8E4709"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8E4709"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8E4709"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8E4709"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709" w:rsidRDefault="008E4709" w:rsidP="004E5E2F">
      <w:r>
        <w:separator/>
      </w:r>
    </w:p>
  </w:endnote>
  <w:endnote w:type="continuationSeparator" w:id="0">
    <w:p w:rsidR="008E4709" w:rsidRDefault="008E4709"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D91288" w:rsidP="00884901">
    <w:pPr>
      <w:pStyle w:val="af1"/>
      <w:framePr w:wrap="around" w:vAnchor="text" w:hAnchor="margin" w:xAlign="center" w:y="1"/>
      <w:rPr>
        <w:rStyle w:val="af0"/>
      </w:rPr>
    </w:pPr>
    <w:r>
      <w:rPr>
        <w:rStyle w:val="af0"/>
      </w:rPr>
      <w:fldChar w:fldCharType="begin"/>
    </w:r>
    <w:r w:rsidR="00884901">
      <w:rPr>
        <w:rStyle w:val="af0"/>
      </w:rPr>
      <w:instrText xml:space="preserve">PAGE  </w:instrText>
    </w:r>
    <w:r>
      <w:rPr>
        <w:rStyle w:val="af0"/>
      </w:rPr>
      <w:fldChar w:fldCharType="separate"/>
    </w:r>
    <w:r w:rsidR="00884901">
      <w:rPr>
        <w:rStyle w:val="af0"/>
        <w:noProof/>
      </w:rPr>
      <w:t>8</w:t>
    </w:r>
    <w:r>
      <w:rPr>
        <w:rStyle w:val="af0"/>
      </w:rPr>
      <w:fldChar w:fldCharType="end"/>
    </w:r>
  </w:p>
  <w:p w:rsidR="00884901" w:rsidRDefault="00884901"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D91288" w:rsidP="00884901">
    <w:pPr>
      <w:pStyle w:val="af1"/>
      <w:framePr w:wrap="around" w:vAnchor="text" w:hAnchor="margin" w:xAlign="center" w:y="1"/>
      <w:rPr>
        <w:rStyle w:val="af0"/>
      </w:rPr>
    </w:pPr>
    <w:r>
      <w:rPr>
        <w:rStyle w:val="af0"/>
      </w:rPr>
      <w:fldChar w:fldCharType="begin"/>
    </w:r>
    <w:r w:rsidR="00884901">
      <w:rPr>
        <w:rStyle w:val="af0"/>
      </w:rPr>
      <w:instrText xml:space="preserve">PAGE  </w:instrText>
    </w:r>
    <w:r>
      <w:rPr>
        <w:rStyle w:val="af0"/>
      </w:rPr>
      <w:fldChar w:fldCharType="separate"/>
    </w:r>
    <w:r w:rsidR="00E2295F">
      <w:rPr>
        <w:rStyle w:val="af0"/>
        <w:noProof/>
      </w:rPr>
      <w:t>3</w:t>
    </w:r>
    <w:r>
      <w:rPr>
        <w:rStyle w:val="af0"/>
      </w:rPr>
      <w:fldChar w:fldCharType="end"/>
    </w:r>
  </w:p>
  <w:p w:rsidR="00884901" w:rsidRPr="00125AEF" w:rsidRDefault="00884901"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709" w:rsidRDefault="008E4709" w:rsidP="004E5E2F">
      <w:r>
        <w:separator/>
      </w:r>
    </w:p>
  </w:footnote>
  <w:footnote w:type="continuationSeparator" w:id="0">
    <w:p w:rsidR="008E4709" w:rsidRDefault="008E4709"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033BE4"/>
    <w:rsid w:val="0010272D"/>
    <w:rsid w:val="001C223C"/>
    <w:rsid w:val="002F112D"/>
    <w:rsid w:val="0033040B"/>
    <w:rsid w:val="00362250"/>
    <w:rsid w:val="00460256"/>
    <w:rsid w:val="00465B53"/>
    <w:rsid w:val="004C623C"/>
    <w:rsid w:val="004E5E2F"/>
    <w:rsid w:val="005355DC"/>
    <w:rsid w:val="005449A9"/>
    <w:rsid w:val="00586DFB"/>
    <w:rsid w:val="00670A51"/>
    <w:rsid w:val="006F2D9D"/>
    <w:rsid w:val="007E7E7F"/>
    <w:rsid w:val="007F77EC"/>
    <w:rsid w:val="00884901"/>
    <w:rsid w:val="008E4709"/>
    <w:rsid w:val="0095544C"/>
    <w:rsid w:val="009B121C"/>
    <w:rsid w:val="00A91987"/>
    <w:rsid w:val="00AC29BC"/>
    <w:rsid w:val="00B43C79"/>
    <w:rsid w:val="00C04F42"/>
    <w:rsid w:val="00C26B6B"/>
    <w:rsid w:val="00C33731"/>
    <w:rsid w:val="00C57C14"/>
    <w:rsid w:val="00D33A69"/>
    <w:rsid w:val="00D847FA"/>
    <w:rsid w:val="00D91288"/>
    <w:rsid w:val="00E03E74"/>
    <w:rsid w:val="00E2295F"/>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62C623AC-29C4-4CE0-BC21-A76A32C9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0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14295</Words>
  <Characters>81482</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4</cp:revision>
  <dcterms:created xsi:type="dcterms:W3CDTF">2020-11-01T22:22:00Z</dcterms:created>
  <dcterms:modified xsi:type="dcterms:W3CDTF">2020-11-01T23:48:00Z</dcterms:modified>
</cp:coreProperties>
</file>