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391" w:rsidRDefault="005B4EDA">
      <w:pPr>
        <w:ind w:firstLine="0"/>
        <w:rPr>
          <w:b/>
        </w:rPr>
      </w:pPr>
      <w:r>
        <w:rPr>
          <w:b/>
          <w:noProof/>
        </w:rPr>
        <w:drawing>
          <wp:inline distT="0" distB="0" distL="114300" distR="114300">
            <wp:extent cx="6024245" cy="8520430"/>
            <wp:effectExtent l="0" t="0" r="14605" b="13970"/>
            <wp:docPr id="7" name="Изображение 7" descr="181026113229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18102611322900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91" w:rsidRDefault="001D7391">
      <w:pPr>
        <w:ind w:firstLine="0"/>
        <w:rPr>
          <w:b/>
        </w:rPr>
      </w:pPr>
    </w:p>
    <w:p w:rsidR="001D7391" w:rsidRDefault="001D7391">
      <w:pPr>
        <w:ind w:firstLine="0"/>
        <w:rPr>
          <w:b/>
        </w:rPr>
      </w:pPr>
    </w:p>
    <w:p w:rsidR="001D7391" w:rsidRDefault="001D7391">
      <w:pPr>
        <w:ind w:firstLine="0"/>
        <w:rPr>
          <w:b/>
        </w:rPr>
      </w:pPr>
    </w:p>
    <w:p w:rsidR="001D7391" w:rsidRDefault="005B4EDA">
      <w:pPr>
        <w:ind w:firstLine="0"/>
        <w:jc w:val="left"/>
        <w:rPr>
          <w:b/>
        </w:rPr>
      </w:pPr>
      <w:r>
        <w:rPr>
          <w:b/>
          <w:noProof/>
        </w:rPr>
        <w:lastRenderedPageBreak/>
        <w:drawing>
          <wp:inline distT="0" distB="0" distL="114300" distR="114300">
            <wp:extent cx="6024245" cy="8520430"/>
            <wp:effectExtent l="0" t="0" r="14605" b="13970"/>
            <wp:docPr id="8" name="Изображение 8" descr="181026113229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18102611322900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391" w:rsidRDefault="00A93730">
      <w:pPr>
        <w:ind w:firstLine="0"/>
        <w:rPr>
          <w:b/>
        </w:rPr>
      </w:pPr>
      <w:r w:rsidRPr="00A93730">
        <w:rPr>
          <w:b/>
          <w:noProof/>
        </w:rPr>
        <w:lastRenderedPageBreak/>
        <w:drawing>
          <wp:inline distT="0" distB="0" distL="0" distR="0">
            <wp:extent cx="6031230" cy="8519209"/>
            <wp:effectExtent l="0" t="0" r="7620" b="0"/>
            <wp:docPr id="2" name="Рисунок 2" descr="C:\Users\Ольга\Desktop\рп 19 гд и зг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рп 19 гд и згд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391" w:rsidRDefault="001D7391">
      <w:pPr>
        <w:ind w:firstLine="0"/>
        <w:rPr>
          <w:b/>
        </w:rPr>
      </w:pPr>
    </w:p>
    <w:p w:rsidR="0066503B" w:rsidRDefault="0066503B">
      <w:pPr>
        <w:rPr>
          <w:b/>
        </w:rPr>
      </w:pPr>
    </w:p>
    <w:p w:rsidR="001D7391" w:rsidRDefault="005B4EDA">
      <w:pPr>
        <w:rPr>
          <w:b/>
        </w:rPr>
      </w:pPr>
      <w:r>
        <w:rPr>
          <w:b/>
        </w:rPr>
        <w:lastRenderedPageBreak/>
        <w:t>1 Цели освоения дисциплины</w:t>
      </w:r>
    </w:p>
    <w:p w:rsidR="001D7391" w:rsidRDefault="005B4EDA">
      <w:pPr>
        <w:spacing w:after="0" w:line="240" w:lineRule="auto"/>
        <w:ind w:firstLine="709"/>
        <w:contextualSpacing/>
        <w:rPr>
          <w:b/>
        </w:rPr>
      </w:pPr>
      <w:r>
        <w:rPr>
          <w:rStyle w:val="FontStyle16"/>
          <w:b w:val="0"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t xml:space="preserve"> и служит основой изучения специальных дисциплин</w:t>
      </w:r>
      <w:r>
        <w:rPr>
          <w:rStyle w:val="FontStyle16"/>
          <w:sz w:val="24"/>
          <w:szCs w:val="24"/>
        </w:rPr>
        <w:t>.</w:t>
      </w:r>
    </w:p>
    <w:p w:rsidR="001D7391" w:rsidRDefault="001D7391">
      <w:pPr>
        <w:spacing w:after="0" w:line="240" w:lineRule="auto"/>
        <w:contextualSpacing/>
        <w:rPr>
          <w:b/>
        </w:rPr>
      </w:pPr>
    </w:p>
    <w:p w:rsidR="001D7391" w:rsidRDefault="005B4EDA">
      <w:pPr>
        <w:spacing w:after="0" w:line="240" w:lineRule="auto"/>
        <w:contextualSpacing/>
        <w:rPr>
          <w:b/>
        </w:rPr>
      </w:pPr>
      <w:r>
        <w:rPr>
          <w:b/>
        </w:rPr>
        <w:t xml:space="preserve"> 2 Место дисциплины в структуре образовательной программы подготовки специалиста</w:t>
      </w:r>
    </w:p>
    <w:p w:rsidR="001D7391" w:rsidRDefault="001D7391">
      <w:pPr>
        <w:spacing w:after="0" w:line="240" w:lineRule="auto"/>
        <w:contextualSpacing/>
      </w:pPr>
    </w:p>
    <w:p w:rsidR="001D7391" w:rsidRDefault="005B4EDA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>Дисциплина «Сопротивление материалов» входит в базовую часть блока 1 образовательной программы.</w:t>
      </w:r>
    </w:p>
    <w:p w:rsidR="0007511F" w:rsidRDefault="005B4EDA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 xml:space="preserve">Для изучения дисциплины необходимы знания, умения, владения, сформированные </w:t>
      </w:r>
      <w:r w:rsidR="0007511F">
        <w:rPr>
          <w:bCs/>
        </w:rPr>
        <w:t>в результате изучения дисциплин:</w:t>
      </w:r>
    </w:p>
    <w:p w:rsidR="0007511F" w:rsidRDefault="0007511F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1.Б.</w:t>
      </w:r>
      <w:proofErr w:type="gramEnd"/>
      <w:r>
        <w:rPr>
          <w:szCs w:val="20"/>
        </w:rPr>
        <w:t>09 «Математика»;</w:t>
      </w:r>
    </w:p>
    <w:p w:rsidR="0007511F" w:rsidRDefault="0007511F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Б1. Б.10 «Физика»;</w:t>
      </w:r>
    </w:p>
    <w:p w:rsidR="001D7391" w:rsidRDefault="0007511F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</w:t>
      </w:r>
      <w:r w:rsidR="005B4EDA">
        <w:rPr>
          <w:szCs w:val="20"/>
        </w:rPr>
        <w:t>Б.</w:t>
      </w:r>
      <w:proofErr w:type="gramEnd"/>
      <w:r w:rsidR="005B4EDA">
        <w:rPr>
          <w:szCs w:val="20"/>
        </w:rPr>
        <w:t>16.01 «Теоретическая механика».</w:t>
      </w:r>
    </w:p>
    <w:p w:rsidR="001D7391" w:rsidRDefault="005B4EDA" w:rsidP="0007511F">
      <w:pPr>
        <w:spacing w:after="0" w:line="240" w:lineRule="auto"/>
        <w:ind w:firstLine="709"/>
        <w:contextualSpacing/>
      </w:pPr>
      <w:r>
        <w:t>Знания (умения, владения) полученные обучающимися при изучении дисциплины «</w:t>
      </w:r>
      <w:r>
        <w:rPr>
          <w:bCs/>
        </w:rPr>
        <w:t>Сопротивление материалов</w:t>
      </w:r>
      <w:r>
        <w:t>» будут необхо</w:t>
      </w:r>
      <w:r w:rsidR="0007511F">
        <w:t>димы при изучении дисциплины Б</w:t>
      </w:r>
      <w:proofErr w:type="gramStart"/>
      <w:r w:rsidR="0007511F">
        <w:t>1.</w:t>
      </w:r>
      <w:r>
        <w:t>Б.</w:t>
      </w:r>
      <w:proofErr w:type="gramEnd"/>
      <w:r>
        <w:t>16.03</w:t>
      </w:r>
    </w:p>
    <w:p w:rsidR="001D7391" w:rsidRDefault="005B4EDA" w:rsidP="00F73E75">
      <w:pPr>
        <w:spacing w:after="0" w:line="240" w:lineRule="auto"/>
        <w:ind w:firstLine="0"/>
        <w:contextualSpacing/>
        <w:rPr>
          <w:szCs w:val="20"/>
        </w:rPr>
      </w:pPr>
      <w:r>
        <w:t>«Прикладная механика» и выполнении выпускной квалификационной работы.</w:t>
      </w:r>
    </w:p>
    <w:p w:rsidR="001D7391" w:rsidRDefault="001D7391" w:rsidP="0007511F">
      <w:pPr>
        <w:keepNext/>
        <w:spacing w:after="0" w:line="240" w:lineRule="auto"/>
        <w:ind w:firstLine="709"/>
        <w:contextualSpacing/>
        <w:outlineLvl w:val="0"/>
        <w:rPr>
          <w:b/>
          <w:iCs/>
        </w:rPr>
      </w:pPr>
    </w:p>
    <w:p w:rsidR="001D7391" w:rsidRDefault="005B4EDA">
      <w:pPr>
        <w:keepNext/>
        <w:spacing w:after="0" w:line="240" w:lineRule="auto"/>
        <w:contextualSpacing/>
        <w:outlineLvl w:val="0"/>
        <w:rPr>
          <w:b/>
          <w:iCs/>
        </w:rPr>
      </w:pPr>
      <w:r>
        <w:rPr>
          <w:b/>
          <w:iCs/>
        </w:rPr>
        <w:t xml:space="preserve">3 Компетенции обучающегося, формируемые в результате освоения </w:t>
      </w:r>
      <w:r>
        <w:rPr>
          <w:b/>
          <w:iCs/>
        </w:rPr>
        <w:br/>
        <w:t>дисциплины и планируемые результаты обучения</w:t>
      </w:r>
    </w:p>
    <w:p w:rsidR="001D7391" w:rsidRDefault="001D7391">
      <w:pPr>
        <w:keepNext/>
        <w:spacing w:after="0" w:line="240" w:lineRule="auto"/>
        <w:contextualSpacing/>
        <w:outlineLvl w:val="0"/>
        <w:rPr>
          <w:b/>
          <w:iCs/>
        </w:rPr>
      </w:pPr>
    </w:p>
    <w:p w:rsidR="001D7391" w:rsidRDefault="005B4EDA">
      <w:pPr>
        <w:tabs>
          <w:tab w:val="left" w:pos="851"/>
        </w:tabs>
        <w:spacing w:after="0" w:line="240" w:lineRule="auto"/>
        <w:contextualSpacing/>
        <w:rPr>
          <w:bCs/>
        </w:rPr>
      </w:pPr>
      <w:r>
        <w:rPr>
          <w:bCs/>
        </w:rPr>
        <w:t xml:space="preserve">В результате освоения дисциплины </w:t>
      </w:r>
      <w:r>
        <w:t>«</w:t>
      </w:r>
      <w:r>
        <w:rPr>
          <w:bCs/>
        </w:rPr>
        <w:t>Сопротивление материалов</w:t>
      </w:r>
      <w:r>
        <w:t xml:space="preserve">» </w:t>
      </w:r>
      <w:r>
        <w:rPr>
          <w:bCs/>
        </w:rPr>
        <w:t>обучающийся должен обладать следующей компетенцией:</w:t>
      </w:r>
    </w:p>
    <w:p w:rsidR="001D7391" w:rsidRDefault="001D7391">
      <w:pPr>
        <w:tabs>
          <w:tab w:val="left" w:pos="851"/>
        </w:tabs>
        <w:spacing w:after="0" w:line="240" w:lineRule="auto"/>
        <w:contextualSpacing/>
        <w:rPr>
          <w:bCs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1D739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7391" w:rsidRDefault="005B4EDA">
            <w:pPr>
              <w:ind w:firstLine="0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D7391" w:rsidRDefault="005B4EDA">
            <w:r>
              <w:t xml:space="preserve">Планируемые результаты обучения </w:t>
            </w:r>
          </w:p>
        </w:tc>
      </w:tr>
      <w:tr w:rsidR="001D73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1D7391" w:rsidRDefault="005B4EDA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1D73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1D7391" w:rsidRDefault="005B4EDA">
            <w:pPr>
              <w:ind w:firstLine="0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7712" w:type="dxa"/>
            <w:gridSpan w:val="2"/>
          </w:tcPr>
          <w:p w:rsidR="001D7391" w:rsidRDefault="005B4EDA">
            <w:pPr>
              <w:spacing w:after="0" w:line="240" w:lineRule="auto"/>
              <w:ind w:firstLine="0"/>
              <w:contextualSpacing/>
            </w:pPr>
            <w:r>
              <w:t xml:space="preserve"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1D7391" w:rsidRDefault="005B4EDA">
            <w:pPr>
              <w:spacing w:after="0" w:line="240" w:lineRule="auto"/>
              <w:ind w:firstLine="0"/>
              <w:contextualSpacing/>
            </w:pPr>
            <w: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1D73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1D7391" w:rsidRDefault="005B4EDA">
            <w:pPr>
              <w:ind w:firstLine="0"/>
              <w:rPr>
                <w:bCs/>
              </w:rPr>
            </w:pPr>
            <w:r>
              <w:rPr>
                <w:bCs/>
              </w:rPr>
              <w:t>уметь</w:t>
            </w:r>
          </w:p>
        </w:tc>
        <w:tc>
          <w:tcPr>
            <w:tcW w:w="7712" w:type="dxa"/>
            <w:gridSpan w:val="2"/>
          </w:tcPr>
          <w:p w:rsidR="001D7391" w:rsidRDefault="005B4EDA">
            <w:pPr>
              <w:spacing w:after="0" w:line="240" w:lineRule="auto"/>
              <w:ind w:firstLine="0"/>
              <w:contextualSpacing/>
            </w:pPr>
            <w:r>
              <w:rPr>
                <w:iCs/>
              </w:rPr>
              <w:t>грамотно составлять расчётные схемы</w:t>
            </w:r>
          </w:p>
          <w:p w:rsidR="001D7391" w:rsidRDefault="005B4EDA">
            <w:pPr>
              <w:spacing w:after="0" w:line="240" w:lineRule="auto"/>
              <w:ind w:firstLine="0"/>
              <w:contextualSpacing/>
            </w:pPr>
            <w:r>
              <w:t>подбирать необходимые размеры сечений стержней из условий прочности, жёсткости и устойчивости</w:t>
            </w:r>
          </w:p>
        </w:tc>
      </w:tr>
      <w:tr w:rsidR="001D73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1D7391" w:rsidRDefault="005B4EDA">
            <w:pPr>
              <w:ind w:firstLine="0"/>
              <w:rPr>
                <w:bCs/>
              </w:rPr>
            </w:pPr>
            <w:r>
              <w:rPr>
                <w:bCs/>
              </w:rPr>
              <w:t>владеть</w:t>
            </w:r>
          </w:p>
        </w:tc>
        <w:tc>
          <w:tcPr>
            <w:tcW w:w="7712" w:type="dxa"/>
            <w:gridSpan w:val="2"/>
          </w:tcPr>
          <w:p w:rsidR="00F73E75" w:rsidRDefault="005B4EDA">
            <w:pPr>
              <w:spacing w:after="0" w:line="240" w:lineRule="auto"/>
              <w:ind w:firstLine="0"/>
              <w:contextualSpacing/>
            </w:pPr>
            <w:r>
              <w:t>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1D7391" w:rsidRDefault="005B4EDA">
            <w:pPr>
              <w:spacing w:after="0" w:line="240" w:lineRule="auto"/>
              <w:ind w:firstLine="0"/>
              <w:contextualSpacing/>
            </w:pPr>
            <w:r>
              <w:t>навыками в построении эпюр внутренних усилий в статически определимых системах.</w:t>
            </w:r>
          </w:p>
        </w:tc>
      </w:tr>
    </w:tbl>
    <w:p w:rsidR="001D7391" w:rsidRDefault="001D7391">
      <w:pPr>
        <w:rPr>
          <w:b/>
        </w:rPr>
      </w:pPr>
    </w:p>
    <w:p w:rsidR="001D7391" w:rsidRDefault="001D7391">
      <w:pPr>
        <w:pStyle w:val="Default"/>
        <w:jc w:val="both"/>
        <w:rPr>
          <w:bCs/>
          <w:color w:val="auto"/>
        </w:rPr>
        <w:sectPr w:rsidR="001D7391">
          <w:footerReference w:type="even" r:id="rId16"/>
          <w:footerReference w:type="default" r:id="rId17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1D7391" w:rsidRDefault="005B4EDA">
      <w:pPr>
        <w:tabs>
          <w:tab w:val="left" w:pos="851"/>
        </w:tabs>
        <w:rPr>
          <w:b/>
          <w:bCs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b/>
          <w:bCs/>
        </w:rPr>
        <w:t xml:space="preserve">4 Структура и содержание дисциплины </w:t>
      </w:r>
    </w:p>
    <w:p w:rsidR="001D7391" w:rsidRDefault="005B4E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Общая трудоёмкость дисциплины составляет 2 зачётные единицы 72 акад. часа, в том числе:</w:t>
      </w:r>
    </w:p>
    <w:p w:rsidR="001D7391" w:rsidRDefault="005B4E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контактная работа – 55,9 акад. часов:</w:t>
      </w:r>
    </w:p>
    <w:p w:rsidR="001D7391" w:rsidRDefault="00DF2B0C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 xml:space="preserve">– аудиторная – 54 </w:t>
      </w:r>
      <w:r w:rsidR="005B4EDA">
        <w:rPr>
          <w:bCs/>
        </w:rPr>
        <w:t>акад. часа;</w:t>
      </w:r>
    </w:p>
    <w:p w:rsidR="001D7391" w:rsidRDefault="005B4EDA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 xml:space="preserve">– внеаудиторная – 1,9 акад. часов </w:t>
      </w:r>
    </w:p>
    <w:p w:rsidR="001D7391" w:rsidRDefault="005B4E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самостоятельная работа – 16,1 акад. часов;</w:t>
      </w:r>
    </w:p>
    <w:p w:rsidR="001D7391" w:rsidRDefault="001D7391">
      <w:pPr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488"/>
        <w:gridCol w:w="709"/>
        <w:gridCol w:w="851"/>
        <w:gridCol w:w="710"/>
        <w:gridCol w:w="3401"/>
        <w:gridCol w:w="3260"/>
        <w:gridCol w:w="1517"/>
      </w:tblGrid>
      <w:tr w:rsidR="001D7391" w:rsidTr="0066503B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1D7391" w:rsidRDefault="005B4EDA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1D7391" w:rsidRDefault="005B4EDA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1D7391" w:rsidRDefault="005B4EDA">
            <w:pPr>
              <w:pStyle w:val="Style13"/>
              <w:spacing w:after="0" w:line="240" w:lineRule="auto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048" w:type="dxa"/>
            <w:gridSpan w:val="3"/>
            <w:vAlign w:val="center"/>
          </w:tcPr>
          <w:p w:rsidR="001D7391" w:rsidRDefault="005B4EDA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10" w:type="dxa"/>
            <w:vMerge w:val="restart"/>
            <w:textDirection w:val="btLr"/>
            <w:vAlign w:val="center"/>
          </w:tcPr>
          <w:p w:rsidR="001D7391" w:rsidRDefault="005B4EDA">
            <w:pPr>
              <w:pStyle w:val="Style8"/>
              <w:spacing w:after="0" w:line="240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1D7391" w:rsidRDefault="005B4EDA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260" w:type="dxa"/>
            <w:vMerge w:val="restart"/>
            <w:vAlign w:val="center"/>
          </w:tcPr>
          <w:p w:rsidR="001D7391" w:rsidRDefault="005B4EDA">
            <w:pPr>
              <w:pStyle w:val="Style8"/>
              <w:spacing w:after="0" w:line="240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17" w:type="dxa"/>
            <w:vMerge w:val="restart"/>
            <w:textDirection w:val="btLr"/>
            <w:vAlign w:val="center"/>
          </w:tcPr>
          <w:p w:rsidR="001D7391" w:rsidRDefault="005B4EDA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1D7391" w:rsidTr="0066503B">
        <w:trPr>
          <w:cantSplit/>
          <w:trHeight w:val="1134"/>
          <w:tblHeader/>
        </w:trPr>
        <w:tc>
          <w:tcPr>
            <w:tcW w:w="3746" w:type="dxa"/>
            <w:vMerge/>
          </w:tcPr>
          <w:p w:rsidR="001D7391" w:rsidRDefault="001D7391">
            <w:pPr>
              <w:pStyle w:val="Style14"/>
              <w:spacing w:after="0" w:line="240" w:lineRule="auto"/>
            </w:pPr>
          </w:p>
        </w:tc>
        <w:tc>
          <w:tcPr>
            <w:tcW w:w="540" w:type="dxa"/>
            <w:vMerge/>
          </w:tcPr>
          <w:p w:rsidR="001D7391" w:rsidRDefault="001D7391">
            <w:pPr>
              <w:pStyle w:val="Style14"/>
              <w:spacing w:after="0" w:line="240" w:lineRule="auto"/>
            </w:pPr>
          </w:p>
        </w:tc>
        <w:tc>
          <w:tcPr>
            <w:tcW w:w="488" w:type="dxa"/>
            <w:textDirection w:val="btLr"/>
            <w:vAlign w:val="center"/>
          </w:tcPr>
          <w:p w:rsidR="001D7391" w:rsidRDefault="005B4EDA">
            <w:pPr>
              <w:pStyle w:val="Style14"/>
              <w:spacing w:after="0" w:line="240" w:lineRule="auto"/>
              <w:ind w:firstLine="0"/>
            </w:pPr>
            <w: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1D7391" w:rsidRDefault="005B4EDA">
            <w:pPr>
              <w:pStyle w:val="Style14"/>
              <w:spacing w:after="0" w:line="240" w:lineRule="auto"/>
              <w:ind w:firstLine="0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1D7391" w:rsidRDefault="005B4EDA">
            <w:pPr>
              <w:pStyle w:val="Style14"/>
              <w:spacing w:after="0" w:line="240" w:lineRule="auto"/>
              <w:ind w:firstLine="0"/>
            </w:pPr>
            <w:r>
              <w:t>занятия</w:t>
            </w:r>
          </w:p>
        </w:tc>
        <w:tc>
          <w:tcPr>
            <w:tcW w:w="851" w:type="dxa"/>
            <w:textDirection w:val="btLr"/>
            <w:vAlign w:val="center"/>
          </w:tcPr>
          <w:p w:rsidR="001D7391" w:rsidRDefault="005B4EDA">
            <w:pPr>
              <w:pStyle w:val="Style14"/>
              <w:spacing w:after="0" w:line="240" w:lineRule="auto"/>
              <w:ind w:firstLine="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710" w:type="dxa"/>
            <w:vMerge/>
            <w:textDirection w:val="btLr"/>
          </w:tcPr>
          <w:p w:rsidR="001D7391" w:rsidRDefault="001D7391">
            <w:pPr>
              <w:pStyle w:val="Style14"/>
              <w:spacing w:after="0" w:line="240" w:lineRule="auto"/>
            </w:pPr>
          </w:p>
        </w:tc>
        <w:tc>
          <w:tcPr>
            <w:tcW w:w="3401" w:type="dxa"/>
            <w:vMerge/>
            <w:textDirection w:val="btLr"/>
          </w:tcPr>
          <w:p w:rsidR="001D7391" w:rsidRDefault="001D7391">
            <w:pPr>
              <w:pStyle w:val="Style14"/>
              <w:spacing w:after="0" w:line="240" w:lineRule="auto"/>
            </w:pPr>
          </w:p>
        </w:tc>
        <w:tc>
          <w:tcPr>
            <w:tcW w:w="3260" w:type="dxa"/>
            <w:vMerge/>
            <w:textDirection w:val="btLr"/>
            <w:vAlign w:val="center"/>
          </w:tcPr>
          <w:p w:rsidR="001D7391" w:rsidRDefault="001D7391">
            <w:pPr>
              <w:pStyle w:val="Style14"/>
              <w:spacing w:after="0" w:line="240" w:lineRule="auto"/>
            </w:pPr>
          </w:p>
        </w:tc>
        <w:tc>
          <w:tcPr>
            <w:tcW w:w="1517" w:type="dxa"/>
            <w:vMerge/>
            <w:textDirection w:val="btLr"/>
          </w:tcPr>
          <w:p w:rsidR="001D7391" w:rsidRDefault="001D7391">
            <w:pPr>
              <w:pStyle w:val="Style14"/>
              <w:spacing w:after="0" w:line="240" w:lineRule="auto"/>
            </w:pPr>
          </w:p>
        </w:tc>
      </w:tr>
      <w:tr w:rsidR="001D7391" w:rsidTr="0066503B">
        <w:trPr>
          <w:trHeight w:val="268"/>
        </w:trPr>
        <w:tc>
          <w:tcPr>
            <w:tcW w:w="3746" w:type="dxa"/>
            <w:vAlign w:val="center"/>
          </w:tcPr>
          <w:p w:rsidR="001D7391" w:rsidRDefault="005B4EDA">
            <w:pPr>
              <w:pStyle w:val="af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 w:eastAsia="ru-RU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ru-RU"/>
              </w:rPr>
              <w:t>1. Введение в курс «Сопротивление материалов». Предмет и задачи курса.</w:t>
            </w:r>
          </w:p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vAlign w:val="center"/>
          </w:tcPr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66503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5B4EDA">
              <w:rPr>
                <w:rStyle w:val="FontStyle31"/>
                <w:color w:val="auto"/>
                <w:sz w:val="24"/>
                <w:szCs w:val="24"/>
              </w:rPr>
              <w:t>,</w:t>
            </w:r>
            <w:r w:rsidR="005B4EDA"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  <w:r w:rsidR="0066503B">
              <w:rPr>
                <w:rFonts w:cs="Georgia"/>
                <w:color w:val="auto"/>
              </w:rPr>
              <w:t>.</w:t>
            </w:r>
            <w:r w:rsidR="0066503B"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  <w:vMerge w:val="restart"/>
            <w:vAlign w:val="center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№1, прохождение тестов на платформе « Открытое образование» по курсу «Сопротивление материалов»,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22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1D7391" w:rsidRDefault="0066503B" w:rsidP="0066503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22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1D7391" w:rsidRDefault="0066503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66503B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66503B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66503B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D7391" w:rsidTr="0066503B">
        <w:trPr>
          <w:trHeight w:val="499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  <w:vAlign w:val="center"/>
          </w:tcPr>
          <w:p w:rsidR="001D7391" w:rsidRPr="00773041" w:rsidRDefault="005B4EDA" w:rsidP="00773041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</w:t>
            </w:r>
            <w:r w:rsidRPr="00773041">
              <w:rPr>
                <w:rFonts w:cs="Georgia"/>
                <w:color w:val="auto"/>
              </w:rPr>
              <w:t>»</w:t>
            </w:r>
            <w:r w:rsidR="00773041">
              <w:rPr>
                <w:rFonts w:cs="Georgia"/>
                <w:color w:val="auto"/>
              </w:rPr>
              <w:t>.</w:t>
            </w:r>
            <w:r w:rsidR="00773041" w:rsidRPr="00773041">
              <w:t xml:space="preserve"> </w:t>
            </w:r>
            <w:r w:rsidR="00773041"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Работа с электронными библиотеками</w:t>
            </w:r>
          </w:p>
        </w:tc>
        <w:tc>
          <w:tcPr>
            <w:tcW w:w="3260" w:type="dxa"/>
            <w:vAlign w:val="center"/>
          </w:tcPr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) 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№2, прохождение тестов на платформе «Открытое образование» по курсу «Сопротивление материалов»</w:t>
            </w:r>
          </w:p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70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1D7391" w:rsidRDefault="005B4EDA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1D7391" w:rsidRDefault="0066503B" w:rsidP="0066503B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5B4EDA">
              <w:rPr>
                <w:rFonts w:cs="Georgia"/>
                <w:color w:val="auto"/>
              </w:rPr>
              <w:t xml:space="preserve">бучение на платформе </w:t>
            </w:r>
          </w:p>
          <w:p w:rsidR="001D7391" w:rsidRDefault="005B4EDA" w:rsidP="0066503B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  <w:r w:rsidR="0066503B">
              <w:rPr>
                <w:rFonts w:cs="Georgia"/>
                <w:color w:val="auto"/>
              </w:rPr>
              <w:t>».</w:t>
            </w:r>
            <w:r w:rsidR="0066503B">
              <w:rPr>
                <w:bCs/>
              </w:rPr>
              <w:t xml:space="preserve"> Изучение материала на образовательном портале</w:t>
            </w:r>
            <w:r w:rsidR="00773041">
              <w:rPr>
                <w:bCs/>
              </w:rPr>
              <w:t>.</w:t>
            </w:r>
          </w:p>
        </w:tc>
        <w:tc>
          <w:tcPr>
            <w:tcW w:w="3260" w:type="dxa"/>
            <w:vAlign w:val="center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99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</w:t>
            </w:r>
            <w:r w:rsidR="00773041"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  <w:vAlign w:val="center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99"/>
        </w:trPr>
        <w:tc>
          <w:tcPr>
            <w:tcW w:w="3746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  <w:vAlign w:val="center"/>
          </w:tcPr>
          <w:p w:rsidR="001D7391" w:rsidRDefault="0066503B" w:rsidP="0066503B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5B4EDA">
              <w:rPr>
                <w:rFonts w:cs="Georgia"/>
                <w:color w:val="auto"/>
              </w:rPr>
              <w:t xml:space="preserve">бучение на платформе </w:t>
            </w:r>
          </w:p>
          <w:p w:rsidR="001D7391" w:rsidRDefault="005B4EDA" w:rsidP="0066503B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  <w:r w:rsidR="00773041">
              <w:rPr>
                <w:rFonts w:cs="Georgia"/>
                <w:color w:val="auto"/>
              </w:rPr>
              <w:t>.</w:t>
            </w:r>
            <w:r w:rsidR="00773041" w:rsidRPr="00773041">
              <w:rPr>
                <w:rStyle w:val="FontStyle31"/>
                <w:sz w:val="24"/>
                <w:szCs w:val="24"/>
              </w:rPr>
              <w:t xml:space="preserve"> </w:t>
            </w:r>
            <w:r w:rsidR="00773041"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3260" w:type="dxa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99"/>
        </w:trPr>
        <w:tc>
          <w:tcPr>
            <w:tcW w:w="3746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1D7391" w:rsidRDefault="0066503B" w:rsidP="0066503B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5B4EDA">
              <w:rPr>
                <w:rFonts w:cs="Georgia"/>
                <w:color w:val="auto"/>
              </w:rPr>
              <w:t xml:space="preserve">бучение на платформе </w:t>
            </w:r>
          </w:p>
          <w:p w:rsidR="001D7391" w:rsidRDefault="005B4EDA" w:rsidP="0066503B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260" w:type="dxa"/>
            <w:vAlign w:val="center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99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D7391" w:rsidRDefault="001D7391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1D7391" w:rsidRDefault="0066503B" w:rsidP="0066503B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773041">
              <w:rPr>
                <w:rFonts w:cs="Georgia"/>
                <w:color w:val="auto"/>
              </w:rPr>
              <w:t>б</w:t>
            </w:r>
            <w:r w:rsidR="005B4EDA">
              <w:rPr>
                <w:rFonts w:cs="Georgia"/>
                <w:color w:val="auto"/>
              </w:rPr>
              <w:t xml:space="preserve">учение на платформе </w:t>
            </w:r>
          </w:p>
          <w:p w:rsidR="001D7391" w:rsidRDefault="005B4EDA" w:rsidP="0066503B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  <w:r w:rsidR="00773041">
              <w:rPr>
                <w:rFonts w:cs="Georgia"/>
                <w:color w:val="auto"/>
              </w:rPr>
              <w:t>.</w:t>
            </w:r>
            <w:r w:rsidR="00773041">
              <w:t xml:space="preserve"> </w:t>
            </w:r>
            <w:r w:rsidR="00773041">
              <w:rPr>
                <w:rFonts w:cs="Georgia"/>
                <w:color w:val="auto"/>
              </w:rPr>
              <w:t>Изучение материала на образо</w:t>
            </w:r>
            <w:r w:rsidR="00773041" w:rsidRPr="00773041">
              <w:rPr>
                <w:rFonts w:cs="Georgia"/>
                <w:color w:val="auto"/>
              </w:rPr>
              <w:t>вательном портале</w:t>
            </w:r>
            <w:r w:rsidR="00773041"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6503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7391" w:rsidRDefault="001D739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1D7391" w:rsidTr="0066503B">
        <w:trPr>
          <w:trHeight w:val="268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</w:tcPr>
          <w:p w:rsidR="001D7391" w:rsidRDefault="0066503B" w:rsidP="0066503B">
            <w:pPr>
              <w:pStyle w:val="Default"/>
              <w:spacing w:after="0" w:line="240" w:lineRule="auto"/>
              <w:contextualSpacing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5B4EDA">
              <w:rPr>
                <w:rFonts w:cs="Georgia"/>
                <w:color w:val="auto"/>
              </w:rPr>
              <w:t xml:space="preserve">бучение на платформе </w:t>
            </w:r>
          </w:p>
          <w:p w:rsidR="001D7391" w:rsidRDefault="005B4EDA" w:rsidP="0066503B">
            <w:pPr>
              <w:pStyle w:val="Default"/>
              <w:spacing w:after="0" w:line="240" w:lineRule="auto"/>
              <w:contextualSpacing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  <w:r w:rsidR="00773041">
              <w:rPr>
                <w:rFonts w:cs="Georgia"/>
                <w:color w:val="auto"/>
              </w:rPr>
              <w:t>.</w:t>
            </w:r>
            <w:r w:rsidR="00773041"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( 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22"/>
        </w:trPr>
        <w:tc>
          <w:tcPr>
            <w:tcW w:w="3746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</w:tcPr>
          <w:p w:rsidR="001D7391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1D7391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1D7391" w:rsidRDefault="0066503B" w:rsidP="0066503B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>О</w:t>
            </w:r>
            <w:r w:rsidR="005B4EDA">
              <w:rPr>
                <w:rFonts w:cs="Georgia"/>
                <w:color w:val="auto"/>
              </w:rPr>
              <w:t xml:space="preserve">бучение на платформе </w:t>
            </w:r>
          </w:p>
          <w:p w:rsidR="001D7391" w:rsidRDefault="005B4EDA" w:rsidP="0066503B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</w:t>
            </w:r>
            <w:r w:rsidR="0066503B">
              <w:rPr>
                <w:rFonts w:cs="Georgia"/>
                <w:color w:val="auto"/>
              </w:rPr>
              <w:t>Открытое образование» по курсу «Сопротивление материалов»</w:t>
            </w:r>
            <w:r w:rsidR="00773041">
              <w:rPr>
                <w:rFonts w:cs="Georgia"/>
                <w:color w:val="auto"/>
              </w:rPr>
              <w:t>.</w:t>
            </w:r>
            <w:r w:rsidR="00773041">
              <w:t xml:space="preserve"> </w:t>
            </w:r>
            <w:r w:rsidR="00773041">
              <w:rPr>
                <w:rFonts w:cs="Georgia"/>
                <w:color w:val="auto"/>
              </w:rPr>
              <w:t>Изучение материала на образо</w:t>
            </w:r>
            <w:r w:rsidR="00773041" w:rsidRPr="00773041">
              <w:rPr>
                <w:rFonts w:cs="Georgia"/>
                <w:color w:val="auto"/>
              </w:rPr>
              <w:t>вательном портале</w:t>
            </w:r>
            <w:r w:rsidR="00773041"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1D7391" w:rsidRDefault="0066503B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5B4EDA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1D7391" w:rsidRDefault="005B4ED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7391" w:rsidTr="0066503B">
        <w:trPr>
          <w:trHeight w:val="422"/>
        </w:trPr>
        <w:tc>
          <w:tcPr>
            <w:tcW w:w="3746" w:type="dxa"/>
          </w:tcPr>
          <w:p w:rsidR="001D7391" w:rsidRPr="004739BE" w:rsidRDefault="005B4EDA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1D7391" w:rsidRPr="004739BE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D7391" w:rsidRPr="004739BE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D7391" w:rsidRPr="004739BE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D7391" w:rsidRPr="004739BE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18/6И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1D7391" w:rsidRPr="004739BE" w:rsidRDefault="005B4EDA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16,1</w:t>
            </w:r>
          </w:p>
        </w:tc>
        <w:tc>
          <w:tcPr>
            <w:tcW w:w="3401" w:type="dxa"/>
            <w:shd w:val="clear" w:color="auto" w:fill="auto"/>
          </w:tcPr>
          <w:p w:rsidR="001D7391" w:rsidRPr="004739BE" w:rsidRDefault="001D739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1D7391" w:rsidRPr="004739BE" w:rsidRDefault="005B4EDA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517" w:type="dxa"/>
          </w:tcPr>
          <w:p w:rsidR="001D7391" w:rsidRPr="004739BE" w:rsidRDefault="0007511F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1D7391" w:rsidRDefault="001D7391" w:rsidP="00B83CCD">
      <w:pPr>
        <w:ind w:firstLine="0"/>
        <w:sectPr w:rsidR="001D7391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B83CCD" w:rsidRPr="00B83CCD" w:rsidRDefault="00B83CCD" w:rsidP="00B83CCD">
      <w:pPr>
        <w:keepNext/>
        <w:autoSpaceDE/>
        <w:autoSpaceDN/>
        <w:adjustRightInd/>
        <w:spacing w:before="240" w:after="120" w:line="240" w:lineRule="auto"/>
        <w:ind w:firstLine="0"/>
        <w:outlineLvl w:val="0"/>
        <w:rPr>
          <w:b/>
          <w:iCs/>
          <w:color w:val="auto"/>
        </w:rPr>
      </w:pPr>
      <w:r w:rsidRPr="00B83CCD">
        <w:rPr>
          <w:b/>
          <w:iCs/>
          <w:color w:val="auto"/>
        </w:rPr>
        <w:lastRenderedPageBreak/>
        <w:t>5 Образовательные и информационные технологии</w:t>
      </w:r>
    </w:p>
    <w:p w:rsidR="00B83CCD" w:rsidRPr="00B83CCD" w:rsidRDefault="00B83CCD" w:rsidP="00B83CCD">
      <w:pPr>
        <w:spacing w:after="0" w:line="240" w:lineRule="auto"/>
        <w:rPr>
          <w:color w:val="auto"/>
        </w:rPr>
      </w:pPr>
      <w:r w:rsidRPr="00B83CCD">
        <w:rPr>
          <w:color w:val="auto"/>
        </w:rPr>
        <w:t>Для реализации предусмотренных видов учебной работы в качестве образовательных технологий в преподавании дисциплины «Сопротивление материалов» используются: традиционные образовательные технологии </w:t>
      </w:r>
    </w:p>
    <w:p w:rsidR="00B83CCD" w:rsidRPr="00B83CCD" w:rsidRDefault="00B83CCD" w:rsidP="00B83CCD">
      <w:pPr>
        <w:spacing w:after="0" w:line="240" w:lineRule="auto"/>
        <w:rPr>
          <w:color w:val="auto"/>
        </w:rPr>
      </w:pPr>
      <w:r w:rsidRPr="00B83CCD">
        <w:rPr>
          <w:color w:val="auto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России.</w:t>
      </w:r>
    </w:p>
    <w:p w:rsidR="00B83CCD" w:rsidRPr="00B83CCD" w:rsidRDefault="00B83CCD" w:rsidP="00B83CCD">
      <w:pPr>
        <w:spacing w:after="0" w:line="240" w:lineRule="auto"/>
        <w:rPr>
          <w:color w:val="auto"/>
        </w:rPr>
      </w:pPr>
      <w:r w:rsidRPr="00B83CCD">
        <w:rPr>
          <w:color w:val="auto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B83CCD" w:rsidRPr="00B83CCD" w:rsidRDefault="00B83CCD" w:rsidP="00B83CCD">
      <w:pPr>
        <w:widowControl/>
        <w:spacing w:after="0" w:line="240" w:lineRule="auto"/>
        <w:ind w:firstLineChars="125" w:firstLine="301"/>
        <w:rPr>
          <w:b/>
          <w:color w:val="auto"/>
        </w:rPr>
      </w:pPr>
    </w:p>
    <w:p w:rsidR="00B83CCD" w:rsidRPr="00B83CCD" w:rsidRDefault="00B83CCD" w:rsidP="00B83CCD">
      <w:pPr>
        <w:widowControl/>
        <w:spacing w:after="0" w:line="240" w:lineRule="auto"/>
        <w:ind w:firstLineChars="125" w:firstLine="301"/>
        <w:rPr>
          <w:b/>
          <w:color w:val="auto"/>
        </w:rPr>
      </w:pPr>
      <w:r w:rsidRPr="00B83CCD">
        <w:rPr>
          <w:b/>
          <w:color w:val="auto"/>
        </w:rPr>
        <w:t>6 Учебно-методическое обеспечение самостоятельной работы обучающихся</w:t>
      </w:r>
    </w:p>
    <w:p w:rsidR="00B83CCD" w:rsidRPr="00B83CCD" w:rsidRDefault="00B83CCD" w:rsidP="00B83CCD">
      <w:pPr>
        <w:widowControl/>
        <w:spacing w:after="0" w:line="240" w:lineRule="auto"/>
        <w:ind w:firstLineChars="125" w:firstLine="151"/>
        <w:rPr>
          <w:rFonts w:ascii="Georgia" w:hAnsi="Georgia" w:cs="Georgia"/>
          <w:b/>
          <w:i/>
          <w:color w:val="auto"/>
          <w:sz w:val="12"/>
          <w:szCs w:val="12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Chars="125" w:firstLine="301"/>
        <w:jc w:val="center"/>
        <w:rPr>
          <w:rFonts w:cs="Georgia"/>
          <w:i/>
          <w:color w:val="auto"/>
          <w:lang w:eastAsia="en-US"/>
        </w:rPr>
      </w:pPr>
      <w:r w:rsidRPr="00B83CCD">
        <w:rPr>
          <w:b/>
          <w:i/>
          <w:color w:val="auto"/>
          <w:lang w:eastAsia="en-US"/>
        </w:rPr>
        <w:t>Примерные расчётно- графические работы (РГР):</w: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="0"/>
        <w:jc w:val="left"/>
        <w:rPr>
          <w:rFonts w:cs="Georgia"/>
          <w:b/>
          <w:i/>
          <w:color w:val="auto"/>
          <w:lang w:eastAsia="en-US"/>
        </w:rPr>
      </w:pPr>
      <w:r w:rsidRPr="00B83CCD">
        <w:rPr>
          <w:rFonts w:cs="Georgia"/>
          <w:b/>
          <w:i/>
          <w:color w:val="auto"/>
          <w:lang w:eastAsia="en-US"/>
        </w:rPr>
        <w:t>РГР №1 «Построение эпюр ВСФ в статически определимых стержневых системах»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b/>
          <w:i/>
          <w:color w:val="auto"/>
          <w:lang w:eastAsia="en-US"/>
        </w:rPr>
      </w:pPr>
      <w:r w:rsidRPr="00B83CCD">
        <w:rPr>
          <w:rFonts w:eastAsia="Calibri"/>
          <w:b/>
          <w:i/>
          <w:color w:val="auto"/>
          <w:lang w:eastAsia="en-US"/>
        </w:rPr>
        <w:t>Задание на РГР №1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i/>
          <w:color w:val="auto"/>
          <w:lang w:eastAsia="en-US"/>
        </w:rPr>
      </w:pPr>
      <w:r w:rsidRPr="00B83CCD">
        <w:rPr>
          <w:rFonts w:cs="Georgia"/>
          <w:i/>
          <w:color w:val="auto"/>
          <w:lang w:eastAsia="en-US"/>
        </w:rPr>
        <w:t>1)</w:t>
      </w:r>
      <w:r w:rsidRPr="00B83CCD">
        <w:rPr>
          <w:rFonts w:cs="Georgia"/>
          <w:b/>
          <w:i/>
          <w:color w:val="auto"/>
          <w:lang w:eastAsia="en-US"/>
        </w:rPr>
        <w:t xml:space="preserve"> </w:t>
      </w:r>
      <w:r w:rsidRPr="00B83CCD">
        <w:rPr>
          <w:i/>
          <w:color w:val="auto"/>
          <w:lang w:eastAsia="en-US"/>
        </w:rPr>
        <w:t>Требуется построить эпюры</w:t>
      </w:r>
      <w:r w:rsidRPr="00B83CCD">
        <w:rPr>
          <w:color w:val="auto"/>
          <w:lang w:eastAsia="en-US"/>
        </w:rPr>
        <w:t>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- продольных сил </w:t>
      </w:r>
      <w:r w:rsidRPr="00B83CCD">
        <w:rPr>
          <w:color w:val="auto"/>
          <w:position w:val="-6"/>
          <w:lang w:eastAsia="en-US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8" o:title=""/>
          </v:shape>
          <o:OLEObject Type="Embed" ProgID="Equation.3" ShapeID="_x0000_i1025" DrawAspect="Content" ObjectID="_1664743653" r:id="rId19"/>
        </w:object>
      </w:r>
      <w:r w:rsidRPr="00B83CCD">
        <w:rPr>
          <w:color w:val="auto"/>
          <w:lang w:eastAsia="en-US"/>
        </w:rPr>
        <w:t>для стержней (схемы 1, 2);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- крутящих моментов </w:t>
      </w:r>
      <w:r w:rsidRPr="00B83CCD">
        <w:rPr>
          <w:color w:val="auto"/>
          <w:position w:val="-14"/>
          <w:lang w:eastAsia="en-US"/>
        </w:rPr>
        <w:object w:dxaOrig="450" w:dyaOrig="375">
          <v:shape id="_x0000_i1026" type="#_x0000_t75" style="width:22.5pt;height:18.75pt" o:ole="">
            <v:imagedata r:id="rId20" o:title=""/>
          </v:shape>
          <o:OLEObject Type="Embed" ProgID="Equation.3" ShapeID="_x0000_i1026" DrawAspect="Content" ObjectID="_1664743654" r:id="rId21"/>
        </w:object>
      </w:r>
      <w:r w:rsidRPr="00B83CCD">
        <w:rPr>
          <w:color w:val="auto"/>
          <w:lang w:eastAsia="en-US"/>
        </w:rPr>
        <w:t xml:space="preserve"> (схемы 3, 4);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- поперечной силы </w:t>
      </w:r>
      <w:r w:rsidRPr="00B83CCD">
        <w:rPr>
          <w:color w:val="auto"/>
          <w:position w:val="-10"/>
          <w:lang w:eastAsia="en-US"/>
        </w:rPr>
        <w:object w:dxaOrig="255" w:dyaOrig="330">
          <v:shape id="_x0000_i1027" type="#_x0000_t75" style="width:12.75pt;height:16.5pt" o:ole="">
            <v:imagedata r:id="rId22" o:title=""/>
          </v:shape>
          <o:OLEObject Type="Embed" ProgID="Equation.3" ShapeID="_x0000_i1027" DrawAspect="Content" ObjectID="_1664743655" r:id="rId23"/>
        </w:object>
      </w:r>
      <w:r w:rsidRPr="00B83CCD">
        <w:rPr>
          <w:color w:val="auto"/>
          <w:lang w:eastAsia="en-US"/>
        </w:rPr>
        <w:t xml:space="preserve"> и изгибающего момента </w:t>
      </w:r>
      <w:r w:rsidRPr="00B83CCD">
        <w:rPr>
          <w:color w:val="auto"/>
          <w:position w:val="-4"/>
          <w:lang w:eastAsia="en-US"/>
        </w:rPr>
        <w:object w:dxaOrig="330" w:dyaOrig="255">
          <v:shape id="_x0000_i1028" type="#_x0000_t75" style="width:16.5pt;height:12.75pt" o:ole="">
            <v:imagedata r:id="rId24" o:title=""/>
          </v:shape>
          <o:OLEObject Type="Embed" ProgID="Equation.3" ShapeID="_x0000_i1028" DrawAspect="Content" ObjectID="_1664743656" r:id="rId25"/>
        </w:object>
      </w:r>
      <w:r w:rsidRPr="00B83CCD">
        <w:rPr>
          <w:color w:val="auto"/>
          <w:lang w:eastAsia="en-US"/>
        </w:rPr>
        <w:t>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а) для балок на двух опорах (схемы 5,6);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б) для двух консольных балок (схемы 9,10).</w:t>
      </w:r>
    </w:p>
    <w:p w:rsidR="00B83CCD" w:rsidRPr="00B83CCD" w:rsidRDefault="00B83CCD" w:rsidP="00B83CCD">
      <w:pPr>
        <w:widowControl/>
        <w:numPr>
          <w:ilvl w:val="0"/>
          <w:numId w:val="2"/>
        </w:numPr>
        <w:autoSpaceDE/>
        <w:autoSpaceDN/>
        <w:adjustRightInd/>
        <w:spacing w:after="0" w:line="240" w:lineRule="auto"/>
        <w:ind w:firstLine="0"/>
        <w:jc w:val="left"/>
        <w:rPr>
          <w:i/>
          <w:color w:val="auto"/>
          <w:lang w:eastAsia="en-US"/>
        </w:rPr>
      </w:pPr>
      <w:r w:rsidRPr="00B83CCD">
        <w:rPr>
          <w:i/>
          <w:color w:val="auto"/>
          <w:lang w:eastAsia="en-US"/>
        </w:rPr>
        <w:t>Найти опасные сечения</w:t>
      </w:r>
    </w:p>
    <w:p w:rsidR="00B83CCD" w:rsidRPr="00B83CCD" w:rsidRDefault="00B83CCD" w:rsidP="00B83CCD">
      <w:pPr>
        <w:widowControl/>
        <w:numPr>
          <w:ilvl w:val="0"/>
          <w:numId w:val="2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i/>
          <w:color w:val="auto"/>
          <w:lang w:eastAsia="en-US"/>
        </w:rPr>
      </w:pPr>
      <w:r w:rsidRPr="00B83CCD">
        <w:rPr>
          <w:i/>
          <w:iCs/>
          <w:color w:val="auto"/>
        </w:rPr>
        <w:t>Для балки на двух опорах (схема 5) п</w:t>
      </w:r>
      <w:r w:rsidRPr="00B83CCD">
        <w:rPr>
          <w:i/>
          <w:iCs/>
          <w:color w:val="auto"/>
          <w:lang w:eastAsia="en-US"/>
        </w:rPr>
        <w:t>одобрать</w:t>
      </w:r>
      <w:r w:rsidRPr="00B83CCD">
        <w:rPr>
          <w:b/>
          <w:i/>
          <w:iCs/>
          <w:color w:val="auto"/>
          <w:lang w:eastAsia="en-US"/>
        </w:rPr>
        <w:t xml:space="preserve"> </w:t>
      </w:r>
      <w:r w:rsidRPr="00B83CCD">
        <w:rPr>
          <w:i/>
          <w:iCs/>
          <w:color w:val="auto"/>
          <w:lang w:eastAsia="en-US"/>
        </w:rPr>
        <w:t>сечения из стали ([σ]=160 МПа):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а) двутавровое;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б) прямоугольное (</w:t>
      </w:r>
      <w:r w:rsidRPr="00B83CCD">
        <w:rPr>
          <w:color w:val="auto"/>
          <w:lang w:val="en-US" w:eastAsia="en-US"/>
        </w:rPr>
        <w:t>h</w:t>
      </w:r>
      <w:r w:rsidRPr="00B83CCD">
        <w:rPr>
          <w:color w:val="auto"/>
          <w:lang w:eastAsia="en-US"/>
        </w:rPr>
        <w:t>/</w:t>
      </w:r>
      <w:proofErr w:type="gramStart"/>
      <w:r w:rsidRPr="00B83CCD">
        <w:rPr>
          <w:color w:val="auto"/>
          <w:lang w:val="en-US" w:eastAsia="en-US"/>
        </w:rPr>
        <w:t>b</w:t>
      </w:r>
      <w:r w:rsidRPr="00B83CCD">
        <w:rPr>
          <w:color w:val="auto"/>
          <w:lang w:eastAsia="en-US"/>
        </w:rPr>
        <w:t>)=</w:t>
      </w:r>
      <w:proofErr w:type="gramEnd"/>
      <w:r w:rsidRPr="00B83CCD">
        <w:rPr>
          <w:color w:val="auto"/>
          <w:lang w:eastAsia="en-US"/>
        </w:rPr>
        <w:t>2;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в) квадратное;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г) круглое;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д) кольцевое (</w:t>
      </w:r>
      <m:oMath>
        <m:r>
          <w:rPr>
            <w:rFonts w:ascii="Cambria Math" w:hAnsi="Cambria Math"/>
            <w:color w:val="auto"/>
            <w:lang w:eastAsia="en-US"/>
          </w:rPr>
          <m:t>α=0,8);</m:t>
        </m:r>
      </m:oMath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i/>
          <w:color w:val="434B52"/>
          <w:lang w:eastAsia="en-US"/>
        </w:rPr>
      </w:pPr>
      <w:r w:rsidRPr="00B83CCD">
        <w:rPr>
          <w:i/>
          <w:color w:val="auto"/>
          <w:lang w:eastAsia="en-US"/>
        </w:rPr>
        <w:t>Выбрать самое экономичное сечение.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i/>
          <w:color w:val="auto"/>
          <w:lang w:eastAsia="en-US"/>
        </w:rPr>
      </w:pPr>
      <w:r w:rsidRPr="00B83CCD">
        <w:rPr>
          <w:i/>
          <w:color w:val="auto"/>
          <w:lang w:eastAsia="en-US"/>
        </w:rPr>
        <w:t>4) Для балки с жёсткой заделкой (схема 9) подобрать</w:t>
      </w:r>
      <w:r w:rsidRPr="00B83CCD">
        <w:rPr>
          <w:b/>
          <w:i/>
          <w:color w:val="auto"/>
          <w:lang w:eastAsia="en-US"/>
        </w:rPr>
        <w:t xml:space="preserve"> </w:t>
      </w:r>
      <w:r w:rsidRPr="00B83CCD">
        <w:rPr>
          <w:i/>
          <w:color w:val="auto"/>
          <w:lang w:eastAsia="en-US"/>
        </w:rPr>
        <w:t>швеллер из стали ([σ]=180 МПа) или коробчатое сечение, состоящее из двух швеллеров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contextualSpacing/>
        <w:jc w:val="center"/>
        <w:rPr>
          <w:color w:val="auto"/>
          <w:lang w:eastAsia="en-US"/>
        </w:rPr>
      </w:pPr>
      <w:r w:rsidRPr="00B83CCD">
        <w:rPr>
          <w:color w:val="auto"/>
          <w:lang w:eastAsia="en-US"/>
        </w:rPr>
        <w:t>Таблица числовых значений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B83CCD" w:rsidRPr="00B83CCD" w:rsidTr="00E35EC6">
        <w:tc>
          <w:tcPr>
            <w:tcW w:w="1060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22"/>
                <w:lang w:eastAsia="en-US"/>
              </w:rPr>
              <w:object w:dxaOrig="330" w:dyaOrig="540">
                <v:shape id="_x0000_i1029" type="#_x0000_t75" style="width:16.5pt;height:27pt" o:ole="">
                  <v:imagedata r:id="rId26" o:title=""/>
                </v:shape>
                <o:OLEObject Type="Embed" ProgID="Equation.3" ShapeID="_x0000_i1029" DrawAspect="Content" ObjectID="_1664743657" r:id="rId27"/>
              </w:object>
            </w:r>
          </w:p>
        </w:tc>
        <w:tc>
          <w:tcPr>
            <w:tcW w:w="1456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24"/>
                <w:lang w:eastAsia="en-US"/>
              </w:rPr>
              <w:object w:dxaOrig="750" w:dyaOrig="615">
                <v:shape id="_x0000_i1030" type="#_x0000_t75" style="width:37.5pt;height:30.75pt" o:ole="">
                  <v:imagedata r:id="rId28" o:title=""/>
                </v:shape>
                <o:OLEObject Type="Embed" ProgID="Equation.3" ShapeID="_x0000_i1030" DrawAspect="Content" ObjectID="_1664743658" r:id="rId29"/>
              </w:object>
            </w:r>
          </w:p>
        </w:tc>
        <w:tc>
          <w:tcPr>
            <w:tcW w:w="146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24"/>
                <w:lang w:eastAsia="en-US"/>
              </w:rPr>
              <w:object w:dxaOrig="765" w:dyaOrig="615">
                <v:shape id="_x0000_i1031" type="#_x0000_t75" style="width:38.25pt;height:30.75pt" o:ole="">
                  <v:imagedata r:id="rId30" o:title=""/>
                </v:shape>
                <o:OLEObject Type="Embed" ProgID="Equation.3" ShapeID="_x0000_i1031" DrawAspect="Content" ObjectID="_1664743659" r:id="rId31"/>
              </w:object>
            </w:r>
          </w:p>
        </w:tc>
        <w:tc>
          <w:tcPr>
            <w:tcW w:w="1187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30"/>
                <w:lang w:eastAsia="en-US"/>
              </w:rPr>
              <w:object w:dxaOrig="465" w:dyaOrig="720">
                <v:shape id="_x0000_i1032" type="#_x0000_t75" style="width:23.25pt;height:36pt" o:ole="">
                  <v:imagedata r:id="rId32" o:title=""/>
                </v:shape>
                <o:OLEObject Type="Embed" ProgID="Equation.3" ShapeID="_x0000_i1032" DrawAspect="Content" ObjectID="_1664743660" r:id="rId33"/>
              </w:object>
            </w:r>
          </w:p>
        </w:tc>
        <w:tc>
          <w:tcPr>
            <w:tcW w:w="1187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30"/>
                <w:lang w:eastAsia="en-US"/>
              </w:rPr>
              <w:object w:dxaOrig="465" w:dyaOrig="720">
                <v:shape id="_x0000_i1033" type="#_x0000_t75" style="width:23.25pt;height:36pt" o:ole="">
                  <v:imagedata r:id="rId34" o:title=""/>
                </v:shape>
                <o:OLEObject Type="Embed" ProgID="Equation.3" ShapeID="_x0000_i1033" DrawAspect="Content" ObjectID="_1664743661" r:id="rId35"/>
              </w:object>
            </w:r>
          </w:p>
        </w:tc>
        <w:tc>
          <w:tcPr>
            <w:tcW w:w="1313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30"/>
                <w:lang w:eastAsia="en-US"/>
              </w:rPr>
              <w:object w:dxaOrig="600" w:dyaOrig="720">
                <v:shape id="_x0000_i1034" type="#_x0000_t75" style="width:30pt;height:36pt" o:ole="">
                  <v:imagedata r:id="rId36" o:title=""/>
                </v:shape>
                <o:OLEObject Type="Embed" ProgID="Equation.3" ShapeID="_x0000_i1034" DrawAspect="Content" ObjectID="_1664743662" r:id="rId37"/>
              </w:object>
            </w:r>
          </w:p>
        </w:tc>
        <w:tc>
          <w:tcPr>
            <w:tcW w:w="1313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position w:val="-30"/>
                <w:lang w:eastAsia="en-US"/>
              </w:rPr>
              <w:object w:dxaOrig="600" w:dyaOrig="720">
                <v:shape id="_x0000_i1035" type="#_x0000_t75" style="width:30pt;height:36pt" o:ole="">
                  <v:imagedata r:id="rId38" o:title=""/>
                </v:shape>
                <o:OLEObject Type="Embed" ProgID="Equation.3" ShapeID="_x0000_i1035" DrawAspect="Content" ObjectID="_1664743663" r:id="rId39"/>
              </w:object>
            </w:r>
          </w:p>
        </w:tc>
      </w:tr>
      <w:tr w:rsidR="00B83CCD" w:rsidRPr="00B83CCD" w:rsidTr="00E35EC6">
        <w:tc>
          <w:tcPr>
            <w:tcW w:w="1060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2</w:t>
            </w:r>
          </w:p>
        </w:tc>
        <w:tc>
          <w:tcPr>
            <w:tcW w:w="1456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10</w:t>
            </w:r>
          </w:p>
        </w:tc>
        <w:tc>
          <w:tcPr>
            <w:tcW w:w="146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20</w:t>
            </w:r>
          </w:p>
        </w:tc>
        <w:tc>
          <w:tcPr>
            <w:tcW w:w="1187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10</w:t>
            </w:r>
          </w:p>
        </w:tc>
        <w:tc>
          <w:tcPr>
            <w:tcW w:w="1187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20</w:t>
            </w:r>
          </w:p>
        </w:tc>
        <w:tc>
          <w:tcPr>
            <w:tcW w:w="1313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10</w:t>
            </w:r>
          </w:p>
        </w:tc>
        <w:tc>
          <w:tcPr>
            <w:tcW w:w="1313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20</w:t>
            </w:r>
          </w:p>
        </w:tc>
      </w:tr>
    </w:tbl>
    <w:p w:rsidR="00B83CCD" w:rsidRPr="00B83CCD" w:rsidRDefault="00B83CCD" w:rsidP="00B83CCD">
      <w:pPr>
        <w:widowControl/>
        <w:autoSpaceDE/>
        <w:autoSpaceDN/>
        <w:adjustRightInd/>
        <w:spacing w:after="0" w:line="360" w:lineRule="auto"/>
        <w:ind w:firstLine="0"/>
        <w:jc w:val="left"/>
        <w:rPr>
          <w:rFonts w:cs="Georgia"/>
          <w:b/>
          <w:i/>
          <w:color w:val="auto"/>
          <w:lang w:eastAsia="en-US"/>
        </w:rPr>
      </w:pPr>
      <w:r w:rsidRPr="00B83CCD">
        <w:rPr>
          <w:rFonts w:ascii="Calibri" w:hAnsi="Calibri"/>
          <w:noProof/>
          <w:color w:val="auto"/>
          <w:sz w:val="22"/>
          <w:szCs w:val="22"/>
        </w:rPr>
        <w:lastRenderedPageBreak/>
        <w:drawing>
          <wp:inline distT="0" distB="0" distL="114300" distR="114300" wp14:anchorId="35E7E2A5" wp14:editId="1BEEA05F">
            <wp:extent cx="5800725" cy="4121150"/>
            <wp:effectExtent l="0" t="0" r="9525" b="12700"/>
            <wp:docPr id="1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3CCD" w:rsidRPr="00B83CCD" w:rsidRDefault="00B83CCD" w:rsidP="00B83CCD">
      <w:pPr>
        <w:widowControl/>
        <w:autoSpaceDE/>
        <w:autoSpaceDN/>
        <w:adjustRightInd/>
        <w:spacing w:after="60" w:line="240" w:lineRule="auto"/>
        <w:ind w:firstLine="0"/>
        <w:jc w:val="left"/>
        <w:rPr>
          <w:b/>
          <w:bCs/>
          <w:i/>
          <w:color w:val="auto"/>
          <w:lang w:eastAsia="en-US"/>
        </w:rPr>
      </w:pPr>
      <w:r w:rsidRPr="00B83CCD">
        <w:rPr>
          <w:rFonts w:cs="Georgia"/>
          <w:b/>
          <w:i/>
          <w:color w:val="auto"/>
          <w:lang w:eastAsia="en-US"/>
        </w:rPr>
        <w:t xml:space="preserve"> РГР №2</w:t>
      </w:r>
      <w:r w:rsidRPr="00B83CCD">
        <w:rPr>
          <w:b/>
          <w:i/>
          <w:color w:val="auto"/>
          <w:lang w:eastAsia="en-US"/>
        </w:rPr>
        <w:t xml:space="preserve"> «</w:t>
      </w:r>
      <w:r w:rsidRPr="00B83CCD">
        <w:rPr>
          <w:b/>
          <w:bCs/>
          <w:i/>
          <w:color w:val="auto"/>
          <w:lang w:eastAsia="en-US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B83CCD" w:rsidRPr="00B83CCD" w:rsidRDefault="00B83CCD" w:rsidP="00B83CCD">
      <w:pPr>
        <w:widowControl/>
        <w:autoSpaceDE/>
        <w:autoSpaceDN/>
        <w:adjustRightInd/>
        <w:spacing w:before="60" w:after="60" w:line="240" w:lineRule="auto"/>
        <w:ind w:firstLine="0"/>
        <w:jc w:val="center"/>
        <w:rPr>
          <w:b/>
          <w:bCs/>
          <w:i/>
          <w:color w:val="auto"/>
          <w:lang w:eastAsia="en-US"/>
        </w:rPr>
      </w:pPr>
      <w:r w:rsidRPr="00B83CCD">
        <w:rPr>
          <w:rFonts w:eastAsia="Calibri"/>
          <w:b/>
          <w:i/>
          <w:color w:val="auto"/>
          <w:lang w:eastAsia="en-US"/>
        </w:rPr>
        <w:t>Задание на РГР №2</w:t>
      </w:r>
    </w:p>
    <w:p w:rsidR="00B83CCD" w:rsidRPr="00B83CCD" w:rsidRDefault="00B83CCD" w:rsidP="00B83CCD">
      <w:pPr>
        <w:widowControl/>
        <w:autoSpaceDE/>
        <w:autoSpaceDN/>
        <w:adjustRightInd/>
        <w:spacing w:before="60" w:after="60" w:line="240" w:lineRule="auto"/>
        <w:ind w:firstLine="0"/>
        <w:jc w:val="left"/>
        <w:rPr>
          <w:rFonts w:eastAsia="Calibri"/>
          <w:color w:val="auto"/>
          <w:lang w:eastAsia="en-US"/>
        </w:rPr>
      </w:pPr>
      <w:r w:rsidRPr="00B83CCD">
        <w:rPr>
          <w:rFonts w:eastAsia="Calibri"/>
          <w:color w:val="auto"/>
          <w:lang w:eastAsia="en-US"/>
        </w:rPr>
        <w:t>Для заданного несимметричного составного сечения требуется:</w:t>
      </w:r>
    </w:p>
    <w:p w:rsidR="00B83CCD" w:rsidRPr="00B83CCD" w:rsidRDefault="00B83CCD" w:rsidP="00B83CCD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Вычертить в масштабе сечение, состоящее из прокатных профилей. Указать все оси и все размеры.</w:t>
      </w:r>
    </w:p>
    <w:p w:rsidR="00B83CCD" w:rsidRPr="00B83CCD" w:rsidRDefault="00B83CCD" w:rsidP="00B83CCD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Определить положение центра тяжести составного сечения.</w:t>
      </w:r>
    </w:p>
    <w:p w:rsidR="00B83CCD" w:rsidRPr="00B83CCD" w:rsidRDefault="00B83CCD" w:rsidP="00B83CCD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Вычислить осевые и центробежный моменты инерции относительно центральных осей.</w:t>
      </w:r>
    </w:p>
    <w:p w:rsidR="00B83CCD" w:rsidRPr="00B83CCD" w:rsidRDefault="00B83CCD" w:rsidP="00B83CCD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Определить положение главных центральных осей.</w:t>
      </w:r>
    </w:p>
    <w:p w:rsidR="00B83CCD" w:rsidRPr="00B83CCD" w:rsidRDefault="00B83CCD" w:rsidP="00B83CCD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Вычислить значения главных центральных моментов инерции сечения относительно главных осей.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Составное </w:t>
      </w:r>
      <w:r w:rsidRPr="00B83CCD">
        <w:rPr>
          <w:color w:val="auto"/>
          <w:lang w:val="en-US" w:eastAsia="en-US"/>
        </w:rPr>
        <w:t>c</w:t>
      </w:r>
      <w:r w:rsidRPr="00B83CCD">
        <w:rPr>
          <w:color w:val="auto"/>
          <w:lang w:eastAsia="en-US"/>
        </w:rPr>
        <w:t>ечение состоит из набора прокатных профилей, сваренных между собой.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rFonts w:eastAsia="Calibri"/>
          <w:b/>
          <w:color w:val="auto"/>
          <w:lang w:eastAsia="en-US"/>
        </w:rPr>
      </w:pPr>
      <w:r w:rsidRPr="00B83CCD">
        <w:rPr>
          <w:color w:val="auto"/>
          <w:lang w:eastAsia="en-US"/>
        </w:rPr>
        <w:t>Сложное сечение может состоять из следующих простых сечений, в зависимости от варианта: двутавр, швеллер, равнобокий уголок.</w: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="0"/>
        <w:jc w:val="left"/>
        <w:rPr>
          <w:noProof/>
          <w:color w:val="auto"/>
        </w:rPr>
      </w:pPr>
      <w:r w:rsidRPr="00B83CCD">
        <w:rPr>
          <w:noProof/>
          <w:color w:val="auto"/>
        </w:rPr>
        <w:drawing>
          <wp:anchor distT="0" distB="0" distL="114300" distR="114300" simplePos="0" relativeHeight="251656704" behindDoc="1" locked="0" layoutInCell="1" allowOverlap="1" wp14:anchorId="2C8B1A7B" wp14:editId="6F839C79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3CCD">
        <w:rPr>
          <w:noProof/>
          <w:color w:val="auto"/>
        </w:rPr>
        <w:drawing>
          <wp:inline distT="0" distB="0" distL="0" distR="0" wp14:anchorId="2716CC37" wp14:editId="30A51001">
            <wp:extent cx="1488440" cy="1336675"/>
            <wp:effectExtent l="0" t="0" r="16510" b="15875"/>
            <wp:docPr id="10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CCD">
        <w:rPr>
          <w:noProof/>
          <w:color w:val="auto"/>
        </w:rPr>
        <w:t xml:space="preserve"> </w: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="0"/>
        <w:jc w:val="left"/>
        <w:rPr>
          <w:noProof/>
          <w:color w:val="auto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="0"/>
        <w:jc w:val="left"/>
        <w:rPr>
          <w:rFonts w:eastAsia="Calibri"/>
          <w:b/>
          <w:i/>
          <w:color w:val="auto"/>
          <w:lang w:eastAsia="en-US"/>
        </w:rPr>
      </w:pPr>
      <w:r w:rsidRPr="00B83CCD">
        <w:rPr>
          <w:rFonts w:eastAsia="Calibri"/>
          <w:b/>
          <w:i/>
          <w:iCs/>
          <w:color w:val="auto"/>
          <w:lang w:eastAsia="en-US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1"/>
        <w:jc w:val="center"/>
        <w:rPr>
          <w:rFonts w:eastAsia="Calibri"/>
          <w:b/>
          <w:i/>
          <w:color w:val="auto"/>
          <w:lang w:eastAsia="en-US"/>
        </w:rPr>
      </w:pPr>
      <w:r w:rsidRPr="00B83CCD">
        <w:rPr>
          <w:rFonts w:eastAsia="Calibri"/>
          <w:b/>
          <w:i/>
          <w:color w:val="auto"/>
          <w:lang w:eastAsia="en-US"/>
        </w:rPr>
        <w:t>Задание на РГР №3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rFonts w:eastAsia="Calibri"/>
          <w:color w:val="auto"/>
          <w:lang w:eastAsia="en-US"/>
        </w:rPr>
      </w:pPr>
      <w:r w:rsidRPr="00B83CCD">
        <w:rPr>
          <w:rFonts w:eastAsia="Calibri"/>
          <w:color w:val="auto"/>
          <w:lang w:eastAsia="en-US"/>
        </w:rPr>
        <w:t>Для балки заданного поперечного сечения определить допускаемую нагрузку [</w:t>
      </w:r>
      <w:r w:rsidRPr="00B83CCD">
        <w:rPr>
          <w:rFonts w:eastAsia="Calibri"/>
          <w:color w:val="auto"/>
          <w:lang w:val="en-US" w:eastAsia="en-US"/>
        </w:rPr>
        <w:t>q</w:t>
      </w:r>
      <w:r w:rsidRPr="00B83CCD">
        <w:rPr>
          <w:rFonts w:eastAsia="Calibri"/>
          <w:color w:val="auto"/>
          <w:lang w:eastAsia="en-US"/>
        </w:rPr>
        <w:t>], [</w:t>
      </w:r>
      <w:r w:rsidRPr="00B83CCD">
        <w:rPr>
          <w:rFonts w:eastAsia="Calibri"/>
          <w:color w:val="auto"/>
          <w:lang w:val="en-US" w:eastAsia="en-US"/>
        </w:rPr>
        <w:t>P</w:t>
      </w:r>
      <w:r w:rsidRPr="00B83CCD">
        <w:rPr>
          <w:rFonts w:eastAsia="Calibri"/>
          <w:color w:val="auto"/>
          <w:lang w:eastAsia="en-US"/>
        </w:rPr>
        <w:t>], [М</w:t>
      </w:r>
      <w:r w:rsidRPr="00B83CCD">
        <w:rPr>
          <w:rFonts w:eastAsia="Calibri"/>
          <w:color w:val="auto"/>
          <w:vertAlign w:val="subscript"/>
          <w:lang w:eastAsia="en-US"/>
        </w:rPr>
        <w:t>0</w:t>
      </w:r>
      <w:r w:rsidRPr="00B83CCD">
        <w:rPr>
          <w:rFonts w:eastAsia="Calibri"/>
          <w:color w:val="auto"/>
          <w:lang w:eastAsia="en-US"/>
        </w:rPr>
        <w:t xml:space="preserve">]. Размеры поперечного сечения балки даны в мм. 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rFonts w:eastAsia="Calibri"/>
          <w:color w:val="auto"/>
          <w:lang w:eastAsia="en-US"/>
        </w:rPr>
      </w:pPr>
      <w:r w:rsidRPr="00B83CCD">
        <w:rPr>
          <w:rFonts w:eastAsia="Calibri"/>
          <w:color w:val="auto"/>
          <w:lang w:eastAsia="en-US"/>
        </w:rPr>
        <w:t>Исходные данные для решения приведены в таблице №1.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76" w:lineRule="auto"/>
        <w:ind w:firstLineChars="125" w:firstLine="300"/>
        <w:jc w:val="center"/>
        <w:rPr>
          <w:rFonts w:eastAsia="Calibri"/>
          <w:color w:val="auto"/>
          <w:lang w:eastAsia="en-US"/>
        </w:rPr>
      </w:pPr>
      <w:r w:rsidRPr="00B83CCD">
        <w:rPr>
          <w:rFonts w:eastAsia="Calibri"/>
          <w:color w:val="auto"/>
          <w:lang w:eastAsia="en-US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B83CCD" w:rsidRPr="00B83CCD" w:rsidTr="00E35EC6">
        <w:tc>
          <w:tcPr>
            <w:tcW w:w="1142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№строки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а, м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[σ]</w:t>
            </w:r>
            <w:r w:rsidRPr="00B83CCD">
              <w:rPr>
                <w:rFonts w:eastAsia="Calibri"/>
                <w:color w:val="auto"/>
                <w:vertAlign w:val="subscript"/>
                <w:lang w:eastAsia="en-US"/>
              </w:rPr>
              <w:t>р</w:t>
            </w:r>
            <w:r w:rsidRPr="00B83CCD">
              <w:rPr>
                <w:rFonts w:eastAsia="Calibri"/>
                <w:color w:val="auto"/>
                <w:lang w:eastAsia="en-US"/>
              </w:rPr>
              <w:t>, МПа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[σ]</w:t>
            </w:r>
            <w:proofErr w:type="spellStart"/>
            <w:r w:rsidRPr="00B83CCD">
              <w:rPr>
                <w:rFonts w:eastAsia="Calibri"/>
                <w:color w:val="auto"/>
                <w:vertAlign w:val="subscript"/>
                <w:lang w:eastAsia="en-US"/>
              </w:rPr>
              <w:t>сж</w:t>
            </w:r>
            <w:proofErr w:type="spellEnd"/>
            <w:r w:rsidRPr="00B83CCD">
              <w:rPr>
                <w:rFonts w:eastAsia="Calibri"/>
                <w:color w:val="auto"/>
                <w:lang w:eastAsia="en-US"/>
              </w:rPr>
              <w:t>,</w:t>
            </w:r>
            <w:r w:rsidRPr="00B83CCD">
              <w:rPr>
                <w:rFonts w:eastAsia="Calibri"/>
                <w:color w:val="auto"/>
                <w:vertAlign w:val="subscript"/>
                <w:lang w:eastAsia="en-US"/>
              </w:rPr>
              <w:t xml:space="preserve"> </w:t>
            </w:r>
            <w:r w:rsidRPr="00B83CCD">
              <w:rPr>
                <w:rFonts w:eastAsia="Calibri"/>
                <w:color w:val="auto"/>
                <w:lang w:eastAsia="en-US"/>
              </w:rPr>
              <w:t>МПА</w:t>
            </w:r>
          </w:p>
        </w:tc>
      </w:tr>
      <w:tr w:rsidR="00B83CCD" w:rsidRPr="00B83CCD" w:rsidTr="00E35EC6">
        <w:tc>
          <w:tcPr>
            <w:tcW w:w="1142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10</w:t>
            </w:r>
          </w:p>
        </w:tc>
        <w:tc>
          <w:tcPr>
            <w:tcW w:w="238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B83CCD">
              <w:rPr>
                <w:rFonts w:eastAsia="Calibri"/>
                <w:color w:val="auto"/>
                <w:lang w:eastAsia="en-US"/>
              </w:rPr>
              <w:t>60</w:t>
            </w:r>
          </w:p>
        </w:tc>
      </w:tr>
    </w:tbl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eastAsia="Calibri" w:hAnsi="Calibri"/>
          <w:b/>
          <w:color w:val="auto"/>
          <w:sz w:val="22"/>
          <w:szCs w:val="22"/>
          <w:lang w:eastAsia="en-US"/>
        </w:rPr>
      </w:pPr>
      <w:r w:rsidRPr="00B83CCD">
        <w:rPr>
          <w:rFonts w:ascii="Calibri" w:eastAsia="Calibri" w:hAnsi="Calibri"/>
          <w:b/>
          <w:color w:val="auto"/>
          <w:sz w:val="22"/>
          <w:szCs w:val="22"/>
          <w:lang w:eastAsia="en-US"/>
        </w:rPr>
        <w:t xml:space="preserve"> </w: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Fonts w:ascii="Calibri" w:hAnsi="Calibri"/>
          <w:color w:val="C00000"/>
          <w:sz w:val="22"/>
          <w:szCs w:val="22"/>
          <w:lang w:eastAsia="en-US"/>
        </w:rPr>
      </w:pPr>
      <w:r w:rsidRPr="00B83CCD"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4763CEC7" wp14:editId="5B008F05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E35EC6" w:rsidRDefault="00E35EC6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  <w:r w:rsidRPr="00B83CCD">
        <w:rPr>
          <w:b/>
          <w:i/>
          <w:color w:val="auto"/>
          <w:sz w:val="28"/>
          <w:szCs w:val="28"/>
          <w:lang w:eastAsia="en-US"/>
        </w:rPr>
        <w:lastRenderedPageBreak/>
        <w:t>Примерные аудиторные контрольные работы (АКР):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color w:val="auto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  <w:r w:rsidRPr="00B83CCD">
        <w:rPr>
          <w:rFonts w:cs="Georgia"/>
          <w:b/>
          <w:bCs/>
          <w:i/>
          <w:iCs/>
          <w:color w:val="auto"/>
          <w:lang w:eastAsia="en-US"/>
        </w:rPr>
        <w:t>АКР №1 «Построение эпюр внутренних силовых факторов»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b/>
          <w:bCs/>
          <w:i/>
          <w:iCs/>
          <w:color w:val="auto"/>
          <w:lang w:eastAsia="en-US"/>
        </w:rPr>
      </w:pPr>
      <w:r w:rsidRPr="00B83CCD"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 wp14:anchorId="3F7B8DC8" wp14:editId="01FAF8C4">
            <wp:extent cx="5619750" cy="4431836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24652" cy="443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  <w:r w:rsidRPr="00B83CCD">
        <w:rPr>
          <w:rFonts w:cs="Georgia"/>
          <w:b/>
          <w:bCs/>
          <w:i/>
          <w:iCs/>
          <w:color w:val="auto"/>
          <w:lang w:eastAsia="en-US"/>
        </w:rPr>
        <w:t>АКР</w:t>
      </w:r>
      <w:r w:rsidRPr="00B83CCD">
        <w:rPr>
          <w:rFonts w:ascii="Georgia" w:hAnsi="Georgia" w:cs="Georgia"/>
          <w:b/>
          <w:bCs/>
          <w:i/>
          <w:iCs/>
          <w:color w:val="auto"/>
          <w:lang w:eastAsia="en-US"/>
        </w:rPr>
        <w:t xml:space="preserve"> </w:t>
      </w:r>
      <w:r w:rsidRPr="00B83CCD">
        <w:rPr>
          <w:rFonts w:cs="Georgia"/>
          <w:b/>
          <w:bCs/>
          <w:i/>
          <w:iCs/>
          <w:color w:val="auto"/>
          <w:lang w:eastAsia="en-US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Определить положение центра тяжести заданной фигуры, осевые моменты инерции и центробежный момент инерции.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</w:p>
    <w:p w:rsidR="00B83CCD" w:rsidRPr="00B83CCD" w:rsidRDefault="00E35EC6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color w:val="auto"/>
          <w:lang w:eastAsia="en-US"/>
        </w:rPr>
      </w:pPr>
      <w:r>
        <w:rPr>
          <w:b/>
          <w:i/>
          <w:color w:val="auto"/>
          <w:sz w:val="28"/>
          <w:szCs w:val="28"/>
        </w:rPr>
        <w:object w:dxaOrig="1440" w:dyaOrig="1440">
          <v:shape id="_x0000_s1074" type="#_x0000_t75" style="position:absolute;margin-left:112.65pt;margin-top:6.65pt;width:207.95pt;height:238.95pt;z-index:251657728;mso-wrap-distance-left:9pt;mso-wrap-distance-top:0;mso-wrap-distance-right:9pt;mso-wrap-distance-bottom:0;mso-width-relative:page;mso-height-relative:page">
            <v:imagedata r:id="rId45" o:title="" grayscale="t"/>
            <w10:wrap type="square"/>
          </v:shape>
          <o:OLEObject Type="Embed" ProgID="KOMPAS.FRW" ShapeID="_x0000_s1074" DrawAspect="Content" ObjectID="_1664743673" r:id="rId46"/>
        </w:objec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color w:val="auto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color w:val="auto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color w:val="auto"/>
          <w:sz w:val="22"/>
          <w:szCs w:val="22"/>
          <w:lang w:eastAsia="en-US"/>
        </w:rPr>
        <w:sectPr w:rsidR="00B83CCD" w:rsidRPr="00B83CCD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B83CCD" w:rsidRPr="00B83CCD" w:rsidRDefault="00B83CCD" w:rsidP="00B83CCD">
      <w:pPr>
        <w:keepNext/>
        <w:autoSpaceDE/>
        <w:autoSpaceDN/>
        <w:adjustRightInd/>
        <w:spacing w:before="240" w:after="120" w:line="240" w:lineRule="auto"/>
        <w:ind w:firstLine="0"/>
        <w:outlineLvl w:val="0"/>
        <w:rPr>
          <w:b/>
          <w:iCs/>
          <w:color w:val="auto"/>
        </w:rPr>
      </w:pPr>
      <w:bookmarkStart w:id="0" w:name="_GoBack"/>
      <w:r w:rsidRPr="00B83CCD">
        <w:rPr>
          <w:b/>
          <w:iCs/>
          <w:color w:val="auto"/>
        </w:rPr>
        <w:lastRenderedPageBreak/>
        <w:t>7 Оценочные средства для проведения промежуточной аттестации</w:t>
      </w:r>
    </w:p>
    <w:p w:rsidR="00B83CCD" w:rsidRPr="00B83CCD" w:rsidRDefault="00B83CCD" w:rsidP="00B83CCD">
      <w:pPr>
        <w:widowControl/>
        <w:autoSpaceDE/>
        <w:autoSpaceDN/>
        <w:adjustRightInd/>
        <w:spacing w:after="200" w:line="240" w:lineRule="auto"/>
        <w:ind w:firstLine="0"/>
        <w:jc w:val="left"/>
        <w:rPr>
          <w:i/>
          <w:color w:val="auto"/>
          <w:lang w:eastAsia="en-US"/>
        </w:rPr>
      </w:pPr>
      <w:r w:rsidRPr="00B83CCD">
        <w:rPr>
          <w:i/>
          <w:color w:val="auto"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B83CCD" w:rsidRPr="00B83CCD" w:rsidRDefault="00B83CCD" w:rsidP="00B83CCD">
      <w:pPr>
        <w:spacing w:after="0" w:line="240" w:lineRule="auto"/>
        <w:rPr>
          <w:color w:val="auto"/>
        </w:rPr>
      </w:pPr>
      <w:r w:rsidRPr="00B83CCD">
        <w:rPr>
          <w:color w:val="auto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B83CCD" w:rsidRPr="00B83CCD" w:rsidRDefault="00B83CCD" w:rsidP="00B83CCD">
      <w:pPr>
        <w:spacing w:after="0" w:line="240" w:lineRule="auto"/>
        <w:ind w:firstLine="0"/>
        <w:rPr>
          <w:b/>
          <w:iCs/>
        </w:rPr>
      </w:pPr>
      <w:r w:rsidRPr="00B83CCD">
        <w:rPr>
          <w:color w:val="auto"/>
        </w:rPr>
        <w:t>«Сопротивление материалов» проводится в форме зачёта 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B83CCD" w:rsidRPr="00B83CCD" w:rsidTr="00E35EC6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Структурный элемент </w:t>
            </w:r>
            <w:r w:rsidRPr="00B83CCD">
              <w:rPr>
                <w:color w:val="auto"/>
                <w:lang w:eastAsia="en-US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Оценочные средства</w:t>
            </w:r>
          </w:p>
        </w:tc>
      </w:tr>
      <w:tr w:rsidR="00B83CCD" w:rsidRPr="00B83CCD" w:rsidTr="00E35EC6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bCs/>
                <w:color w:val="auto"/>
                <w:lang w:eastAsia="en-US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83CCD" w:rsidRPr="00B83CCD" w:rsidTr="00E35EC6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B83CCD">
              <w:rPr>
                <w:b/>
                <w:i/>
                <w:iCs/>
                <w:color w:val="auto"/>
                <w:lang w:eastAsia="en-US"/>
              </w:rPr>
              <w:lastRenderedPageBreak/>
              <w:t>Перечень теоретических вопросов на зачёт: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Цели и задачи изучения курса "Сопротивление материалов" 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Модели форм элементов конструкций. 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Виды основных деформаций бруса.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Внешние и внутренние силы. Метод сечений. 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Внецентренное растяжение - сжатие.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spacing w:val="-4"/>
                <w:lang w:eastAsia="en-US"/>
              </w:rPr>
              <w:t>Внешние и внутренние силы. Классификация сил.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Внутренние силовые факторы. Виды деформаций. Эпюры.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Деформации. Виды деформаций.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Динамические нагрузки.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Изгиб с кручением.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Изгиб. Нахождение внутренних силовых факторов при изгибе.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Кручение с изгибом.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Кручение. Напряжения при кручении.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spacing w:val="-4"/>
                <w:lang w:eastAsia="en-US"/>
              </w:rPr>
              <w:t>Метод сечений. Правила знаков для внутренних силовых факторов.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Моменты инерции простых фигур. Статические моменты. Момент сопротивления.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Моменты инерции сложных фигур. Моменты сопротивления сечения.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spacing w:val="-4"/>
                <w:lang w:eastAsia="en-US"/>
              </w:rPr>
              <w:lastRenderedPageBreak/>
              <w:t>Напряжения при различных видах деформаций.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Напряжённое и деформированное состояние тела.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 xml:space="preserve">Нормальные и </w:t>
            </w:r>
            <w:r w:rsidRPr="00B83CCD">
              <w:rPr>
                <w:iCs/>
                <w:color w:val="auto"/>
                <w:lang w:eastAsia="en-US"/>
              </w:rPr>
              <w:t>касательные напряжения при изгибе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Определение деформаций и перемещений при изгибе.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Определение центра тяжести плоского сечения и сечения из прокатных профилей.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Осевые и центробежный моменты инерции сечений. Полярный момент инерции.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Основные допущения сопротивления материалов.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Основные задачи сопротивления материалов.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Перемещения, виды и способы определения перемещений.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Прокатные профили. Применение. Сортамент.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Прямой поперечный изгиб.  Нормальные и касательные напряжения при изгибе. Подбор сечений.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Расчёт балки на прочность при изгибе.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Расчёт на прочность и жёсткость при растяжении – сжатии.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Расчёт на прочность при кручении. Подбор сечения. Угол закручивания.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Рациональные формы поперечного сечения.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Сдвиг. Напряжения при сдвиге. Срез.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 xml:space="preserve">Статически неопределимые системы. 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Сложное сопротивление. Виды сложного сопротивления.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Теории прочности. Основные понятия.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 xml:space="preserve">Устойчивость сжатых стержней. Гибкость стержня. </w:t>
            </w:r>
          </w:p>
          <w:p w:rsidR="00B83CCD" w:rsidRPr="00B83CCD" w:rsidRDefault="00B83CCD" w:rsidP="00B83CCD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spacing w:val="-4"/>
                <w:lang w:eastAsia="en-US"/>
              </w:rPr>
              <w:t>Формулы Эйлера и Тетмайера- Ясинского.</w:t>
            </w:r>
          </w:p>
        </w:tc>
      </w:tr>
      <w:tr w:rsidR="00B83CCD" w:rsidRPr="00B83CCD" w:rsidTr="00E35EC6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iCs/>
                <w:color w:val="auto"/>
                <w:lang w:eastAsia="en-US"/>
              </w:rPr>
              <w:t>• грамотно составлять расчётные схемы</w:t>
            </w:r>
          </w:p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iCs/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B83CCD">
              <w:rPr>
                <w:b/>
                <w:i/>
                <w:iCs/>
                <w:color w:val="auto"/>
                <w:lang w:eastAsia="en-US"/>
              </w:rPr>
              <w:t>Примерное практическое задание на зачёт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Для заданной балки построить эпюры поперечных сил и изгибающих моментов.</w:t>
            </w:r>
          </w:p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object w:dxaOrig="1440" w:dyaOrig="1440">
                <v:shape id="_x0000_s1073" type="#_x0000_t75" style="position:absolute;margin-left:178.1pt;margin-top:4.25pt;width:155.3pt;height:105.2pt;z-index:251658752;mso-wrap-distance-left:9pt;mso-wrap-distance-top:0;mso-wrap-distance-right:9pt;mso-wrap-distance-bottom:0;mso-width-relative:page;mso-height-relative:page">
                  <v:imagedata r:id="rId47" o:title=""/>
                  <w10:wrap type="square"/>
                </v:shape>
                <o:OLEObject Type="Embed" ProgID="PBrush" ShapeID="_x0000_s1073" DrawAspect="Content" ObjectID="_1664743674" r:id="rId48"/>
              </w:object>
            </w:r>
            <w:r w:rsidR="00B83CCD" w:rsidRPr="00B83CCD">
              <w:rPr>
                <w:color w:val="auto"/>
                <w:lang w:eastAsia="en-US"/>
              </w:rPr>
              <w:t>Найти опасное сечение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B83CCD" w:rsidRPr="00B83CCD" w:rsidTr="00E35EC6">
              <w:trPr>
                <w:trHeight w:val="785"/>
              </w:trPr>
              <w:tc>
                <w:tcPr>
                  <w:tcW w:w="451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lang w:eastAsia="en-US"/>
                    </w:rPr>
                    <w:object w:dxaOrig="315" w:dyaOrig="555">
                      <v:shape id="_x0000_i1038" type="#_x0000_t75" style="width:15.75pt;height:27.75pt" o:ole="">
                        <v:imagedata r:id="rId26" o:title=""/>
                      </v:shape>
                      <o:OLEObject Type="Embed" ProgID="Equation.3" ShapeID="_x0000_i1038" DrawAspect="Content" ObjectID="_1664743664" r:id="rId49"/>
                    </w:object>
                  </w:r>
                </w:p>
              </w:tc>
              <w:tc>
                <w:tcPr>
                  <w:tcW w:w="1144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position w:val="-24"/>
                      <w:lang w:eastAsia="en-US"/>
                    </w:rPr>
                    <w:object w:dxaOrig="676" w:dyaOrig="615">
                      <v:shape id="_x0000_i1039" type="#_x0000_t75" style="width:33.75pt;height:30.75pt" o:ole="">
                        <v:imagedata r:id="rId50" o:title=""/>
                      </v:shape>
                      <o:OLEObject Type="Embed" ProgID="Equation.3" ShapeID="_x0000_i1039" DrawAspect="Content" ObjectID="_1664743665" r:id="rId51"/>
                    </w:object>
                  </w:r>
                </w:p>
              </w:tc>
              <w:tc>
                <w:tcPr>
                  <w:tcW w:w="725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lang w:eastAsia="en-US"/>
                    </w:rPr>
                    <w:object w:dxaOrig="465" w:dyaOrig="720">
                      <v:shape id="_x0000_i1040" type="#_x0000_t75" style="width:23.25pt;height:36pt" o:ole="">
                        <v:imagedata r:id="rId32" o:title=""/>
                      </v:shape>
                      <o:OLEObject Type="Embed" ProgID="Equation.3" ShapeID="_x0000_i1040" DrawAspect="Content" ObjectID="_1664743666" r:id="rId52"/>
                    </w:object>
                  </w:r>
                </w:p>
              </w:tc>
            </w:tr>
            <w:tr w:rsidR="00B83CCD" w:rsidRPr="00B83CCD" w:rsidTr="00E35EC6">
              <w:trPr>
                <w:trHeight w:val="276"/>
              </w:trPr>
              <w:tc>
                <w:tcPr>
                  <w:tcW w:w="451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lang w:eastAsia="en-US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lang w:eastAsia="en-US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B83CCD" w:rsidRPr="00B83CCD" w:rsidRDefault="00B83CCD" w:rsidP="00B83CCD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B83CCD">
                    <w:rPr>
                      <w:color w:val="auto"/>
                      <w:lang w:eastAsia="en-US"/>
                    </w:rPr>
                    <w:t>10</w:t>
                  </w:r>
                </w:p>
              </w:tc>
            </w:tr>
          </w:tbl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</w:tc>
      </w:tr>
      <w:tr w:rsidR="00B83CCD" w:rsidRPr="00B83CCD" w:rsidTr="00E35EC6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40" w:lineRule="auto"/>
              <w:ind w:firstLine="0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B83CCD">
              <w:rPr>
                <w:b/>
                <w:i/>
                <w:iCs/>
                <w:color w:val="auto"/>
                <w:lang w:eastAsia="en-US"/>
              </w:rPr>
              <w:t>Примерное практическое задание на зачёт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Для заданной балки построить эпюры поперечных сил и изгибающих моментов.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B83CCD">
              <w:rPr>
                <w:color w:val="auto"/>
                <w:lang w:eastAsia="en-US"/>
              </w:rPr>
              <w:t>Найти опасное сечение. Подобрать двутавровое сечение из стали с [σ]=160МПа</w: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B83CCD" w:rsidRPr="00B83CCD" w:rsidTr="00E35EC6">
              <w:tc>
                <w:tcPr>
                  <w:tcW w:w="68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object w:dxaOrig="315" w:dyaOrig="555">
                      <v:shape id="_x0000_i1541" type="#_x0000_t75" style="width:15.75pt;height:27.75pt" o:ole="">
                        <v:imagedata r:id="rId26" o:title=""/>
                      </v:shape>
                      <o:OLEObject Type="Embed" ProgID="Equation.3" ShapeID="_x0000_i1541" DrawAspect="Content" ObjectID="_1664743667" r:id="rId53"/>
                    </w:object>
                  </w:r>
                </w:p>
              </w:tc>
              <w:tc>
                <w:tcPr>
                  <w:tcW w:w="956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position w:val="-24"/>
                      <w:sz w:val="28"/>
                      <w:szCs w:val="28"/>
                      <w:lang w:eastAsia="en-US"/>
                    </w:rPr>
                    <w:object w:dxaOrig="690" w:dyaOrig="615">
                      <v:shape id="_x0000_i1542" type="#_x0000_t75" style="width:34.5pt;height:30.75pt" o:ole="">
                        <v:imagedata r:id="rId54" o:title=""/>
                      </v:shape>
                      <o:OLEObject Type="Embed" ProgID="Equation.3" ShapeID="_x0000_i1542" DrawAspect="Content" ObjectID="_1664743668" r:id="rId55"/>
                    </w:object>
                  </w:r>
                </w:p>
              </w:tc>
              <w:tc>
                <w:tcPr>
                  <w:tcW w:w="69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object w:dxaOrig="465" w:dyaOrig="720">
                      <v:shape id="_x0000_i1543" type="#_x0000_t75" style="width:23.25pt;height:36pt" o:ole="">
                        <v:imagedata r:id="rId32" o:title=""/>
                      </v:shape>
                      <o:OLEObject Type="Embed" ProgID="Equation.3" ShapeID="_x0000_i1543" DrawAspect="Content" ObjectID="_1664743669" r:id="rId56"/>
                    </w:object>
                  </w:r>
                </w:p>
              </w:tc>
              <w:tc>
                <w:tcPr>
                  <w:tcW w:w="69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object w:dxaOrig="465" w:dyaOrig="720">
                      <v:shape id="_x0000_i1544" type="#_x0000_t75" style="width:23.25pt;height:36pt" o:ole="">
                        <v:imagedata r:id="rId34" o:title=""/>
                      </v:shape>
                      <o:OLEObject Type="Embed" ProgID="Equation.3" ShapeID="_x0000_i1544" DrawAspect="Content" ObjectID="_1664743670" r:id="rId57"/>
                    </w:object>
                  </w:r>
                </w:p>
              </w:tc>
              <w:tc>
                <w:tcPr>
                  <w:tcW w:w="802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object w:dxaOrig="585" w:dyaOrig="720">
                      <v:shape id="_x0000_i1545" type="#_x0000_t75" style="width:29.25pt;height:36pt" o:ole="">
                        <v:imagedata r:id="rId36" o:title=""/>
                      </v:shape>
                      <o:OLEObject Type="Embed" ProgID="Equation.3" ShapeID="_x0000_i1545" DrawAspect="Content" ObjectID="_1664743671" r:id="rId58"/>
                    </w:object>
                  </w:r>
                </w:p>
              </w:tc>
            </w:tr>
            <w:tr w:rsidR="00B83CCD" w:rsidRPr="00B83CCD" w:rsidTr="00E35EC6">
              <w:tc>
                <w:tcPr>
                  <w:tcW w:w="68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B83CCD" w:rsidRPr="00E35EC6" w:rsidRDefault="00B83CCD" w:rsidP="00B83CCD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E35EC6">
                    <w:rPr>
                      <w:rFonts w:eastAsia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</w:tr>
          </w:tbl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object w:dxaOrig="2922" w:dyaOrig="1998">
                <v:shape id="_x0000_i1546" type="#_x0000_t75" style="width:146.25pt;height:99.75pt" o:ole="">
                  <v:imagedata r:id="rId59" o:title=""/>
                </v:shape>
                <o:OLEObject Type="Embed" ProgID="PBrush" ShapeID="_x0000_i1546" DrawAspect="Content" ObjectID="_1664743672" r:id="rId60"/>
              </w:object>
            </w:r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 </w:t>
            </w:r>
          </w:p>
        </w:tc>
      </w:tr>
      <w:bookmarkEnd w:id="0"/>
    </w:tbl>
    <w:p w:rsidR="00B83CCD" w:rsidRPr="00B83CCD" w:rsidRDefault="00B83CCD" w:rsidP="00B83CC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color w:val="auto"/>
          <w:sz w:val="22"/>
          <w:szCs w:val="22"/>
          <w:lang w:eastAsia="en-US"/>
        </w:rPr>
        <w:sectPr w:rsidR="00B83CCD" w:rsidRPr="00B83CCD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i/>
          <w:color w:val="auto"/>
          <w:lang w:eastAsia="en-US"/>
        </w:rPr>
      </w:pPr>
      <w:r w:rsidRPr="00B83CCD">
        <w:rPr>
          <w:i/>
          <w:color w:val="auto"/>
          <w:lang w:eastAsia="en-US"/>
        </w:rPr>
        <w:lastRenderedPageBreak/>
        <w:t>б) Порядок проведения промежуточной аттестации, показатели и критерии оценивания: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709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709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Критерии оценки (в соответствии с формируемыми компетенциями и планируемыми результатами обучения.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При сдаче зачёта: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- на оценку </w:t>
      </w:r>
      <w:r w:rsidRPr="00B83CCD">
        <w:rPr>
          <w:b/>
          <w:color w:val="auto"/>
          <w:lang w:eastAsia="en-US"/>
        </w:rPr>
        <w:t>«зачтено»</w:t>
      </w:r>
      <w:r w:rsidRPr="00B83CCD">
        <w:rPr>
          <w:color w:val="auto"/>
          <w:lang w:eastAsia="en-US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- на оценку </w:t>
      </w:r>
      <w:r w:rsidRPr="00B83CCD">
        <w:rPr>
          <w:b/>
          <w:color w:val="auto"/>
          <w:lang w:eastAsia="en-US"/>
        </w:rPr>
        <w:t>«не зачтено»</w:t>
      </w:r>
      <w:r w:rsidRPr="00B83CCD">
        <w:rPr>
          <w:color w:val="auto"/>
          <w:lang w:eastAsia="en-US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решения простых задач.</w:t>
      </w:r>
    </w:p>
    <w:p w:rsidR="00B83CCD" w:rsidRPr="00B83CCD" w:rsidRDefault="00B83CCD" w:rsidP="00B83CCD">
      <w:pPr>
        <w:keepNext/>
        <w:autoSpaceDE/>
        <w:autoSpaceDN/>
        <w:adjustRightInd/>
        <w:spacing w:before="240" w:after="120" w:line="240" w:lineRule="auto"/>
        <w:ind w:left="567" w:firstLine="0"/>
        <w:outlineLvl w:val="0"/>
        <w:rPr>
          <w:b/>
          <w:iCs/>
          <w:color w:val="auto"/>
          <w:spacing w:val="-4"/>
        </w:rPr>
      </w:pPr>
      <w:r w:rsidRPr="00B83CCD">
        <w:rPr>
          <w:b/>
          <w:i/>
          <w:color w:val="auto"/>
          <w:spacing w:val="-4"/>
        </w:rPr>
        <w:t xml:space="preserve">8 </w:t>
      </w:r>
      <w:r w:rsidRPr="00B83CCD">
        <w:rPr>
          <w:b/>
          <w:iCs/>
          <w:color w:val="auto"/>
          <w:spacing w:val="-4"/>
        </w:rPr>
        <w:t>Учебно-методическое и информационное обеспечение дисциплины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76" w:lineRule="auto"/>
        <w:ind w:firstLine="0"/>
        <w:contextualSpacing/>
        <w:jc w:val="left"/>
        <w:rPr>
          <w:b/>
          <w:color w:val="auto"/>
          <w:lang w:eastAsia="en-US"/>
        </w:rPr>
      </w:pPr>
      <w:r w:rsidRPr="00B83CCD">
        <w:rPr>
          <w:b/>
          <w:color w:val="auto"/>
          <w:lang w:eastAsia="en-US"/>
        </w:rPr>
        <w:t xml:space="preserve">а) Основная литература: </w:t>
      </w:r>
    </w:p>
    <w:p w:rsidR="00B83CCD" w:rsidRPr="00B83CCD" w:rsidRDefault="00B83CCD" w:rsidP="00B83CCD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B83CCD">
        <w:rPr>
          <w:color w:val="auto"/>
          <w:lang w:eastAsia="en-US"/>
        </w:rPr>
        <w:t>.</w:t>
      </w:r>
      <w:proofErr w:type="gramEnd"/>
      <w:r w:rsidRPr="00B83CCD">
        <w:rPr>
          <w:color w:val="auto"/>
          <w:lang w:eastAsia="en-US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61" w:history="1">
        <w:r w:rsidRPr="00B83CCD">
          <w:rPr>
            <w:color w:val="0000FF"/>
            <w:u w:val="single"/>
            <w:lang w:eastAsia="en-US"/>
          </w:rPr>
          <w:t>https://urait.ru/bcode/450626</w:t>
        </w:r>
      </w:hyperlink>
      <w:r w:rsidRPr="00B83CCD">
        <w:rPr>
          <w:color w:val="auto"/>
          <w:lang w:eastAsia="en-US"/>
        </w:rPr>
        <w:t xml:space="preserve"> (дата обращения: 23.06.2020).</w:t>
      </w:r>
    </w:p>
    <w:p w:rsidR="00B83CCD" w:rsidRPr="00B83CCD" w:rsidRDefault="00B83CCD" w:rsidP="00B83CCD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B83CCD">
        <w:rPr>
          <w:color w:val="auto"/>
          <w:lang w:eastAsia="en-US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62" w:history="1">
        <w:r w:rsidRPr="00B83CCD">
          <w:rPr>
            <w:color w:val="0000FF"/>
            <w:u w:val="single"/>
            <w:lang w:eastAsia="en-US"/>
          </w:rPr>
          <w:t>https://magtu.informsystema.ru/uploader/fileUpload?name=3877.pdf&amp;show=dcatalogues/1/1530012/3877.pdf&amp;view=true</w:t>
        </w:r>
      </w:hyperlink>
      <w:r w:rsidRPr="00B83CCD">
        <w:rPr>
          <w:color w:val="auto"/>
          <w:lang w:eastAsia="en-US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color w:val="auto"/>
          <w:lang w:eastAsia="en-US"/>
        </w:rPr>
      </w:pPr>
      <w:r w:rsidRPr="00B83CCD">
        <w:rPr>
          <w:b/>
          <w:color w:val="auto"/>
          <w:lang w:eastAsia="en-US"/>
        </w:rPr>
        <w:t xml:space="preserve">б) Дополнительная литература: </w:t>
      </w:r>
    </w:p>
    <w:p w:rsidR="00B83CCD" w:rsidRPr="00B83CCD" w:rsidRDefault="00B83CCD" w:rsidP="00B83CCD">
      <w:pPr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Кашникова, Ю. А. Сопротивление материалов: курс лекций. Ч. I. Простое сопротивление / Ю. А. Кашникова, В. П. Дзюба; МГТУ, [каф. </w:t>
      </w:r>
      <w:proofErr w:type="spellStart"/>
      <w:r w:rsidRPr="00B83CCD">
        <w:rPr>
          <w:color w:val="auto"/>
        </w:rPr>
        <w:t>ТМиСМ</w:t>
      </w:r>
      <w:proofErr w:type="spellEnd"/>
      <w:r w:rsidRPr="00B83CCD">
        <w:rPr>
          <w:color w:val="auto"/>
        </w:rPr>
        <w:t xml:space="preserve">]. - Магнитогорск, 2010. - 52 с.: ил., табл. - URL: </w:t>
      </w:r>
      <w:hyperlink r:id="rId63" w:history="1">
        <w:r w:rsidRPr="00B83CCD">
          <w:rPr>
            <w:color w:val="0000FF"/>
            <w:u w:val="single"/>
          </w:rPr>
          <w:t>https://magtu.informsystema.ru/uploader/fileUpload?name=460.pdf&amp;show=dcatalogues/1/1080671/460.pdf&amp;view=true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B83CCD" w:rsidRPr="00B83CCD" w:rsidRDefault="00B83CCD" w:rsidP="00B83CCD">
      <w:pPr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4" w:history="1">
        <w:r w:rsidRPr="00B83CCD">
          <w:rPr>
            <w:color w:val="0000FF"/>
            <w:u w:val="single"/>
          </w:rPr>
          <w:t>https://magtu.informsystema.ru/uploader/fileUpload?name=162.pdf&amp;show=dcatalogues/1/1052263/162.pdf&amp;view=true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B83CCD" w:rsidRDefault="00B83CCD" w:rsidP="00B83CCD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B83CCD">
        <w:rPr>
          <w:color w:val="auto"/>
        </w:rPr>
        <w:t>Кривошапко, С. Н.  Сопротивление материалов: учебник и практикум для вузов / С. Н. Кривошапко. — 2-е изд., перераб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5" w:history="1">
        <w:r w:rsidRPr="00B83CCD">
          <w:rPr>
            <w:color w:val="0000FF"/>
            <w:u w:val="single"/>
          </w:rPr>
          <w:t>https://urait.ru/bcode/449918</w:t>
        </w:r>
      </w:hyperlink>
      <w:r w:rsidRPr="00B83CCD">
        <w:rPr>
          <w:color w:val="auto"/>
        </w:rPr>
        <w:t xml:space="preserve"> (дата обращения: 23.06.2020).</w:t>
      </w:r>
    </w:p>
    <w:p w:rsidR="00B83CCD" w:rsidRDefault="00B83CCD" w:rsidP="00B83CCD">
      <w:pPr>
        <w:widowControl/>
        <w:autoSpaceDE/>
        <w:autoSpaceDN/>
        <w:adjustRightInd/>
        <w:spacing w:after="0" w:line="240" w:lineRule="auto"/>
        <w:contextualSpacing/>
        <w:jc w:val="left"/>
        <w:rPr>
          <w:color w:val="auto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after="0" w:line="240" w:lineRule="auto"/>
        <w:contextualSpacing/>
        <w:jc w:val="left"/>
        <w:rPr>
          <w:color w:val="auto"/>
          <w:lang w:eastAsia="en-US"/>
        </w:rPr>
      </w:pPr>
    </w:p>
    <w:p w:rsidR="00B83CCD" w:rsidRPr="00B83CCD" w:rsidRDefault="00B83CCD" w:rsidP="00B83CCD">
      <w:pPr>
        <w:widowControl/>
        <w:autoSpaceDE/>
        <w:autoSpaceDN/>
        <w:adjustRightInd/>
        <w:spacing w:before="120" w:after="120" w:line="240" w:lineRule="auto"/>
        <w:ind w:firstLine="0"/>
        <w:jc w:val="left"/>
        <w:rPr>
          <w:b/>
          <w:color w:val="auto"/>
          <w:lang w:eastAsia="en-US"/>
        </w:rPr>
      </w:pPr>
      <w:r w:rsidRPr="00B83CCD">
        <w:rPr>
          <w:b/>
          <w:color w:val="auto"/>
          <w:lang w:eastAsia="en-US"/>
        </w:rPr>
        <w:lastRenderedPageBreak/>
        <w:t xml:space="preserve">в) Методические указания: 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6" w:history="1">
        <w:r w:rsidRPr="00B83CCD">
          <w:rPr>
            <w:color w:val="0000FF"/>
            <w:u w:val="single"/>
          </w:rPr>
          <w:t>https://magtu.informsystema.ru/uploader/fileUpload?name=3104.pdf&amp;show=dcatalogues/1/1135522/3104.pdf&amp;view=true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7" w:history="1">
        <w:r w:rsidRPr="00B83CCD">
          <w:rPr>
            <w:color w:val="0000FF"/>
            <w:u w:val="single"/>
          </w:rPr>
          <w:t>https://magtu.informsystema.ru/uploader/fileUpload?name=3103.pdf&amp;show=dcatalogues/1/1135518/3103.pdf&amp;view=true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8" w:history="1">
        <w:r w:rsidRPr="00B83CCD">
          <w:rPr>
            <w:color w:val="0000FF"/>
            <w:u w:val="single"/>
          </w:rPr>
          <w:t>https://urait.ru/bcode/453206</w:t>
        </w:r>
      </w:hyperlink>
      <w:r w:rsidRPr="00B83CCD">
        <w:rPr>
          <w:color w:val="auto"/>
        </w:rPr>
        <w:t xml:space="preserve"> (дата обращения: 23.06.2020).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9" w:history="1">
        <w:r w:rsidRPr="00B83CCD">
          <w:rPr>
            <w:color w:val="0000FF"/>
            <w:u w:val="single"/>
          </w:rPr>
          <w:t>https://magtu.informsystema.ru/uploader/fileUpload?name=3242.pdf&amp;show=dcatalogues/1/1137007/3242.pdf&amp;view=true</w:t>
        </w:r>
      </w:hyperlink>
      <w:r w:rsidRPr="00B83CCD">
        <w:rPr>
          <w:color w:val="auto"/>
        </w:rPr>
        <w:t xml:space="preserve"> (дата обращения: 14.05.2020). - Макрообъект. - Текст: электронный. - Сведения доступны также на CD-ROM.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70" w:history="1">
        <w:r w:rsidRPr="00B83CCD">
          <w:rPr>
            <w:color w:val="0000FF"/>
            <w:u w:val="single"/>
          </w:rPr>
          <w:t>https://magtu.informsystema.ru/uploader/fileUpload?name=3174.pdf&amp;show=dcatalogues/1/1136586/3174.pdf&amp;view=true</w:t>
        </w:r>
      </w:hyperlink>
      <w:r w:rsidRPr="00B83CCD">
        <w:rPr>
          <w:color w:val="auto"/>
        </w:rPr>
        <w:t xml:space="preserve"> (дата обращения: 14.05.2020). - Макрообъект. - Текст: электронный. - Сведения доступны также на CD-ROM.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71" w:history="1">
        <w:r w:rsidRPr="00B83CCD">
          <w:rPr>
            <w:color w:val="0000FF"/>
            <w:u w:val="single"/>
          </w:rPr>
          <w:t>https://urait.ru/bcode/453862</w:t>
        </w:r>
      </w:hyperlink>
      <w:r w:rsidRPr="00B83CCD">
        <w:rPr>
          <w:color w:val="auto"/>
        </w:rPr>
        <w:t xml:space="preserve"> (дата обращения: 23.06.2020).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B83CCD">
        <w:rPr>
          <w:color w:val="auto"/>
        </w:rPr>
        <w:t>ТМиСМ</w:t>
      </w:r>
      <w:proofErr w:type="spellEnd"/>
      <w:r w:rsidRPr="00B83CCD">
        <w:rPr>
          <w:color w:val="auto"/>
        </w:rPr>
        <w:t xml:space="preserve">]. - Магнитогорск, 2010. - 117 с.: ил., табл. - URL: </w:t>
      </w:r>
      <w:hyperlink r:id="rId72" w:history="1">
        <w:r w:rsidRPr="00B83CCD">
          <w:rPr>
            <w:color w:val="0000FF"/>
            <w:u w:val="single"/>
          </w:rPr>
          <w:t>https://magtu.informsystema.ru/uploader/fileUpload?name=343.pdf&amp;show=dcatalogues/1/1074907/343.pdf&amp;view=true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73" w:history="1">
        <w:r w:rsidRPr="00B83CCD">
          <w:rPr>
            <w:color w:val="0000FF"/>
            <w:u w:val="single"/>
          </w:rPr>
          <w:t>https://magtu.informsystema.ru/uploader/fileUpload?name=1257.pdf&amp;show=dcatalogues/1/1123435/1257.pdf&amp;view=true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lastRenderedPageBreak/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4" w:history="1">
        <w:r w:rsidRPr="00B83CCD">
          <w:rPr>
            <w:color w:val="0000FF"/>
            <w:u w:val="single"/>
          </w:rPr>
          <w:t>https://magtu.informsystema.ru/uploader/fileUpload?name=800.pdf&amp;show=dcatalogues/1/1116021/800.pdf&amp;view=true</w:t>
        </w:r>
      </w:hyperlink>
      <w:r w:rsidRPr="00B83CCD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 — Москва: Издательство Юрайт, 2020. — 324 с. — (Высшее образование). — ISBN 978-5-534-09129-8. — Текст: электронный // ЭБС Юрайт [сайт]. — URL: </w:t>
      </w:r>
      <w:hyperlink r:id="rId75" w:history="1">
        <w:r w:rsidRPr="00B83CCD">
          <w:rPr>
            <w:color w:val="0000FF"/>
            <w:u w:val="single"/>
          </w:rPr>
          <w:t>https://urait.ru/bcode/45416</w:t>
        </w:r>
      </w:hyperlink>
      <w:r w:rsidRPr="00B83CCD">
        <w:rPr>
          <w:color w:val="auto"/>
        </w:rPr>
        <w:t xml:space="preserve"> (дата обращения: 13.10.2020).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 — Москва: Издательство Юрайт, 2020. — 299 с. — (Высшее образование). — ISBN 978-5-534-09131-1. — Текст: электронный // ЭБС Юрайт [сайт]. — URL: </w:t>
      </w:r>
      <w:hyperlink r:id="rId76" w:history="1">
        <w:r w:rsidRPr="00B83CCD">
          <w:rPr>
            <w:color w:val="0000FF"/>
            <w:u w:val="single"/>
          </w:rPr>
          <w:t>https://urait.ru/bcode/454244</w:t>
        </w:r>
      </w:hyperlink>
      <w:r w:rsidRPr="00B83CCD">
        <w:rPr>
          <w:color w:val="auto"/>
        </w:rPr>
        <w:t xml:space="preserve"> (дата обращения: 13.10.2020).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B83CCD">
        <w:rPr>
          <w:color w:val="auto"/>
        </w:rPr>
        <w:t>.</w:t>
      </w:r>
      <w:proofErr w:type="gramEnd"/>
      <w:r w:rsidRPr="00B83CCD">
        <w:rPr>
          <w:color w:val="auto"/>
        </w:rPr>
        <w:t xml:space="preserve"> и доп. — Москва: Издательство Юрайт, 2020. — 115 с. — (Высшее образование). — ISBN 978-5-534-09944-7. — Текст: электронный // ЭБС Юрайт [сайт]. — URL: </w:t>
      </w:r>
      <w:hyperlink r:id="rId77" w:history="1">
        <w:r w:rsidRPr="00B83CCD">
          <w:rPr>
            <w:color w:val="0000FF"/>
            <w:u w:val="single"/>
          </w:rPr>
          <w:t>https://urait.ru/bcode/453439</w:t>
        </w:r>
      </w:hyperlink>
      <w:r w:rsidRPr="00B83CCD">
        <w:rPr>
          <w:color w:val="auto"/>
        </w:rPr>
        <w:t xml:space="preserve"> (дата обращения: 13.10.2020).</w:t>
      </w:r>
    </w:p>
    <w:p w:rsidR="00B83CCD" w:rsidRPr="00B83CCD" w:rsidRDefault="00B83CCD" w:rsidP="00B83CCD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B83CCD">
        <w:rPr>
          <w:color w:val="auto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8" w:history="1">
        <w:r w:rsidRPr="00B83CCD">
          <w:rPr>
            <w:color w:val="0000FF"/>
            <w:u w:val="single"/>
          </w:rPr>
          <w:t>https://magtu.informsystema.ru/uploader/fileUpload?name=4237.pdf&amp;show=dcatalogues/1/1538922/4237.pdf&amp;view=true</w:t>
        </w:r>
      </w:hyperlink>
      <w:r w:rsidRPr="00B83CCD">
        <w:rPr>
          <w:color w:val="auto"/>
        </w:rPr>
        <w:t xml:space="preserve"> 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1868"/>
        <w:gridCol w:w="3134"/>
        <w:gridCol w:w="4281"/>
        <w:gridCol w:w="37"/>
      </w:tblGrid>
      <w:tr w:rsidR="00B83CCD" w:rsidRPr="00B83CCD" w:rsidTr="00E35EC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left="360"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b/>
                <w:lang w:eastAsia="en-US"/>
              </w:rPr>
              <w:t>г)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Программное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обеспечение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и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Интернет-ресурсы: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83CCD" w:rsidRPr="00B83CCD" w:rsidTr="00E35EC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b/>
                <w:lang w:eastAsia="en-US"/>
              </w:rPr>
              <w:t>Программное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обеспечение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Наименование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ПО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№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договора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Срок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действия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лицензии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846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val="en-US" w:eastAsia="en-US"/>
              </w:rPr>
            </w:pPr>
            <w:r w:rsidRPr="00B83CCD">
              <w:rPr>
                <w:lang w:val="en-US" w:eastAsia="en-US"/>
              </w:rPr>
              <w:t>MS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B83CCD">
              <w:rPr>
                <w:lang w:val="en-US" w:eastAsia="en-US"/>
              </w:rPr>
              <w:t>Windows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B83CCD">
              <w:rPr>
                <w:lang w:val="en-US" w:eastAsia="en-US"/>
              </w:rPr>
              <w:t>7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B83CCD">
              <w:rPr>
                <w:lang w:val="en-US" w:eastAsia="en-US"/>
              </w:rPr>
              <w:t>Professional(</w:t>
            </w:r>
            <w:r w:rsidRPr="00B83CCD">
              <w:rPr>
                <w:lang w:eastAsia="en-US"/>
              </w:rPr>
              <w:t>для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B83CCD">
              <w:rPr>
                <w:lang w:eastAsia="en-US"/>
              </w:rPr>
              <w:t>классов</w:t>
            </w:r>
            <w:r w:rsidRPr="00B83CCD">
              <w:rPr>
                <w:lang w:val="en-US" w:eastAsia="en-US"/>
              </w:rPr>
              <w:t>)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Д-1227-18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от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08.10.2018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11.10.2021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MS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Office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2007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Professional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№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135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от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17.09.2007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бессрочно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29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7Zip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свободно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распространяемое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ПО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бессрочно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29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FAR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Manager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свободно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распространяемое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ПО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бессрочно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142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195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419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b/>
                <w:lang w:eastAsia="en-US"/>
              </w:rPr>
              <w:t>Профессиональные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базы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данных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и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информационные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справочные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b/>
                <w:lang w:eastAsia="en-US"/>
              </w:rPr>
              <w:t>системы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83CCD" w:rsidRPr="00B83CCD" w:rsidTr="00E35EC6">
        <w:trPr>
          <w:trHeight w:hRule="exact" w:val="279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Название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курса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Ссылка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1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Национальная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информационно-аналитическая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система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–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Российский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индекс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научного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цитирования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(РИНЦ)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79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https://elibrary.ru/project_risc.asp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839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Поисковая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система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Академия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Google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(</w:t>
            </w:r>
            <w:proofErr w:type="spellStart"/>
            <w:r w:rsidRPr="00B83CCD">
              <w:rPr>
                <w:lang w:eastAsia="en-US"/>
              </w:rPr>
              <w:t>Google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Scholar</w:t>
            </w:r>
            <w:proofErr w:type="spellEnd"/>
            <w:r w:rsidRPr="00B83CCD">
              <w:rPr>
                <w:lang w:eastAsia="en-US"/>
              </w:rPr>
              <w:t>)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0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https://scholar.google.ru/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Информационная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система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-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Единое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окно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доступа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к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информационным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ресурсам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1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http://window.edu.ru/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Электронная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база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периодических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изданий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East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View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Information</w:t>
            </w:r>
            <w:proofErr w:type="spellEnd"/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B83CCD">
              <w:rPr>
                <w:lang w:eastAsia="en-US"/>
              </w:rPr>
              <w:t>Services</w:t>
            </w:r>
            <w:proofErr w:type="spellEnd"/>
            <w:r w:rsidRPr="00B83CCD">
              <w:rPr>
                <w:lang w:eastAsia="en-US"/>
              </w:rPr>
              <w:t>,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ООО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«ИВИС»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2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https://dlib.eastview.com/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Электронные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ресурсы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библиотеки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МГТУ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им.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Г.И.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Носова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3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http://magtu.ru:8085/marcweb2/Default.asp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574"/>
        </w:trPr>
        <w:tc>
          <w:tcPr>
            <w:tcW w:w="89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lang w:eastAsia="en-US"/>
              </w:rPr>
              <w:t>Российская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Государственная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библиотека.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B83CCD">
              <w:rPr>
                <w:lang w:eastAsia="en-US"/>
              </w:rPr>
              <w:t>Каталоги</w:t>
            </w: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83CCD" w:rsidRPr="00B83CCD" w:rsidRDefault="00E35EC6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4" w:history="1">
              <w:r w:rsidR="00B83CCD" w:rsidRPr="00B83CCD">
                <w:rPr>
                  <w:color w:val="0000FF"/>
                  <w:u w:val="single"/>
                  <w:lang w:eastAsia="en-US"/>
                </w:rPr>
                <w:t>https://www.rsl.ru/ru/4readers/catalogues/</w:t>
              </w:r>
            </w:hyperlink>
          </w:p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B83CCD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B83CCD" w:rsidRPr="00B83CCD" w:rsidTr="00E35EC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83CCD" w:rsidRPr="00B83CCD" w:rsidRDefault="00B83CCD" w:rsidP="00B83CCD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</w:p>
        </w:tc>
      </w:tr>
    </w:tbl>
    <w:p w:rsidR="00B83CCD" w:rsidRPr="00B83CCD" w:rsidRDefault="00B83CCD" w:rsidP="00B83CCD">
      <w:pPr>
        <w:spacing w:line="256" w:lineRule="auto"/>
        <w:rPr>
          <w:rFonts w:ascii="Calibri" w:hAnsi="Calibri"/>
          <w:color w:val="auto"/>
          <w:sz w:val="22"/>
          <w:szCs w:val="22"/>
          <w:lang w:eastAsia="en-US"/>
        </w:rPr>
      </w:pPr>
      <w:r w:rsidRPr="00B83CCD">
        <w:rPr>
          <w:b/>
          <w:lang w:eastAsia="en-US"/>
        </w:rPr>
        <w:t>9</w:t>
      </w:r>
      <w:r w:rsidRPr="00B83CCD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B83CCD">
        <w:rPr>
          <w:b/>
          <w:lang w:eastAsia="en-US"/>
        </w:rPr>
        <w:t>Материально-техническое</w:t>
      </w:r>
      <w:r w:rsidRPr="00B83CCD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B83CCD">
        <w:rPr>
          <w:b/>
          <w:lang w:eastAsia="en-US"/>
        </w:rPr>
        <w:t>обеспечение</w:t>
      </w:r>
      <w:r w:rsidRPr="00B83CCD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B83CCD">
        <w:rPr>
          <w:b/>
          <w:lang w:eastAsia="en-US"/>
        </w:rPr>
        <w:t>дисциплины</w:t>
      </w:r>
      <w:r w:rsidRPr="00B83CCD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B83CCD">
        <w:rPr>
          <w:b/>
          <w:lang w:eastAsia="en-US"/>
        </w:rPr>
        <w:t>(модуля)</w:t>
      </w:r>
      <w:r w:rsidRPr="00B83CCD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</w:p>
    <w:p w:rsidR="00B83CCD" w:rsidRPr="00B83CCD" w:rsidRDefault="00B83CCD" w:rsidP="00B83CCD">
      <w:pPr>
        <w:spacing w:line="256" w:lineRule="auto"/>
        <w:rPr>
          <w:color w:val="auto"/>
        </w:rPr>
      </w:pPr>
      <w:r w:rsidRPr="00B83CCD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5742"/>
      </w:tblGrid>
      <w:tr w:rsidR="00B83CCD" w:rsidRPr="00B83CCD" w:rsidTr="00E35EC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center"/>
              <w:rPr>
                <w:lang w:eastAsia="en-US"/>
              </w:rPr>
            </w:pPr>
            <w:r w:rsidRPr="00B83CCD"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center"/>
              <w:rPr>
                <w:lang w:eastAsia="en-US"/>
              </w:rPr>
            </w:pPr>
            <w:r w:rsidRPr="00B83CCD">
              <w:rPr>
                <w:lang w:eastAsia="en-US"/>
              </w:rPr>
              <w:t>Оснащение аудитории</w:t>
            </w:r>
          </w:p>
        </w:tc>
      </w:tr>
      <w:tr w:rsidR="00B83CCD" w:rsidRPr="00B83CCD" w:rsidTr="00E35E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Мультимедийные средства хранения, передачи и представления информации</w:t>
            </w:r>
          </w:p>
        </w:tc>
      </w:tr>
      <w:tr w:rsidR="00B83CCD" w:rsidRPr="00B83CCD" w:rsidTr="00E35E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Доска, мультимедийный проектор, экран.</w:t>
            </w:r>
          </w:p>
        </w:tc>
      </w:tr>
      <w:tr w:rsidR="00B83CCD" w:rsidRPr="00B83CCD" w:rsidTr="00E35E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 xml:space="preserve">Персональные компьютеры с пакетом </w:t>
            </w:r>
            <w:r w:rsidRPr="00B83CCD">
              <w:rPr>
                <w:lang w:val="en-US" w:eastAsia="en-US"/>
              </w:rPr>
              <w:t>MS</w:t>
            </w:r>
            <w:r w:rsidRPr="00B83CCD">
              <w:rPr>
                <w:lang w:eastAsia="en-US"/>
              </w:rPr>
              <w:t xml:space="preserve"> </w:t>
            </w:r>
            <w:r w:rsidRPr="00B83CCD">
              <w:rPr>
                <w:lang w:val="en-US" w:eastAsia="en-US"/>
              </w:rPr>
              <w:t>Office</w:t>
            </w:r>
            <w:r w:rsidRPr="00B83CCD">
              <w:rPr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83CCD" w:rsidRPr="00B83CCD" w:rsidTr="00E35EC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CCD" w:rsidRPr="00B83CCD" w:rsidRDefault="00B83CCD" w:rsidP="00B83CCD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B83CCD">
              <w:rPr>
                <w:lang w:eastAsia="en-US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64A8E" w:rsidRPr="00B83CCD" w:rsidRDefault="00B64A8E" w:rsidP="00B83CCD">
      <w:pPr>
        <w:ind w:firstLine="0"/>
        <w:rPr>
          <w:rStyle w:val="FontStyle15"/>
          <w:b w:val="0"/>
          <w:i/>
          <w:color w:val="auto"/>
          <w:sz w:val="24"/>
          <w:szCs w:val="24"/>
        </w:rPr>
      </w:pPr>
    </w:p>
    <w:p w:rsidR="00B64A8E" w:rsidRDefault="00B64A8E">
      <w:pPr>
        <w:pStyle w:val="Style10"/>
        <w:spacing w:line="240" w:lineRule="auto"/>
        <w:ind w:firstLine="0"/>
        <w:rPr>
          <w:rStyle w:val="FontStyle22"/>
          <w:sz w:val="24"/>
          <w:szCs w:val="24"/>
        </w:rPr>
      </w:pPr>
    </w:p>
    <w:sectPr w:rsidR="00B64A8E">
      <w:pgSz w:w="11907" w:h="16840"/>
      <w:pgMar w:top="1134" w:right="851" w:bottom="851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790" w:rsidRDefault="00A22790">
      <w:pPr>
        <w:spacing w:after="0" w:line="240" w:lineRule="auto"/>
      </w:pPr>
      <w:r>
        <w:separator/>
      </w:r>
    </w:p>
  </w:endnote>
  <w:endnote w:type="continuationSeparator" w:id="0">
    <w:p w:rsidR="00A22790" w:rsidRDefault="00A227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C6" w:rsidRDefault="00E35EC6">
    <w:pPr>
      <w:pStyle w:val="af0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35EC6" w:rsidRDefault="00E35EC6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5EC6" w:rsidRDefault="00E35EC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790" w:rsidRDefault="00A22790">
      <w:pPr>
        <w:spacing w:after="0" w:line="240" w:lineRule="auto"/>
      </w:pPr>
      <w:r>
        <w:separator/>
      </w:r>
    </w:p>
  </w:footnote>
  <w:footnote w:type="continuationSeparator" w:id="0">
    <w:p w:rsidR="00A22790" w:rsidRDefault="00A227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140D9"/>
    <w:rsid w:val="00030325"/>
    <w:rsid w:val="000306DD"/>
    <w:rsid w:val="0003145C"/>
    <w:rsid w:val="00033029"/>
    <w:rsid w:val="000332A6"/>
    <w:rsid w:val="0003443F"/>
    <w:rsid w:val="00036D6F"/>
    <w:rsid w:val="000409B9"/>
    <w:rsid w:val="000430D3"/>
    <w:rsid w:val="00043669"/>
    <w:rsid w:val="00054FE2"/>
    <w:rsid w:val="00055516"/>
    <w:rsid w:val="00063D00"/>
    <w:rsid w:val="00064AD3"/>
    <w:rsid w:val="00065E28"/>
    <w:rsid w:val="00066036"/>
    <w:rsid w:val="00071391"/>
    <w:rsid w:val="0007246B"/>
    <w:rsid w:val="0007511F"/>
    <w:rsid w:val="0008161B"/>
    <w:rsid w:val="00082173"/>
    <w:rsid w:val="0008595C"/>
    <w:rsid w:val="000866C0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77"/>
    <w:rsid w:val="00154F84"/>
    <w:rsid w:val="00157208"/>
    <w:rsid w:val="00160B36"/>
    <w:rsid w:val="00165E32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6848"/>
    <w:rsid w:val="001C0E23"/>
    <w:rsid w:val="001D4419"/>
    <w:rsid w:val="001D4471"/>
    <w:rsid w:val="001D6DFA"/>
    <w:rsid w:val="001D7391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2CB2"/>
    <w:rsid w:val="0023330D"/>
    <w:rsid w:val="00234EF9"/>
    <w:rsid w:val="002350B1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73BE5"/>
    <w:rsid w:val="002773CC"/>
    <w:rsid w:val="00277AD1"/>
    <w:rsid w:val="00280FA4"/>
    <w:rsid w:val="00285710"/>
    <w:rsid w:val="00291E5A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3C25"/>
    <w:rsid w:val="002D62C0"/>
    <w:rsid w:val="002D7C1C"/>
    <w:rsid w:val="002E102E"/>
    <w:rsid w:val="002E4F95"/>
    <w:rsid w:val="002E61E7"/>
    <w:rsid w:val="002E7BC9"/>
    <w:rsid w:val="002F3881"/>
    <w:rsid w:val="002F785E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76F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5010"/>
    <w:rsid w:val="003C5A78"/>
    <w:rsid w:val="003D2640"/>
    <w:rsid w:val="003D2D66"/>
    <w:rsid w:val="003D3F8A"/>
    <w:rsid w:val="003D441D"/>
    <w:rsid w:val="003D4F90"/>
    <w:rsid w:val="003E1591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0BEF"/>
    <w:rsid w:val="004329F5"/>
    <w:rsid w:val="00433E23"/>
    <w:rsid w:val="00435A44"/>
    <w:rsid w:val="00444DCE"/>
    <w:rsid w:val="00447347"/>
    <w:rsid w:val="00450B1D"/>
    <w:rsid w:val="00454DA6"/>
    <w:rsid w:val="00457C1A"/>
    <w:rsid w:val="004604D5"/>
    <w:rsid w:val="00463E04"/>
    <w:rsid w:val="0047037B"/>
    <w:rsid w:val="00471AD8"/>
    <w:rsid w:val="004721A0"/>
    <w:rsid w:val="004739BE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F62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27A49"/>
    <w:rsid w:val="0053166C"/>
    <w:rsid w:val="0053175E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67E4A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4EDA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B5C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CC4"/>
    <w:rsid w:val="00653A71"/>
    <w:rsid w:val="006613DD"/>
    <w:rsid w:val="00661618"/>
    <w:rsid w:val="0066503B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774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7409"/>
    <w:rsid w:val="00773041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5AB3"/>
    <w:rsid w:val="0079685A"/>
    <w:rsid w:val="007A00F2"/>
    <w:rsid w:val="007A4FDB"/>
    <w:rsid w:val="007A6DBB"/>
    <w:rsid w:val="007A7E0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3E"/>
    <w:rsid w:val="00855DB7"/>
    <w:rsid w:val="00861B1B"/>
    <w:rsid w:val="00862E4E"/>
    <w:rsid w:val="00865CCF"/>
    <w:rsid w:val="0086698D"/>
    <w:rsid w:val="00871A87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E753D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5B6A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475"/>
    <w:rsid w:val="00A11821"/>
    <w:rsid w:val="00A16B54"/>
    <w:rsid w:val="00A16C34"/>
    <w:rsid w:val="00A17BA4"/>
    <w:rsid w:val="00A21351"/>
    <w:rsid w:val="00A21C93"/>
    <w:rsid w:val="00A22790"/>
    <w:rsid w:val="00A23922"/>
    <w:rsid w:val="00A3084F"/>
    <w:rsid w:val="00A31EED"/>
    <w:rsid w:val="00A34587"/>
    <w:rsid w:val="00A36E02"/>
    <w:rsid w:val="00A37599"/>
    <w:rsid w:val="00A40900"/>
    <w:rsid w:val="00A42846"/>
    <w:rsid w:val="00A5411E"/>
    <w:rsid w:val="00A5741F"/>
    <w:rsid w:val="00A6022C"/>
    <w:rsid w:val="00A61031"/>
    <w:rsid w:val="00A62CDC"/>
    <w:rsid w:val="00A6402C"/>
    <w:rsid w:val="00A7014B"/>
    <w:rsid w:val="00A71AAB"/>
    <w:rsid w:val="00A72A9A"/>
    <w:rsid w:val="00A86096"/>
    <w:rsid w:val="00A92EA7"/>
    <w:rsid w:val="00A93730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2BB2"/>
    <w:rsid w:val="00AF752D"/>
    <w:rsid w:val="00B01B6B"/>
    <w:rsid w:val="00B03F6C"/>
    <w:rsid w:val="00B0401C"/>
    <w:rsid w:val="00B072AC"/>
    <w:rsid w:val="00B2038C"/>
    <w:rsid w:val="00B21F01"/>
    <w:rsid w:val="00B22F14"/>
    <w:rsid w:val="00B23837"/>
    <w:rsid w:val="00B25681"/>
    <w:rsid w:val="00B332EF"/>
    <w:rsid w:val="00B35B14"/>
    <w:rsid w:val="00B401FA"/>
    <w:rsid w:val="00B42619"/>
    <w:rsid w:val="00B45047"/>
    <w:rsid w:val="00B52493"/>
    <w:rsid w:val="00B56311"/>
    <w:rsid w:val="00B64A8E"/>
    <w:rsid w:val="00B655AD"/>
    <w:rsid w:val="00B663BC"/>
    <w:rsid w:val="00B67105"/>
    <w:rsid w:val="00B72C01"/>
    <w:rsid w:val="00B74336"/>
    <w:rsid w:val="00B82F70"/>
    <w:rsid w:val="00B83CCD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30F"/>
    <w:rsid w:val="00C2563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7DE3"/>
    <w:rsid w:val="00C6259B"/>
    <w:rsid w:val="00C640B4"/>
    <w:rsid w:val="00C7103F"/>
    <w:rsid w:val="00C73D3C"/>
    <w:rsid w:val="00C75090"/>
    <w:rsid w:val="00C77E9D"/>
    <w:rsid w:val="00C81030"/>
    <w:rsid w:val="00C8359C"/>
    <w:rsid w:val="00C84B9F"/>
    <w:rsid w:val="00CA09F5"/>
    <w:rsid w:val="00CA71BD"/>
    <w:rsid w:val="00CB3739"/>
    <w:rsid w:val="00CB3879"/>
    <w:rsid w:val="00CB50B7"/>
    <w:rsid w:val="00CC0188"/>
    <w:rsid w:val="00CC2813"/>
    <w:rsid w:val="00CC4A57"/>
    <w:rsid w:val="00CC4B33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26D0"/>
    <w:rsid w:val="00D5375B"/>
    <w:rsid w:val="00D563F1"/>
    <w:rsid w:val="00D656D8"/>
    <w:rsid w:val="00D65E1A"/>
    <w:rsid w:val="00D67FAA"/>
    <w:rsid w:val="00D70308"/>
    <w:rsid w:val="00D707CB"/>
    <w:rsid w:val="00D75CF7"/>
    <w:rsid w:val="00D816F2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2B0C"/>
    <w:rsid w:val="00DF3236"/>
    <w:rsid w:val="00DF3B89"/>
    <w:rsid w:val="00DF67CF"/>
    <w:rsid w:val="00E00C9F"/>
    <w:rsid w:val="00E01F27"/>
    <w:rsid w:val="00E022FE"/>
    <w:rsid w:val="00E02742"/>
    <w:rsid w:val="00E06342"/>
    <w:rsid w:val="00E131F9"/>
    <w:rsid w:val="00E14A3F"/>
    <w:rsid w:val="00E14DDF"/>
    <w:rsid w:val="00E177AB"/>
    <w:rsid w:val="00E20CB0"/>
    <w:rsid w:val="00E26511"/>
    <w:rsid w:val="00E35EC6"/>
    <w:rsid w:val="00E3775D"/>
    <w:rsid w:val="00E37ADA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1C1B"/>
    <w:rsid w:val="00EE6E3C"/>
    <w:rsid w:val="00EF11D8"/>
    <w:rsid w:val="00EF1946"/>
    <w:rsid w:val="00EF4890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A97"/>
    <w:rsid w:val="00F41523"/>
    <w:rsid w:val="00F43886"/>
    <w:rsid w:val="00F46D03"/>
    <w:rsid w:val="00F5544D"/>
    <w:rsid w:val="00F637F1"/>
    <w:rsid w:val="00F655DC"/>
    <w:rsid w:val="00F664FE"/>
    <w:rsid w:val="00F73C90"/>
    <w:rsid w:val="00F73E75"/>
    <w:rsid w:val="00F75A6F"/>
    <w:rsid w:val="00F75D07"/>
    <w:rsid w:val="00F77DB6"/>
    <w:rsid w:val="00FA2123"/>
    <w:rsid w:val="00FA3D59"/>
    <w:rsid w:val="00FA4406"/>
    <w:rsid w:val="00FA7DCA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3A374A1"/>
    <w:rsid w:val="063F5CA6"/>
    <w:rsid w:val="080E523D"/>
    <w:rsid w:val="09BE1E3F"/>
    <w:rsid w:val="0B340078"/>
    <w:rsid w:val="0FC823D7"/>
    <w:rsid w:val="2898417D"/>
    <w:rsid w:val="2C907562"/>
    <w:rsid w:val="3F6B5335"/>
    <w:rsid w:val="50871B6A"/>
    <w:rsid w:val="51BB67E2"/>
    <w:rsid w:val="54AF6254"/>
    <w:rsid w:val="68DE32BA"/>
    <w:rsid w:val="69A2093E"/>
    <w:rsid w:val="779E3171"/>
    <w:rsid w:val="7873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 fillcolor="white">
      <v:fill color="white"/>
    </o:shapedefaults>
    <o:shapelayout v:ext="edit">
      <o:idmap v:ext="edit" data="1"/>
    </o:shapelayout>
  </w:shapeDefaults>
  <w:decimalSymbol w:val=","/>
  <w:listSeparator w:val=";"/>
  <w14:docId w14:val="25E9ADD9"/>
  <w15:docId w15:val="{A75E5A14-C73F-401B-97E4-49BF05FD0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 2" w:qFormat="1"/>
    <w:lsdException w:name="Subtitle" w:qFormat="1"/>
    <w:lsdException w:name="Body Text 2" w:qFormat="1"/>
    <w:lsdException w:name="Body Text Indent 2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color w:val="000000"/>
      <w:sz w:val="24"/>
      <w:szCs w:val="24"/>
    </w:rPr>
  </w:style>
  <w:style w:type="paragraph" w:styleId="1">
    <w:name w:val="heading 1"/>
    <w:basedOn w:val="a"/>
    <w:next w:val="a"/>
    <w:qFormat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qFormat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zh-CN" w:eastAsia="zh-CN"/>
    </w:rPr>
  </w:style>
  <w:style w:type="paragraph" w:styleId="a4">
    <w:name w:val="annotation text"/>
    <w:basedOn w:val="a"/>
    <w:link w:val="a5"/>
    <w:qFormat/>
    <w:rPr>
      <w:sz w:val="20"/>
      <w:szCs w:val="20"/>
    </w:rPr>
  </w:style>
  <w:style w:type="paragraph" w:styleId="a6">
    <w:name w:val="annotation subject"/>
    <w:basedOn w:val="a4"/>
    <w:next w:val="a4"/>
    <w:link w:val="a7"/>
    <w:qFormat/>
    <w:rPr>
      <w:b/>
      <w:bCs/>
      <w:color w:val="auto"/>
      <w:lang w:val="zh-CN" w:eastAsia="zh-CN"/>
    </w:rPr>
  </w:style>
  <w:style w:type="paragraph" w:styleId="a8">
    <w:name w:val="footnote text"/>
    <w:basedOn w:val="a"/>
    <w:link w:val="a9"/>
    <w:qFormat/>
    <w:rPr>
      <w:sz w:val="20"/>
      <w:szCs w:val="20"/>
    </w:rPr>
  </w:style>
  <w:style w:type="paragraph" w:styleId="aa">
    <w:name w:val="header"/>
    <w:basedOn w:val="a"/>
    <w:link w:val="ab"/>
    <w:uiPriority w:val="99"/>
    <w:qFormat/>
    <w:pPr>
      <w:tabs>
        <w:tab w:val="center" w:pos="4677"/>
        <w:tab w:val="right" w:pos="9355"/>
      </w:tabs>
    </w:pPr>
    <w:rPr>
      <w:color w:val="auto"/>
      <w:lang w:val="zh-CN" w:eastAsia="zh-CN"/>
    </w:rPr>
  </w:style>
  <w:style w:type="paragraph" w:styleId="ac">
    <w:name w:val="Body Text"/>
    <w:basedOn w:val="a"/>
    <w:link w:val="ad"/>
    <w:qFormat/>
    <w:pPr>
      <w:spacing w:after="120"/>
    </w:pPr>
    <w:rPr>
      <w:color w:val="auto"/>
      <w:lang w:val="zh-CN" w:eastAsia="zh-CN"/>
    </w:rPr>
  </w:style>
  <w:style w:type="paragraph" w:styleId="ae">
    <w:name w:val="Body Text Indent"/>
    <w:basedOn w:val="a"/>
    <w:link w:val="af"/>
    <w:qFormat/>
    <w:pPr>
      <w:widowControl/>
      <w:autoSpaceDE/>
      <w:autoSpaceDN/>
      <w:adjustRightInd/>
      <w:ind w:firstLine="709"/>
    </w:pPr>
    <w:rPr>
      <w:i/>
      <w:iCs/>
      <w:color w:val="auto"/>
      <w:lang w:val="zh-CN" w:eastAsia="zh-CN"/>
    </w:rPr>
  </w:style>
  <w:style w:type="paragraph" w:styleId="af0">
    <w:name w:val="footer"/>
    <w:basedOn w:val="a"/>
    <w:link w:val="af1"/>
    <w:uiPriority w:val="99"/>
    <w:qFormat/>
    <w:pPr>
      <w:tabs>
        <w:tab w:val="center" w:pos="4677"/>
        <w:tab w:val="right" w:pos="9355"/>
      </w:tabs>
    </w:pPr>
  </w:style>
  <w:style w:type="paragraph" w:styleId="af2">
    <w:name w:val="Normal (Web)"/>
    <w:basedOn w:val="a"/>
    <w:qFormat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22">
    <w:name w:val="Body Text Indent 2"/>
    <w:basedOn w:val="a"/>
    <w:link w:val="23"/>
    <w:qFormat/>
    <w:pPr>
      <w:spacing w:after="120" w:line="480" w:lineRule="auto"/>
      <w:ind w:left="283"/>
    </w:pPr>
    <w:rPr>
      <w:color w:val="auto"/>
      <w:lang w:val="zh-CN" w:eastAsia="zh-CN"/>
    </w:rPr>
  </w:style>
  <w:style w:type="paragraph" w:styleId="af3">
    <w:name w:val="Subtitle"/>
    <w:basedOn w:val="a"/>
    <w:link w:val="af4"/>
    <w:qFormat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zh-CN" w:eastAsia="zh-CN"/>
    </w:rPr>
  </w:style>
  <w:style w:type="paragraph" w:styleId="24">
    <w:name w:val="List Continue 2"/>
    <w:basedOn w:val="a"/>
    <w:qFormat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5">
    <w:name w:val="footnote reference"/>
    <w:qFormat/>
    <w:rPr>
      <w:vertAlign w:val="superscript"/>
    </w:rPr>
  </w:style>
  <w:style w:type="character" w:styleId="af6">
    <w:name w:val="annotation reference"/>
    <w:qFormat/>
    <w:rPr>
      <w:sz w:val="16"/>
      <w:szCs w:val="16"/>
    </w:rPr>
  </w:style>
  <w:style w:type="character" w:styleId="af7">
    <w:name w:val="Emphasis"/>
    <w:qFormat/>
    <w:rPr>
      <w:i/>
      <w:iCs/>
    </w:rPr>
  </w:style>
  <w:style w:type="character" w:styleId="af8">
    <w:name w:val="Hyperlink"/>
    <w:uiPriority w:val="99"/>
    <w:unhideWhenUsed/>
    <w:qFormat/>
    <w:rPr>
      <w:color w:val="0000FF"/>
      <w:u w:val="single"/>
    </w:rPr>
  </w:style>
  <w:style w:type="character" w:styleId="af9">
    <w:name w:val="page number"/>
    <w:basedOn w:val="a0"/>
    <w:qFormat/>
  </w:style>
  <w:style w:type="character" w:styleId="afa">
    <w:name w:val="Strong"/>
    <w:qFormat/>
    <w:rPr>
      <w:b/>
      <w:bCs/>
    </w:rPr>
  </w:style>
  <w:style w:type="table" w:styleId="afb">
    <w:name w:val="Table Grid"/>
    <w:basedOn w:val="a1"/>
    <w:uiPriority w:val="59"/>
    <w:qFormat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5">
    <w:name w:val="заголовок 2"/>
    <w:basedOn w:val="a"/>
    <w:next w:val="a"/>
    <w:qFormat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customStyle="1" w:styleId="af">
    <w:name w:val="Основной текст с отступом Знак"/>
    <w:link w:val="ae"/>
    <w:rPr>
      <w:i/>
      <w:iCs/>
      <w:sz w:val="24"/>
      <w:szCs w:val="24"/>
    </w:rPr>
  </w:style>
  <w:style w:type="character" w:customStyle="1" w:styleId="ab">
    <w:name w:val="Верхний колонтитул Знак"/>
    <w:link w:val="aa"/>
    <w:uiPriority w:val="99"/>
    <w:rPr>
      <w:sz w:val="24"/>
      <w:szCs w:val="24"/>
    </w:rPr>
  </w:style>
  <w:style w:type="character" w:customStyle="1" w:styleId="a5">
    <w:name w:val="Текст примечания Знак"/>
    <w:basedOn w:val="a0"/>
    <w:link w:val="a4"/>
    <w:qFormat/>
  </w:style>
  <w:style w:type="character" w:customStyle="1" w:styleId="a7">
    <w:name w:val="Тема примечания Знак"/>
    <w:link w:val="a6"/>
    <w:qFormat/>
    <w:rPr>
      <w:b/>
      <w:bCs/>
    </w:rPr>
  </w:style>
  <w:style w:type="character" w:customStyle="1" w:styleId="a9">
    <w:name w:val="Текст сноски Знак"/>
    <w:basedOn w:val="a0"/>
    <w:link w:val="a8"/>
    <w:qFormat/>
  </w:style>
  <w:style w:type="paragraph" w:customStyle="1" w:styleId="10">
    <w:name w:val="Обычный1"/>
    <w:qFormat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c">
    <w:name w:val="List Paragraph"/>
    <w:basedOn w:val="a"/>
    <w:uiPriority w:val="34"/>
    <w:qFormat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21">
    <w:name w:val="Основной текст 2 Знак"/>
    <w:link w:val="20"/>
    <w:rPr>
      <w:sz w:val="24"/>
      <w:szCs w:val="24"/>
    </w:rPr>
  </w:style>
  <w:style w:type="character" w:customStyle="1" w:styleId="23">
    <w:name w:val="Основной текст с отступом 2 Знак"/>
    <w:link w:val="22"/>
    <w:qFormat/>
    <w:rPr>
      <w:sz w:val="24"/>
      <w:szCs w:val="24"/>
    </w:rPr>
  </w:style>
  <w:style w:type="character" w:customStyle="1" w:styleId="af4">
    <w:name w:val="Подзаголовок Знак"/>
    <w:link w:val="af3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d">
    <w:name w:val="Основной текст Знак"/>
    <w:link w:val="ac"/>
    <w:qFormat/>
    <w:rPr>
      <w:sz w:val="24"/>
      <w:szCs w:val="24"/>
    </w:rPr>
  </w:style>
  <w:style w:type="character" w:customStyle="1" w:styleId="af1">
    <w:name w:val="Нижний колонтитул Знак"/>
    <w:link w:val="af0"/>
    <w:uiPriority w:val="99"/>
    <w:qFormat/>
    <w:rPr>
      <w:color w:val="000000"/>
      <w:sz w:val="24"/>
      <w:szCs w:val="24"/>
    </w:rPr>
  </w:style>
  <w:style w:type="character" w:styleId="afd">
    <w:name w:val="FollowedHyperlink"/>
    <w:basedOn w:val="a0"/>
    <w:rsid w:val="00C77E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2.wmf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50" Type="http://schemas.openxmlformats.org/officeDocument/2006/relationships/image" Target="media/image22.wmf"/><Relationship Id="rId55" Type="http://schemas.openxmlformats.org/officeDocument/2006/relationships/oleObject" Target="embeddings/oleObject18.bin"/><Relationship Id="rId63" Type="http://schemas.openxmlformats.org/officeDocument/2006/relationships/hyperlink" Target="https://magtu.informsystema.ru/uploader/fileUpload?name=460.pdf&amp;show=dcatalogues/1/1080671/460.pdf&amp;view=true" TargetMode="External"/><Relationship Id="rId68" Type="http://schemas.openxmlformats.org/officeDocument/2006/relationships/hyperlink" Target="https://urait.ru/bcode/453206" TargetMode="External"/><Relationship Id="rId76" Type="http://schemas.openxmlformats.org/officeDocument/2006/relationships/hyperlink" Target="https://urait.ru/bcode/454244" TargetMode="External"/><Relationship Id="rId84" Type="http://schemas.openxmlformats.org/officeDocument/2006/relationships/hyperlink" Target="https://www.rsl.ru/ru/4readers/catalogues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urait.ru/bcode/45386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oleObject" Target="embeddings/oleObject6.bin"/><Relationship Id="rId11" Type="http://schemas.openxmlformats.org/officeDocument/2006/relationships/footnotes" Target="foot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image" Target="media/image20.wmf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hyperlink" Target="https://magtu.informsystema.ru/uploader/fileUpload?name=3104.pdf&amp;show=dcatalogues/1/1135522/3104.pdf&amp;view=true" TargetMode="External"/><Relationship Id="rId74" Type="http://schemas.openxmlformats.org/officeDocument/2006/relationships/hyperlink" Target="https://magtu.informsystema.ru/uploader/fileUpload?name=800.pdf&amp;show=dcatalogues/1/1116021/800.pdf&amp;view=true" TargetMode="External"/><Relationship Id="rId79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urait.ru/bcode/450626" TargetMode="External"/><Relationship Id="rId82" Type="http://schemas.openxmlformats.org/officeDocument/2006/relationships/hyperlink" Target="https://dlib.eastview.com/" TargetMode="Externa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wmf"/><Relationship Id="rId27" Type="http://schemas.openxmlformats.org/officeDocument/2006/relationships/oleObject" Target="embeddings/oleObject5.bin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9.bin"/><Relationship Id="rId64" Type="http://schemas.openxmlformats.org/officeDocument/2006/relationships/hyperlink" Target="https://magtu.informsystema.ru/uploader/fileUpload?name=162.pdf&amp;show=dcatalogues/1/1052263/162.pdf&amp;view=true" TargetMode="External"/><Relationship Id="rId69" Type="http://schemas.openxmlformats.org/officeDocument/2006/relationships/hyperlink" Target="https://magtu.informsystema.ru/uploader/fileUpload?name=3242.pdf&amp;show=dcatalogues/1/1137007/3242.pdf&amp;view=true" TargetMode="External"/><Relationship Id="rId77" Type="http://schemas.openxmlformats.org/officeDocument/2006/relationships/hyperlink" Target="https://urait.ru/bcode/453439" TargetMode="External"/><Relationship Id="rId8" Type="http://schemas.openxmlformats.org/officeDocument/2006/relationships/styles" Target="styles.xml"/><Relationship Id="rId51" Type="http://schemas.openxmlformats.org/officeDocument/2006/relationships/oleObject" Target="embeddings/oleObject15.bin"/><Relationship Id="rId72" Type="http://schemas.openxmlformats.org/officeDocument/2006/relationships/hyperlink" Target="https://magtu.informsystema.ru/uploader/fileUpload?name=343.pdf&amp;show=dcatalogues/1/1074907/343.pdf&amp;view=true" TargetMode="External"/><Relationship Id="rId80" Type="http://schemas.openxmlformats.org/officeDocument/2006/relationships/hyperlink" Target="https://scholar.google.ru/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46" Type="http://schemas.openxmlformats.org/officeDocument/2006/relationships/oleObject" Target="embeddings/oleObject12.bin"/><Relationship Id="rId59" Type="http://schemas.openxmlformats.org/officeDocument/2006/relationships/image" Target="media/image24.png"/><Relationship Id="rId67" Type="http://schemas.openxmlformats.org/officeDocument/2006/relationships/hyperlink" Target="https://magtu.informsystema.ru/uploader/fileUpload?name=3103.pdf&amp;show=dcatalogues/1/1135518/3103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16.png"/><Relationship Id="rId54" Type="http://schemas.openxmlformats.org/officeDocument/2006/relationships/image" Target="media/image23.wmf"/><Relationship Id="rId62" Type="http://schemas.openxmlformats.org/officeDocument/2006/relationships/hyperlink" Target="https://magtu.informsystema.ru/uploader/fileUpload?name=3877.pdf&amp;show=dcatalogues/1/1530012/3877.pdf&amp;view=true" TargetMode="External"/><Relationship Id="rId70" Type="http://schemas.openxmlformats.org/officeDocument/2006/relationships/hyperlink" Target="https://magtu.informsystema.ru/uploader/fileUpload?name=3174.pdf&amp;show=dcatalogues/1/1136586/3174.pdf&amp;view=true" TargetMode="External"/><Relationship Id="rId75" Type="http://schemas.openxmlformats.org/officeDocument/2006/relationships/hyperlink" Target="https://urait.ru/bcode/45416" TargetMode="External"/><Relationship Id="rId83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eg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20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44" Type="http://schemas.openxmlformats.org/officeDocument/2006/relationships/image" Target="media/image19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2.bin"/><Relationship Id="rId65" Type="http://schemas.openxmlformats.org/officeDocument/2006/relationships/hyperlink" Target="https://urait.ru/bcode/449918" TargetMode="External"/><Relationship Id="rId73" Type="http://schemas.openxmlformats.org/officeDocument/2006/relationships/hyperlink" Target="https://magtu.informsystema.ru/uploader/fileUpload?name=1257.pdf&amp;show=dcatalogues/1/1123435/1257.pdf&amp;view=true" TargetMode="External"/><Relationship Id="rId78" Type="http://schemas.openxmlformats.org/officeDocument/2006/relationships/hyperlink" Target="https://magtu.informsystema.ru/uploader/fileUpload?name=4237.pdf&amp;show=dcatalogues/1/1538922/4237.pdf&amp;view=true" TargetMode="External"/><Relationship Id="rId81" Type="http://schemas.openxmlformats.org/officeDocument/2006/relationships/hyperlink" Target="http://window.edu.ru/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8"/>
    <customShpInfo spid="_x0000_s1039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12EA95-EF47-4E57-BAF4-FE15DE6D7BB1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A7B2935-8477-44DC-9666-76F4E0E8C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19</Pages>
  <Words>4065</Words>
  <Characters>23171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Ольга</cp:lastModifiedBy>
  <cp:revision>19</cp:revision>
  <cp:lastPrinted>2018-10-05T09:00:00Z</cp:lastPrinted>
  <dcterms:created xsi:type="dcterms:W3CDTF">2018-10-10T06:04:00Z</dcterms:created>
  <dcterms:modified xsi:type="dcterms:W3CDTF">2020-10-20T18:42:00Z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KSOProductBuildVer">
    <vt:lpwstr>1049-10.2.0.7516</vt:lpwstr>
  </property>
</Properties>
</file>