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CE" w:rsidRDefault="002619CE">
      <w:r>
        <w:rPr>
          <w:noProof/>
          <w:lang w:val="ru-RU" w:eastAsia="ru-RU"/>
        </w:rPr>
        <w:drawing>
          <wp:inline distT="0" distB="0" distL="0" distR="0">
            <wp:extent cx="5941060" cy="8153720"/>
            <wp:effectExtent l="0" t="0" r="0" b="0"/>
            <wp:docPr id="38" name="Рисунок 38" descr="C:\Users\user\Desktop\Лычагина\1\100503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Лычагина\1\100503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619CE" w:rsidRDefault="002619CE"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66559"/>
            <wp:effectExtent l="0" t="0" r="0" b="0"/>
            <wp:docPr id="37" name="Рисунок 37" descr="C:\Users\user\Desktop\Лычагина\1\100503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Лычагина\1\100503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00AA1" w:rsidRDefault="00C00AA1">
      <w:pPr>
        <w:rPr>
          <w:sz w:val="0"/>
          <w:szCs w:val="0"/>
        </w:rPr>
      </w:pPr>
    </w:p>
    <w:p w:rsidR="00C00AA1" w:rsidRPr="002619CE" w:rsidRDefault="0016448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12183" cy="5507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актуализации 20-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984" cy="551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A97" w:rsidRPr="002619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00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00AA1" w:rsidRPr="00674E1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безопасностью»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системах;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функционирующих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РФ;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138"/>
        </w:trPr>
        <w:tc>
          <w:tcPr>
            <w:tcW w:w="1986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 w:rsidRPr="00674E1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C00AA1" w:rsidRPr="00674E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00AA1" w:rsidRPr="00674E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138"/>
        </w:trPr>
        <w:tc>
          <w:tcPr>
            <w:tcW w:w="1986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 w:rsidRPr="00674E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безопасностью»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277"/>
        </w:trPr>
        <w:tc>
          <w:tcPr>
            <w:tcW w:w="1986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00AA1" w:rsidRPr="00674E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C00AA1" w:rsidRPr="00674E1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задачи органов защиты государственной тайны и служб защиты информации на предприятиях;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объекта информатизации;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правовые основы организации защиты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охраны результатов интеллектуальной деятельности;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ИБ организации;</w:t>
            </w:r>
          </w:p>
        </w:tc>
      </w:tr>
      <w:tr w:rsidR="00C00AA1" w:rsidRPr="00674E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модели угроз и модели нарушителя ОИ;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предложения по совершенствованию системы управления ИБ АС.</w:t>
            </w:r>
          </w:p>
        </w:tc>
      </w:tr>
    </w:tbl>
    <w:p w:rsidR="00C00AA1" w:rsidRPr="002619CE" w:rsidRDefault="00700A97">
      <w:pPr>
        <w:rPr>
          <w:sz w:val="0"/>
          <w:szCs w:val="0"/>
          <w:lang w:val="ru-RU"/>
        </w:rPr>
      </w:pPr>
      <w:r w:rsidRPr="002619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угроз безопасности информации в АС;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</w:tc>
      </w:tr>
      <w:tr w:rsidR="00C00AA1" w:rsidRPr="00674E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C00AA1" w:rsidRPr="002619C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5416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особенности </w:t>
            </w:r>
            <w:r w:rsidR="00700A97"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 по ЗИ в информационных процессах и системах;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процессов для определения актуальных угроз.</w:t>
            </w:r>
          </w:p>
        </w:tc>
      </w:tr>
      <w:tr w:rsidR="00C00AA1" w:rsidRPr="00674E1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C00AA1" w:rsidRPr="00674E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C00AA1" w:rsidRPr="00674E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в ИС;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стратегии обеспечения ИБ, способы их организации и оптимизации.</w:t>
            </w:r>
          </w:p>
        </w:tc>
      </w:tr>
      <w:tr w:rsidR="00C00AA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C00AA1" w:rsidRPr="00674E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в ИС;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меры по ЗИ в АС.</w:t>
            </w:r>
          </w:p>
        </w:tc>
      </w:tr>
      <w:tr w:rsidR="00C00AA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расследовать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инциденты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ИБ.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комплекса правил, процедур, практических приемов, принципов и методов, средств обеспечения ЗИ в АС;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</w:tc>
      </w:tr>
      <w:tr w:rsidR="00C00AA1" w:rsidRPr="00674E1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правовых знаний в различных сферах деятельности</w:t>
            </w:r>
          </w:p>
        </w:tc>
      </w:tr>
    </w:tbl>
    <w:p w:rsidR="00C00AA1" w:rsidRPr="002619CE" w:rsidRDefault="00C00AA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00AA1" w:rsidRPr="00674E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законодательства Российской Федерации;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акты, нормативные и методические документы в области информационной безопасности и защиты информации;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правовые основы организации защиты государственной тайны и конфиденциальной информации;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меры правовой и дисциплинарной ответственности за разглашение защищаемой информации.</w:t>
            </w:r>
          </w:p>
        </w:tc>
      </w:tr>
      <w:tr w:rsidR="00C00AA1" w:rsidRPr="00674E1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решения, связанные с реализацией правовых норм по защите информации в пределах должностных обязанностей;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предпринимать необходимые меры по восстановлению нарушенных прав.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разработки  проектов локальных правовых актов, инструкций, регламентов и организационно-распорядительных документов.</w:t>
            </w:r>
          </w:p>
        </w:tc>
      </w:tr>
      <w:tr w:rsidR="00C00AA1" w:rsidRPr="00674E1A" w:rsidTr="000547E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  <w:tr w:rsidR="00C00AA1" w:rsidRPr="00674E1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правовые основы организации защиты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охраны результатов интеллектуальной деятельности;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</w:tc>
      </w:tr>
      <w:tr w:rsidR="00C00AA1" w:rsidRPr="00674E1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C00AA1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угроз безопасности информации в АС;</w:t>
            </w:r>
          </w:p>
          <w:p w:rsidR="00C00AA1" w:rsidRPr="002619CE" w:rsidRDefault="00700A9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</w:tc>
      </w:tr>
      <w:tr w:rsidR="000547E5" w:rsidRPr="00674E1A" w:rsidTr="000547E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Pr="002619CE" w:rsidRDefault="00054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ПСК-7.2 </w:t>
            </w:r>
            <w:r w:rsidRPr="000547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0547E5" w:rsidRPr="00674E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процессы менеджмента ИБ</w:t>
            </w:r>
          </w:p>
          <w:p w:rsidR="000547E5" w:rsidRPr="000547E5" w:rsidRDefault="000547E5" w:rsidP="009661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Требования</w:t>
            </w:r>
            <w:r w:rsidRPr="000547E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нормативно-правовых документов, регламентирующих </w:t>
            </w:r>
            <w:r w:rsidR="009661D5">
              <w:rPr>
                <w:rFonts w:ascii="REG" w:hAnsi="REG"/>
                <w:color w:val="000000"/>
                <w:sz w:val="23"/>
                <w:szCs w:val="23"/>
                <w:lang w:val="ru-RU"/>
              </w:rPr>
              <w:t>систему</w:t>
            </w:r>
            <w:r w:rsidR="009661D5" w:rsidRPr="009661D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менеджмента информационной безопасности (СМИБ)</w:t>
            </w:r>
          </w:p>
        </w:tc>
      </w:tr>
      <w:tr w:rsidR="000547E5" w:rsidRPr="00674E1A" w:rsidTr="000547E5">
        <w:trPr>
          <w:trHeight w:hRule="exact" w:val="12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Проводить оценку</w:t>
            </w:r>
            <w:r w:rsidRPr="000547E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состояния ИБ с учетом угроз и уязвимостей, связанных с информационными активами организации</w:t>
            </w:r>
          </w:p>
          <w:p w:rsidR="000547E5" w:rsidRPr="000547E5" w:rsidRDefault="000547E5" w:rsidP="00054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Определять </w:t>
            </w:r>
            <w:r w:rsidRPr="000547E5">
              <w:rPr>
                <w:rFonts w:ascii="REG" w:hAnsi="REG"/>
                <w:color w:val="000000"/>
                <w:sz w:val="23"/>
                <w:szCs w:val="23"/>
                <w:lang w:val="ru-RU"/>
              </w:rPr>
              <w:t>цели применения мер и средств контроля и управления для обработки рисков</w:t>
            </w:r>
          </w:p>
        </w:tc>
      </w:tr>
      <w:tr w:rsidR="000547E5" w:rsidRPr="00674E1A" w:rsidTr="00D64355">
        <w:trPr>
          <w:trHeight w:hRule="exact" w:val="12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7E5" w:rsidRDefault="000547E5" w:rsidP="000547E5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Навыками </w:t>
            </w:r>
            <w:r w:rsidRPr="000547E5">
              <w:rPr>
                <w:rFonts w:ascii="REG" w:hAnsi="REG"/>
                <w:color w:val="000000"/>
                <w:sz w:val="23"/>
                <w:szCs w:val="23"/>
                <w:lang w:val="ru-RU"/>
              </w:rPr>
              <w:t>выбор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а</w:t>
            </w:r>
            <w:r w:rsidRPr="000547E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необходимых мер и средств контроля и управления ИБ</w:t>
            </w:r>
          </w:p>
          <w:p w:rsidR="00D64355" w:rsidRPr="00A721D0" w:rsidRDefault="00A721D0" w:rsidP="00054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</w:t>
            </w:r>
            <w:r w:rsidRPr="00A72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A72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измерения результативности выбранных мер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ИБ</w:t>
            </w:r>
          </w:p>
        </w:tc>
      </w:tr>
      <w:tr w:rsidR="00A721D0" w:rsidRPr="00674E1A" w:rsidTr="00A721D0">
        <w:trPr>
          <w:trHeight w:hRule="exact" w:val="727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0547E5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lastRenderedPageBreak/>
              <w:t xml:space="preserve">ПСК-7.5 </w:t>
            </w:r>
            <w:r w:rsidRPr="00A721D0">
              <w:rPr>
                <w:rFonts w:ascii="REG" w:hAnsi="REG"/>
                <w:color w:val="000000"/>
                <w:sz w:val="23"/>
                <w:szCs w:val="23"/>
                <w:lang w:val="ru-RU"/>
              </w:rPr>
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  <w:tr w:rsidR="00A721D0" w:rsidRPr="00674E1A" w:rsidTr="000D59BE">
        <w:trPr>
          <w:trHeight w:hRule="exact" w:val="71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A721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0D59BE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 w:rsidRPr="000D59BE">
              <w:rPr>
                <w:rFonts w:ascii="REG" w:hAnsi="REG"/>
                <w:color w:val="000000"/>
                <w:sz w:val="23"/>
                <w:szCs w:val="23"/>
                <w:lang w:val="ru-RU"/>
              </w:rPr>
              <w:t>Этапы построения и использования СМИБ</w:t>
            </w:r>
          </w:p>
          <w:p w:rsidR="000D59BE" w:rsidRPr="000D59BE" w:rsidRDefault="000D59BE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 w:rsidRPr="00674E1A">
              <w:rPr>
                <w:rFonts w:ascii="REG" w:hAnsi="REG"/>
                <w:color w:val="000000"/>
                <w:sz w:val="23"/>
                <w:szCs w:val="23"/>
                <w:lang w:val="ru-RU"/>
              </w:rPr>
              <w:t>Семейство стандартов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REG" w:hAnsi="REG"/>
                <w:color w:val="000000"/>
                <w:sz w:val="23"/>
                <w:szCs w:val="23"/>
              </w:rPr>
              <w:t>ISO</w:t>
            </w:r>
            <w:r w:rsidRPr="00674E1A">
              <w:rPr>
                <w:rFonts w:ascii="REG" w:hAnsi="REG"/>
                <w:color w:val="000000"/>
                <w:sz w:val="23"/>
                <w:szCs w:val="23"/>
                <w:lang w:val="ru-RU"/>
              </w:rPr>
              <w:t>/</w:t>
            </w:r>
            <w:r>
              <w:rPr>
                <w:rFonts w:ascii="REG" w:hAnsi="REG"/>
                <w:color w:val="000000"/>
                <w:sz w:val="23"/>
                <w:szCs w:val="23"/>
              </w:rPr>
              <w:t>IEC</w:t>
            </w:r>
            <w:r w:rsidRPr="00674E1A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27000</w:t>
            </w:r>
          </w:p>
        </w:tc>
      </w:tr>
      <w:tr w:rsidR="00A721D0" w:rsidRPr="000547E5" w:rsidTr="000D59BE">
        <w:trPr>
          <w:trHeight w:hRule="exact" w:val="1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A721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Оценивать уровень знаний</w:t>
            </w:r>
            <w:r w:rsidRPr="00A721D0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сотрудников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в области ИБ</w:t>
            </w:r>
          </w:p>
          <w:p w:rsidR="00A721D0" w:rsidRDefault="00A721D0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Разрабатывать</w:t>
            </w:r>
            <w:r w:rsidRPr="00A721D0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программы по обучению и повышению квалификации сотрудников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в области ИБ</w:t>
            </w:r>
          </w:p>
          <w:p w:rsidR="000D59BE" w:rsidRPr="00A721D0" w:rsidRDefault="000D59BE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В</w:t>
            </w:r>
            <w:r w:rsidRPr="000D59BE">
              <w:rPr>
                <w:rFonts w:ascii="REG" w:hAnsi="REG"/>
                <w:color w:val="000000"/>
                <w:sz w:val="23"/>
                <w:szCs w:val="23"/>
                <w:lang w:val="ru-RU"/>
              </w:rPr>
              <w:t>ыявлять возможности улучшения СМИБ</w:t>
            </w:r>
          </w:p>
        </w:tc>
      </w:tr>
      <w:tr w:rsidR="00A721D0" w:rsidRPr="00674E1A" w:rsidTr="000D59BE">
        <w:trPr>
          <w:trHeight w:hRule="exact" w:val="9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A721D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21D0" w:rsidRDefault="00A721D0" w:rsidP="00A721D0">
            <w:pPr>
              <w:spacing w:after="0" w:line="240" w:lineRule="auto"/>
              <w:rPr>
                <w:rFonts w:ascii="REG" w:hAnsi="REG"/>
                <w:color w:val="000000"/>
                <w:sz w:val="23"/>
                <w:szCs w:val="23"/>
                <w:lang w:val="ru-RU"/>
              </w:rPr>
            </w:pP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Навыками разработки</w:t>
            </w:r>
            <w:r w:rsidRPr="00D6435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план</w:t>
            </w:r>
            <w:r>
              <w:rPr>
                <w:rFonts w:ascii="REG" w:hAnsi="REG"/>
                <w:color w:val="000000"/>
                <w:sz w:val="23"/>
                <w:szCs w:val="23"/>
                <w:lang w:val="ru-RU"/>
              </w:rPr>
              <w:t>а</w:t>
            </w:r>
            <w:r w:rsidRPr="00D64355">
              <w:rPr>
                <w:rFonts w:ascii="REG" w:hAnsi="REG"/>
                <w:color w:val="000000"/>
                <w:sz w:val="23"/>
                <w:szCs w:val="23"/>
                <w:lang w:val="ru-RU"/>
              </w:rPr>
              <w:t xml:space="preserve"> обработки рисков, определяющий соответствующие действия руководства, ресурсы, обязанности и приоритеты в отношении менеджмента рисков ИБ</w:t>
            </w:r>
          </w:p>
        </w:tc>
      </w:tr>
    </w:tbl>
    <w:p w:rsidR="00C00AA1" w:rsidRPr="002619CE" w:rsidRDefault="00C00AA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2035"/>
        <w:gridCol w:w="322"/>
        <w:gridCol w:w="431"/>
        <w:gridCol w:w="411"/>
        <w:gridCol w:w="643"/>
        <w:gridCol w:w="501"/>
        <w:gridCol w:w="1456"/>
        <w:gridCol w:w="1464"/>
        <w:gridCol w:w="1203"/>
      </w:tblGrid>
      <w:tr w:rsidR="00C00AA1" w:rsidRPr="00674E1A">
        <w:trPr>
          <w:trHeight w:hRule="exact" w:val="285"/>
        </w:trPr>
        <w:tc>
          <w:tcPr>
            <w:tcW w:w="71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674E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форме практической подготовке 10 часов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142,8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109,5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C00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00AA1" w:rsidRPr="002619CE" w:rsidRDefault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0547E5">
        <w:trPr>
          <w:trHeight w:hRule="exact" w:val="138"/>
        </w:trPr>
        <w:tc>
          <w:tcPr>
            <w:tcW w:w="71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00AA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00AA1" w:rsidRDefault="00C00A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00AA1" w:rsidRDefault="00C00AA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</w:tr>
      <w:tr w:rsidR="00C00AA1" w:rsidRPr="00674E1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безопасностью.</w:t>
            </w:r>
            <w:r w:rsidRPr="002619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структуры СУИБ заданного ОИ.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C00AA1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27001/17799.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нижнего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уровня.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материалами </w:t>
            </w:r>
            <w:proofErr w:type="spellStart"/>
            <w:proofErr w:type="gramStart"/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Подготовка основных положений политики одного из уровней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профилей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руководящих материалов по созданию профилей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Расследование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Администратор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материалами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ИБ.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ИДЗ,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портале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</w:tr>
      <w:tr w:rsidR="00C00A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</w:tr>
      <w:tr w:rsidR="00C00AA1" w:rsidRPr="00674E1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КИИ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программно-технические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подсистемы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КСИИ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КСИИ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документирование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КИИ.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КИИ.</w:t>
            </w:r>
            <w:r w:rsidRPr="002619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ФСТЭК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документов ФСТЭК России. 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портале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КИИ.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внутренних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организационно-распорядительных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технического задания для заданного ОИ.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C00AA1" w:rsidRPr="00674E1A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-системы.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DLP-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</w:tr>
      <w:tr w:rsidR="00C00AA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</w:tr>
      <w:tr w:rsidR="00C00AA1" w:rsidRPr="00674E1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68/28И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C00AA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Default="00700A9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00AA1" w:rsidRPr="002619CE" w:rsidRDefault="00700A9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ПК-11,ПК- 12,ОК-4,ПК- 19,ПК-22,ПК- 28</w:t>
            </w:r>
          </w:p>
        </w:tc>
      </w:tr>
    </w:tbl>
    <w:p w:rsidR="00C00AA1" w:rsidRPr="002619CE" w:rsidRDefault="00C00AA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6"/>
        <w:gridCol w:w="3462"/>
        <w:gridCol w:w="1924"/>
        <w:gridCol w:w="1219"/>
        <w:gridCol w:w="763"/>
      </w:tblGrid>
      <w:tr w:rsidR="00C00AA1" w:rsidTr="00700A9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00A97" w:rsidTr="00621015">
        <w:trPr>
          <w:trHeight w:hRule="exact" w:val="138"/>
        </w:trPr>
        <w:tc>
          <w:tcPr>
            <w:tcW w:w="1870" w:type="dxa"/>
          </w:tcPr>
          <w:p w:rsidR="00C00AA1" w:rsidRDefault="00C00AA1"/>
        </w:tc>
        <w:tc>
          <w:tcPr>
            <w:tcW w:w="3506" w:type="dxa"/>
          </w:tcPr>
          <w:p w:rsidR="00C00AA1" w:rsidRDefault="00C00AA1"/>
        </w:tc>
        <w:tc>
          <w:tcPr>
            <w:tcW w:w="2053" w:type="dxa"/>
          </w:tcPr>
          <w:p w:rsidR="00C00AA1" w:rsidRDefault="00C00AA1"/>
        </w:tc>
        <w:tc>
          <w:tcPr>
            <w:tcW w:w="1270" w:type="dxa"/>
          </w:tcPr>
          <w:p w:rsidR="00C00AA1" w:rsidRDefault="00C00AA1"/>
        </w:tc>
        <w:tc>
          <w:tcPr>
            <w:tcW w:w="725" w:type="dxa"/>
          </w:tcPr>
          <w:p w:rsidR="00C00AA1" w:rsidRDefault="00C00AA1"/>
        </w:tc>
      </w:tr>
      <w:tr w:rsidR="00C00AA1" w:rsidRPr="00674E1A" w:rsidTr="00700A97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Для реализации предусмотренных видов учебной работы в качестве образовательных технологий в преподавании дисциплины «</w:t>
            </w:r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Управление информационной безопасностью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» используются традиционная и </w:t>
            </w:r>
            <w:proofErr w:type="spellStart"/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модульно-компетентностная</w:t>
            </w:r>
            <w:proofErr w:type="spellEnd"/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технологии.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Реализация </w:t>
            </w:r>
            <w:proofErr w:type="spellStart"/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компетентностного</w:t>
            </w:r>
            <w:proofErr w:type="spellEnd"/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</w:t>
            </w:r>
            <w:r w:rsidR="00541609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гр, тренингов, анализа ситуаций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, учета особенностей профессиональной деятельности выпускников и потребностей работодателей.</w:t>
            </w:r>
          </w:p>
          <w:p w:rsidR="00700A97" w:rsidRPr="00700A97" w:rsidRDefault="00700A97" w:rsidP="00700A97">
            <w:pPr>
              <w:widowControl w:val="0"/>
              <w:suppressAutoHyphens/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учебных занятий с использованием традиционных технологий: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обзорные лекции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для рассмотрения общих вопросов Информатики и информационных технологий, для систематизации и закрепления знаний;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информационные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лекции-визуализации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Семинар.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Практическое занятие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, посвященное освоению конкретных умений и навыков по предложенному алгоритму.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учебных занятий с использованием технологий проблемного обучения: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Проблемная лекция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проблемная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- для развития исследовательских навыков и изучения способов решения задач.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лекции с заранее запланированными ошибками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направленные на поиск обучающимися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Практическое занятие в форме практикума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Практическое занятие на основе кейс-метода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      </w:r>
          </w:p>
          <w:p w:rsidR="00700A97" w:rsidRPr="00700A97" w:rsidRDefault="00700A97" w:rsidP="00700A97">
            <w:pPr>
              <w:widowControl w:val="0"/>
              <w:suppressAutoHyphens/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учебных занятий с использованием игровых технологий: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Учебная игра – 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 xml:space="preserve">Деловая игра 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– моделирование различных ситуаций, связанных с выработкой и принятием 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lastRenderedPageBreak/>
              <w:t>совместных решений, обсуждением вопросов в режиме «мозгового штурма», реконструкцией функционального взаимодействия в коллективе и т.п.</w:t>
            </w:r>
          </w:p>
          <w:p w:rsidR="00700A97" w:rsidRPr="00700A97" w:rsidRDefault="00700A97" w:rsidP="00700A97">
            <w:pPr>
              <w:keepNext/>
              <w:widowControl w:val="0"/>
              <w:suppressAutoHyphens/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Технологии проектного обучения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Творческий проект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Информационный проект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      </w:r>
          </w:p>
          <w:p w:rsidR="00700A97" w:rsidRPr="00700A97" w:rsidRDefault="00700A97" w:rsidP="00700A97">
            <w:pPr>
              <w:widowControl w:val="0"/>
              <w:suppressAutoHyphens/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Формы учебных занятий с использованием информационно-коммуникационных технологий: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Лекция-визуализация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Практическое занятие в форме презентации</w:t>
            </w: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методы IT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Организация доступа обучающихся к основным и дополнительным лекционным материалам с использованием клиент-серверных технологий.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Использование электронных образовательных ресурсов для организации самостоятельной работы обучающихся. Разработка преподавателями кафедры авторских ЭОР, подготовка перечня и ориентация обучающихся на государственные образовательные интернет-ресурсы.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Использование в образовательном процессе электронных учебников, компьютерных обучающих систем, интерактивных упражнений.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Компьютерный практикум.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работа в команде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Работа с элементами «Семинар», «Форум», «Обсуждение» на образовательном портале.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proofErr w:type="spellStart"/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case-study</w:t>
            </w:r>
            <w:proofErr w:type="spellEnd"/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Разбор результатов тематических контрольных работ, анализ ошибок, совместный поиск вариантов рационального решения учебной проблемы.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проблемное обучение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Подготовка тематических рефератов, содержащих разделы, частично или полностью выносимые на самостоятельное изучение.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учебная дискуссия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i/>
                <w:szCs w:val="24"/>
                <w:lang w:val="ru-RU" w:eastAsia="ru-RU"/>
              </w:rPr>
              <w:t>использование тренингов</w:t>
            </w:r>
          </w:p>
          <w:p w:rsidR="00700A97" w:rsidRPr="00700A97" w:rsidRDefault="00700A97" w:rsidP="00700A9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      </w:r>
          </w:p>
          <w:p w:rsidR="00C00AA1" w:rsidRDefault="00C00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541609" w:rsidRPr="00700A97" w:rsidRDefault="005416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0A97" w:rsidRPr="00674E1A" w:rsidTr="00621015">
        <w:trPr>
          <w:trHeight w:hRule="exact" w:val="277"/>
        </w:trPr>
        <w:tc>
          <w:tcPr>
            <w:tcW w:w="1870" w:type="dxa"/>
          </w:tcPr>
          <w:p w:rsidR="00C00AA1" w:rsidRDefault="00C00AA1">
            <w:pPr>
              <w:rPr>
                <w:lang w:val="ru-RU"/>
              </w:rPr>
            </w:pPr>
          </w:p>
          <w:p w:rsidR="00541609" w:rsidRDefault="00541609">
            <w:pPr>
              <w:rPr>
                <w:lang w:val="ru-RU"/>
              </w:rPr>
            </w:pPr>
          </w:p>
          <w:p w:rsidR="00541609" w:rsidRDefault="00541609">
            <w:pPr>
              <w:rPr>
                <w:lang w:val="ru-RU"/>
              </w:rPr>
            </w:pPr>
          </w:p>
          <w:p w:rsidR="00541609" w:rsidRDefault="00541609">
            <w:pPr>
              <w:rPr>
                <w:lang w:val="ru-RU"/>
              </w:rPr>
            </w:pPr>
          </w:p>
          <w:p w:rsidR="00541609" w:rsidRPr="00700A97" w:rsidRDefault="00541609">
            <w:pPr>
              <w:rPr>
                <w:lang w:val="ru-RU"/>
              </w:rPr>
            </w:pPr>
          </w:p>
        </w:tc>
        <w:tc>
          <w:tcPr>
            <w:tcW w:w="3506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2053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1270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725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</w:tr>
      <w:tr w:rsidR="00C00AA1" w:rsidRPr="00674E1A" w:rsidTr="00700A9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619CE">
              <w:rPr>
                <w:lang w:val="ru-RU"/>
              </w:rPr>
              <w:t xml:space="preserve"> </w:t>
            </w:r>
            <w:proofErr w:type="gramStart"/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 w:rsidTr="00700A97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По дисциплине «Управление информационной безопасностью» предусмотрена аудиторная и внеаудиторная самостоятельная работа </w:t>
            </w:r>
            <w:proofErr w:type="gramStart"/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обучающихся</w:t>
            </w:r>
            <w:proofErr w:type="gramEnd"/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. 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Аудиторная самостоятельная работа обучающихся предполагает решение контрольных задач на практических занятиях.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обучающихся.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      </w:r>
          </w:p>
          <w:p w:rsidR="00700A97" w:rsidRPr="00700A97" w:rsidRDefault="00700A97" w:rsidP="00700A97">
            <w:pPr>
              <w:suppressAutoHyphens/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Примерные индивидуальные домашние задания (ИДЗ):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left="66" w:firstLine="76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Задание1: Провести анализ информационной инфраструктуры предприятия. Адаптировать базовую модель угроз для заданного случая.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 xml:space="preserve">Задание2: Разработать частную политику безопасности. </w:t>
            </w:r>
          </w:p>
          <w:p w:rsidR="00C00AA1" w:rsidRPr="00154393" w:rsidRDefault="00700A97" w:rsidP="001543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Задание3: Составить перечень орган</w:t>
            </w:r>
            <w:r w:rsidR="001543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  <w:t>изационных документов для СУИБ.</w:t>
            </w:r>
          </w:p>
        </w:tc>
      </w:tr>
      <w:tr w:rsidR="00C00AA1" w:rsidRPr="00674E1A" w:rsidTr="00700A97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4393" w:rsidRDefault="00154393" w:rsidP="00700A97">
            <w:pPr>
              <w:keepNext/>
              <w:widowControl w:val="0"/>
              <w:suppressAutoHyphens/>
              <w:spacing w:before="240" w:after="24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</w:p>
          <w:p w:rsidR="00700A97" w:rsidRPr="00700A97" w:rsidRDefault="00700A97" w:rsidP="00700A97">
            <w:pPr>
              <w:keepNext/>
              <w:widowControl w:val="0"/>
              <w:suppressAutoHyphens/>
              <w:spacing w:before="240" w:after="240" w:line="240" w:lineRule="auto"/>
              <w:ind w:firstLine="567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Планируемые результаты обучения и оценочные средства для проведения</w:t>
            </w: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  <w:t>промежуточной аттестации:</w:t>
            </w:r>
          </w:p>
          <w:tbl>
            <w:tblPr>
              <w:tblW w:w="9385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0A0"/>
            </w:tblPr>
            <w:tblGrid>
              <w:gridCol w:w="39"/>
              <w:gridCol w:w="1501"/>
              <w:gridCol w:w="459"/>
              <w:gridCol w:w="3390"/>
              <w:gridCol w:w="20"/>
              <w:gridCol w:w="24"/>
              <w:gridCol w:w="3952"/>
            </w:tblGrid>
            <w:tr w:rsidR="00700A97" w:rsidRPr="00700A97" w:rsidTr="00541609">
              <w:trPr>
                <w:gridBefore w:val="1"/>
                <w:wBefore w:w="39" w:type="dxa"/>
                <w:trHeight w:val="838"/>
                <w:tblHeader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Структурный элемент 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br/>
                    <w:t>компетенции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szCs w:val="24"/>
                      <w:lang w:val="ru-RU" w:eastAsia="ru-RU"/>
                    </w:rPr>
                    <w:t>Планируемые результаты обучения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ОК-4 - </w:t>
                  </w: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способностью использовать основы правовых знаний в различных сферах деятельности</w:t>
                  </w:r>
                </w:p>
              </w:tc>
            </w:tr>
            <w:tr w:rsidR="00700A97" w:rsidRPr="00700A97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основы законодательства Российской Федерации;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нормативные правовые акты, нормативные и методические документы в области информационной безопасности и защиты информации;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правовые основы организации защиты государственной тайны и конфиденциальной информации;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меры правовой и дисциплинарной ответственности за разглашение защищаемой информации.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suppressAutoHyphens/>
                    <w:spacing w:after="0"/>
                    <w:ind w:left="141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Теоретические вопросы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141" w:hanging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>Перечи</w:t>
                  </w:r>
                  <w:r w:rsidR="005B701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>слить стандарты, относящиеся к</w:t>
                  </w:r>
                  <w:r w:rsidR="005B7017" w:rsidRPr="005B701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 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>управлению информационной безопасностью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/>
                    </w:rPr>
                    <w:t>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141" w:hanging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Основные положения стандарта управления информационной безопасностью 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BS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 7799.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141" w:hanging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Основные положения стандарта управления информационной безопасностью 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ISO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>/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IEC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 17799.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3"/>
                    </w:numPr>
                    <w:suppressAutoHyphens/>
                    <w:spacing w:after="0" w:line="240" w:lineRule="auto"/>
                    <w:ind w:left="141" w:hanging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Международный стандарт 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ISO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>/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</w:rPr>
                    <w:t>IEC</w:t>
                  </w: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/>
                    </w:rPr>
                    <w:t xml:space="preserve"> 27001:2005 «Системы управления информационной безопасности. Требования.»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обосновывать решения, связанные с реализацией правовых норм по защите информации в пределах должностных обязанностей;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предпринимать необходимые меры по восстановлению нарушенных прав.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154393">
                  <w:pPr>
                    <w:widowControl w:val="0"/>
                    <w:suppressAutoHyphens/>
                    <w:spacing w:after="0" w:line="240" w:lineRule="auto"/>
                    <w:ind w:left="334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/>
                    </w:rPr>
                    <w:t>Сформулировать цели внедрения ISO 27001/17799 в организации.</w:t>
                  </w:r>
                  <w:r w:rsidR="00154393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/>
                    </w:rPr>
                    <w:t xml:space="preserve"> </w:t>
                  </w:r>
                  <w:r w:rsidR="00154393" w:rsidRPr="00154393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/>
                    </w:rPr>
                    <w:t xml:space="preserve">Провести сертификацию заданной СУИБ на соответствие ISO 27001. </w:t>
                  </w:r>
                  <w:r w:rsidR="00154393">
                    <w:rPr>
                      <w:rFonts w:ascii="Times New Roman" w:eastAsia="Times New Roman" w:hAnsi="Times New Roman" w:cs="Times New Roman"/>
                      <w:shd w:val="clear" w:color="auto" w:fill="FFFFFF"/>
                      <w:lang w:val="ru-RU" w:eastAsia="ru-RU"/>
                    </w:rPr>
                    <w:t xml:space="preserve"> 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навыками  разработки  проектов локальных правовых актов, инструкций, регламентов и организационно-распорядительных документов.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tabs>
                      <w:tab w:val="left" w:pos="851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A"/>
                      <w:lang w:val="ru-RU" w:eastAsia="ru-RU"/>
                    </w:rPr>
                    <w:t xml:space="preserve">Описать </w:t>
                  </w: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этапы разработки и внедрения системы управления ИБ 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ПК-11</w:t>
                  </w: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способностью разрабатывать политику информационной безопасности автоматизированной системы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555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ru-RU"/>
                    </w:rPr>
                    <w:t xml:space="preserve">- </w:t>
                  </w: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задачи органов защиты государственной тайны и служб защиты информации на предприятиях;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систему организационных мер, направленных на защиту информации ограниченного доступа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основные угрозы безопасности информации и модели нарушителя объекта информатизации;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- правовые основы организации защиты </w:t>
                  </w:r>
                  <w:proofErr w:type="spellStart"/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ПДн</w:t>
                  </w:r>
                  <w:proofErr w:type="spellEnd"/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и охраны результатов интеллектуальной деятельности;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lastRenderedPageBreak/>
                    <w:t>- принципы формирования политики ИБ организации;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suppressAutoHyphens/>
                    <w:spacing w:after="0"/>
                    <w:ind w:left="128" w:firstLine="142"/>
                    <w:contextualSpacing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lastRenderedPageBreak/>
                    <w:t>Теоретические вопросы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128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Что относится к  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административному уровню обеспечения информационной безопасности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?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128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Что относится к 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среднему уровню обеспечения информационной безопасности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?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128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Что относится к 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нижнему уровню обеспечения информационной безопасности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?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128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Организация режима секретности.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128" w:firstLine="1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Принципы формирования политики информационной безопасности организации.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2294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разрабатывать модели угроз и модели нарушителя ОИ;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- разрабатывать проекты инструкций, регламентов, положений и приказов, регламентирующих 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защиту информации ограниченного доступа в организации;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разрабатывать предложения по совершенствованию системы управления ИБ АС.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tabs>
                      <w:tab w:val="center" w:pos="-14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  <w:p w:rsidR="00700A97" w:rsidRPr="00700A97" w:rsidRDefault="00700A97" w:rsidP="00700A97">
                  <w:pPr>
                    <w:suppressAutoHyphens/>
                    <w:spacing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1. Разработать частную модель угроз для заданного ОИ. Составить предложения  по совершенствованию системы управления информационной  безопасностью.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1224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навыками выявления угроз безопасности информации в АС;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владеть навыками разработки политик безопасности различных уровней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851"/>
                    </w:tabs>
                    <w:suppressAutoHyphens/>
                    <w:spacing w:after="0" w:line="240" w:lineRule="auto"/>
                    <w:ind w:left="64" w:firstLine="20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На основе частной модели угроз разработать заданную политику безопасности.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330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suppressAutoHyphens/>
                    <w:spacing w:after="0"/>
                    <w:ind w:left="142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sz w:val="24"/>
                      <w:lang w:val="ru-RU"/>
                    </w:rPr>
                    <w:t>ПК-12</w:t>
                  </w: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  <w:t xml:space="preserve"> способностью участвовать в проектировании системы управления информационной безопасностью автоматизированной системы</w:t>
                  </w:r>
                </w:p>
              </w:tc>
            </w:tr>
            <w:tr w:rsidR="00700A97" w:rsidRPr="00700A97" w:rsidTr="00541609">
              <w:trPr>
                <w:gridBefore w:val="1"/>
                <w:wBefore w:w="39" w:type="dxa"/>
                <w:trHeight w:val="240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541609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 xml:space="preserve">- особенности </w:t>
                  </w:r>
                  <w:r w:rsidR="00700A97"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решений по ЗИ в информационных процессах и системах;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- определения рисков ИБ применительно к ОИ с заданными характеристиками;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- методы и подходы к реализации системы управления безопасностью АИС;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- методы анализа процессов для определения актуальных угроз.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suppressAutoHyphens/>
                    <w:spacing w:after="0"/>
                    <w:ind w:left="141"/>
                    <w:contextualSpacing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  <w:t>Теоретические вопросы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Основные принципы организации СУИБ.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Что понимают под профилем защиты.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Содержание профиля зашиты.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Что включает в себя методика определения защищенности ИС.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Что включает в себя активное и пассивное тестирование системы защиты.</w:t>
                  </w:r>
                </w:p>
                <w:p w:rsidR="00700A97" w:rsidRPr="00700A97" w:rsidRDefault="00700A97" w:rsidP="00154393">
                  <w:pPr>
                    <w:widowControl w:val="0"/>
                    <w:numPr>
                      <w:ilvl w:val="0"/>
                      <w:numId w:val="9"/>
                    </w:numPr>
                    <w:tabs>
                      <w:tab w:val="left" w:pos="226"/>
                    </w:tabs>
                    <w:suppressAutoHyphens/>
                    <w:spacing w:after="0" w:line="240" w:lineRule="auto"/>
                    <w:ind w:left="206" w:firstLine="4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Методики определения рисков.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420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оценивать различные инструменты в области проектирования и управления ИБ;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разрабатывать политики безопасности информации АС;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разрабатывать нормативно-методические материалы по регламентации системы организационной ЗИ.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tabs>
                      <w:tab w:val="left" w:pos="851"/>
                    </w:tabs>
                    <w:suppressAutoHyphens/>
                    <w:spacing w:before="360" w:after="0" w:line="240" w:lineRule="auto"/>
                    <w:ind w:firstLine="210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Провести анализ защищенности заданного ОИ.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  <w:trHeight w:val="345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навыками  управления рисками ИБ, навыками разработки положения о применимости механизмов контроля в контексте управления рисками ИБ.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Подготовить отчет по проведенному анализу защищенности: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1"/>
                    </w:numPr>
                    <w:shd w:val="clear" w:color="auto" w:fill="FFFFFF"/>
                    <w:suppressAutoHyphens/>
                    <w:spacing w:after="60" w:line="288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Общие описание объекта обследования</w:t>
                  </w:r>
                </w:p>
                <w:p w:rsidR="00700A97" w:rsidRPr="001F786A" w:rsidRDefault="00700A97" w:rsidP="001F786A">
                  <w:pPr>
                    <w:widowControl w:val="0"/>
                    <w:numPr>
                      <w:ilvl w:val="0"/>
                      <w:numId w:val="11"/>
                    </w:numPr>
                    <w:shd w:val="clear" w:color="auto" w:fill="FFFFFF"/>
                    <w:suppressAutoHyphens/>
                    <w:spacing w:after="60" w:line="288" w:lineRule="atLeast"/>
                    <w:ind w:left="48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Структура и состав комплекса программно-технических средств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 xml:space="preserve">ПК-19 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способностью разрабатывать предложения по совершенствованию системы управления информационной безопасностью автоматизированной системы</w:t>
                  </w:r>
                </w:p>
              </w:tc>
            </w:tr>
            <w:tr w:rsidR="00700A97" w:rsidRPr="00700A97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- </w:t>
                  </w: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нормативные методические документы ФСТЭК России в области ИБ;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основные угрозы безопасности информации и модели нарушителя в ИС;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 xml:space="preserve">- стратегии обеспечения ИБ, способы </w:t>
                  </w: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lastRenderedPageBreak/>
                    <w:t>их организации и оптимизации.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lastRenderedPageBreak/>
                    <w:t>Назовите основные угрозы безопасности информации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Дайте описание внешнего нарушителя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Кто относится к внутренним нарушителям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8"/>
                    </w:numPr>
                    <w:suppressAutoHyphens/>
                    <w:spacing w:after="0" w:line="240" w:lineRule="auto"/>
                    <w:ind w:left="14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Цели тестирования системы защиты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оценивать различные инструменты в области проектирования и управления ИБ;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  <w:highlight w:val="yellow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color w:val="000000"/>
                      <w:lang w:val="ru-RU"/>
                    </w:rPr>
                    <w:t>- обосновывать решения по обеспечению ИБ объектов в профессиональной сфере деятельности;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расследовать инциденты ИБ;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разрабатывать предложения  по совершенствованию СУИБ АС.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F54A0D">
                  <w:pPr>
                    <w:widowControl w:val="0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ind w:left="0" w:firstLine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Провести анализ защищенности внешнего периметра корпоративной сети.</w:t>
                  </w:r>
                </w:p>
                <w:p w:rsidR="00700A97" w:rsidRPr="00700A97" w:rsidRDefault="00700A97" w:rsidP="00F54A0D">
                  <w:pPr>
                    <w:widowControl w:val="0"/>
                    <w:numPr>
                      <w:ilvl w:val="0"/>
                      <w:numId w:val="14"/>
                    </w:numPr>
                    <w:suppressAutoHyphens/>
                    <w:spacing w:after="0" w:line="240" w:lineRule="auto"/>
                    <w:ind w:left="0" w:firstLine="36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 xml:space="preserve">Провести анализ защищенности внутренней </w:t>
                  </w:r>
                  <w:r w:rsidR="00F54A0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организации сетевой корпоративной инфраструктуры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.</w:t>
                  </w:r>
                </w:p>
                <w:p w:rsidR="00700A97" w:rsidRPr="00700A97" w:rsidRDefault="00700A97" w:rsidP="00700A97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</w:pP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- навыками расчета и управления рисками ИБ; 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навыками разработки положения о применимости механизмов контроля в контексте управления рисками ИБ.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По проведенному анализу защищенности подготовить: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1"/>
                    </w:numPr>
                    <w:shd w:val="clear" w:color="auto" w:fill="FFFFFF"/>
                    <w:tabs>
                      <w:tab w:val="num" w:pos="979"/>
                    </w:tabs>
                    <w:suppressAutoHyphens/>
                    <w:spacing w:after="60" w:line="288" w:lineRule="atLeast"/>
                    <w:ind w:left="-14" w:firstLine="61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Рекомендации по устранению уязвимостей внешнего периметра сети.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1"/>
                    </w:numPr>
                    <w:shd w:val="clear" w:color="auto" w:fill="FFFFFF"/>
                    <w:tabs>
                      <w:tab w:val="num" w:pos="979"/>
                    </w:tabs>
                    <w:suppressAutoHyphens/>
                    <w:spacing w:after="60" w:line="288" w:lineRule="atLeast"/>
                    <w:ind w:left="-14" w:firstLine="61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Рекомендации по устранению уязвимостей внутренней </w:t>
                  </w:r>
                  <w:r w:rsidR="00F54A0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организации сетевой корпоративной инфраструктуры</w:t>
                  </w: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ПК-22</w:t>
                  </w: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ab/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способностью участвовать в формировании политики информационной безопасности организации и контролировать эффективность ее реализации</w:t>
                  </w:r>
                </w:p>
              </w:tc>
            </w:tr>
            <w:tr w:rsidR="00700A97" w:rsidRPr="000547E5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основные угрозы безопасности информации и модели нарушителя ОИ;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- правовые основы организации защиты </w:t>
                  </w:r>
                  <w:proofErr w:type="spellStart"/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ПДн</w:t>
                  </w:r>
                  <w:proofErr w:type="spellEnd"/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и охраны результатов интеллектуальной деятельности;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принципы формирования политики информационной безопасности организации.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Комплект типовых документов по информационной безопасности.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Типовые документы для внедрения СУИБ организации.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Комплект типовых документов для операторов </w:t>
                  </w: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ПДн</w:t>
                  </w:r>
                  <w:proofErr w:type="spellEnd"/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: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Проектная документация;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Положения и политики;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Планы;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Инструкции и регламенты;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Приказы;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Акты;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Журналы;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Перечни;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Обязательства и уведомления;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1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Согласия субъекта.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Комплект типовых документов для управления рисками информационной безопасности.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Методика анализа защищенности ИС.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Последовательность мероприятий по анализу защищенности.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Структура отчета по результатам анализа защищенности.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Тестирование системы защиты по методу «черного» и «белого» ящика.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Анализ защищенности внешнего периметра корпоративной сети.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Анализ защищенности 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lastRenderedPageBreak/>
                    <w:t>внутренней ИТ-инфраструктуры.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Методы предотвращения сетевых атак на периметр сети.</w:t>
                  </w:r>
                </w:p>
                <w:p w:rsidR="00700A97" w:rsidRPr="00700A97" w:rsidRDefault="00700A97" w:rsidP="00351C9D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Инструментальные средства анализа защищенности.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- разрабатывать проекты инструкций, регламентов, положений и приказов, регламентирующих 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ЗИ ограниченного доступа в организации;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разрабатывать нормативно-методические материалы по регламентации системы организационной ЗИ;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разрабатывать частные политики ИБ АС;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 контролировать эффективность принятых мер по реализации частных политик ИБ АС.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F54A0D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0" w:firstLine="27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Разработать заданную частную политику информационной безопасности.</w:t>
                  </w:r>
                </w:p>
                <w:p w:rsidR="00700A97" w:rsidRPr="00700A97" w:rsidRDefault="00700A97" w:rsidP="00F54A0D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412"/>
                      <w:tab w:val="left" w:pos="567"/>
                    </w:tabs>
                    <w:suppressAutoHyphens/>
                    <w:spacing w:after="0" w:line="240" w:lineRule="auto"/>
                    <w:ind w:left="0" w:firstLine="27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Составить описание информационной инфраструктуры организации.</w:t>
                  </w:r>
                </w:p>
                <w:p w:rsidR="00700A97" w:rsidRPr="00700A97" w:rsidRDefault="00700A97" w:rsidP="00F54A0D">
                  <w:pPr>
                    <w:widowControl w:val="0"/>
                    <w:numPr>
                      <w:ilvl w:val="0"/>
                      <w:numId w:val="13"/>
                    </w:numPr>
                    <w:tabs>
                      <w:tab w:val="left" w:pos="412"/>
                    </w:tabs>
                    <w:suppressAutoHyphens/>
                    <w:spacing w:after="0" w:line="240" w:lineRule="auto"/>
                    <w:ind w:left="0" w:firstLine="27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Выбрать и обосновать меры защиты информационных ресурсов.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 w:cs="Times New Roman"/>
                      <w:szCs w:val="24"/>
                      <w:lang w:val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навыками выявления угроз безопасности информации в АС;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владеть навыками разработки политик безопасности различных уровней.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154393" w:rsidRDefault="00700A97" w:rsidP="00154393">
                  <w:pPr>
                    <w:widowControl w:val="0"/>
                    <w:tabs>
                      <w:tab w:val="left" w:pos="128"/>
                    </w:tabs>
                    <w:suppressAutoHyphens/>
                    <w:spacing w:after="0" w:line="240" w:lineRule="auto"/>
                    <w:ind w:left="13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Р</w:t>
                  </w:r>
                  <w:r w:rsidR="00154393">
                    <w:rPr>
                      <w:rFonts w:ascii="Times New Roman" w:eastAsia="Times New Roman" w:hAnsi="Times New Roman" w:cs="Times New Roman"/>
                      <w:lang w:val="ru-RU"/>
                    </w:rPr>
                    <w:t>азработать комплекс</w:t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внутренних организационно-распорядительных документов по ОБИ </w:t>
                  </w: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ru-RU"/>
                    </w:rPr>
                    <w:t xml:space="preserve">для </w:t>
                  </w:r>
                  <w:r w:rsidR="00154393">
                    <w:rPr>
                      <w:rFonts w:ascii="Times New Roman" w:eastAsia="Times New Roman" w:hAnsi="Times New Roman" w:cs="Times New Roman"/>
                      <w:color w:val="000000"/>
                      <w:bdr w:val="none" w:sz="0" w:space="0" w:color="auto" w:frame="1"/>
                      <w:lang w:val="ru-RU"/>
                    </w:rPr>
                    <w:t>образовательного учреждения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9346" w:type="dxa"/>
                  <w:gridSpan w:val="6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ПК-28</w:t>
                  </w:r>
                  <w:r w:rsidRPr="00700A97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ab/>
                  </w: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способностью управлять информационной безопасностью автоматизированной системы</w:t>
                  </w:r>
                </w:p>
              </w:tc>
            </w:tr>
            <w:tr w:rsidR="00700A97" w:rsidRPr="000547E5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</w:t>
                  </w:r>
                  <w:proofErr w:type="spellEnd"/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-</w:t>
                  </w: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основные угрозы безопасности информации и модели нарушителя в ИС;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основные меры по ЗИ в АС.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351C9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27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Назовите основные угрозы безопасности информации.</w:t>
                  </w:r>
                </w:p>
                <w:p w:rsidR="00700A97" w:rsidRPr="00700A97" w:rsidRDefault="00700A97" w:rsidP="00351C9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27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</w:rPr>
                  </w:pP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</w:rPr>
                    <w:t>Дайте</w:t>
                  </w:r>
                  <w:proofErr w:type="spellEnd"/>
                  <w:r w:rsidRPr="00700A9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</w:rPr>
                    <w:t>описание</w:t>
                  </w:r>
                  <w:proofErr w:type="spellEnd"/>
                  <w:r w:rsidRPr="00700A9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</w:rPr>
                    <w:t>внешнего</w:t>
                  </w:r>
                  <w:proofErr w:type="spellEnd"/>
                  <w:r w:rsidRPr="00700A9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700A97">
                    <w:rPr>
                      <w:rFonts w:ascii="Times New Roman" w:eastAsia="Times New Roman" w:hAnsi="Times New Roman" w:cs="Times New Roman"/>
                    </w:rPr>
                    <w:t>нарушителя</w:t>
                  </w:r>
                  <w:proofErr w:type="spellEnd"/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.</w:t>
                  </w:r>
                </w:p>
                <w:p w:rsidR="00700A97" w:rsidRPr="00700A97" w:rsidRDefault="00700A97" w:rsidP="00351C9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27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Кто относится к внутренним нарушителям.</w:t>
                  </w:r>
                </w:p>
                <w:p w:rsidR="00700A97" w:rsidRPr="00700A97" w:rsidRDefault="00700A97" w:rsidP="00351C9D">
                  <w:pPr>
                    <w:widowControl w:val="0"/>
                    <w:numPr>
                      <w:ilvl w:val="0"/>
                      <w:numId w:val="12"/>
                    </w:numPr>
                    <w:tabs>
                      <w:tab w:val="left" w:pos="27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На какие группы разделяют инциденты ИБ.</w:t>
                  </w:r>
                </w:p>
                <w:p w:rsidR="00700A97" w:rsidRPr="00700A97" w:rsidRDefault="00351C9D" w:rsidP="00351C9D">
                  <w:pPr>
                    <w:widowControl w:val="0"/>
                    <w:numPr>
                      <w:ilvl w:val="0"/>
                      <w:numId w:val="12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Расследование инцидентов ИБ.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Уметь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разрабатывать нормативно-методические материалы по регламентации системы организационной ЗИ;</w:t>
                  </w:r>
                </w:p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- расследовать инциденты ИБ.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Описать процесс расследования инцидента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Составить заключение по проведенному расследованию.</w:t>
                  </w:r>
                </w:p>
                <w:p w:rsidR="00700A97" w:rsidRPr="00700A97" w:rsidRDefault="00700A97" w:rsidP="00700A97">
                  <w:pPr>
                    <w:widowControl w:val="0"/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val="ru-RU" w:eastAsia="ru-RU"/>
                    </w:rPr>
                    <w:t>Подготовить типовой комплект документов СУИБ.</w:t>
                  </w:r>
                </w:p>
              </w:tc>
            </w:tr>
            <w:tr w:rsidR="00700A97" w:rsidRPr="00674E1A" w:rsidTr="00541609">
              <w:trPr>
                <w:gridBefore w:val="1"/>
                <w:wBefore w:w="39" w:type="dxa"/>
              </w:trPr>
              <w:tc>
                <w:tcPr>
                  <w:tcW w:w="15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Владеть</w:t>
                  </w:r>
                </w:p>
              </w:tc>
              <w:tc>
                <w:tcPr>
                  <w:tcW w:w="3893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700A97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Calibri" w:hAnsi="Times New Roman" w:cs="Times New Roman"/>
                      <w:lang w:val="ru-RU"/>
                    </w:rPr>
                    <w:t>- навыками составления комплекса правил, процедур, практических приемов, принципов и методов, средств обеспечения ЗИ в АС;</w:t>
                  </w:r>
                </w:p>
                <w:p w:rsidR="00700A97" w:rsidRPr="00700A97" w:rsidRDefault="00700A97" w:rsidP="00700A97">
                  <w:pPr>
                    <w:widowControl w:val="0"/>
                    <w:tabs>
                      <w:tab w:val="left" w:pos="6735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- терминологией и процессным подходом построения СУИБ.</w:t>
                  </w:r>
                </w:p>
              </w:tc>
              <w:tc>
                <w:tcPr>
                  <w:tcW w:w="39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700A97" w:rsidRPr="00700A97" w:rsidRDefault="00700A97" w:rsidP="00154393">
                  <w:pPr>
                    <w:widowControl w:val="0"/>
                    <w:tabs>
                      <w:tab w:val="left" w:pos="128"/>
                    </w:tabs>
                    <w:suppressAutoHyphens/>
                    <w:spacing w:after="0" w:line="240" w:lineRule="auto"/>
                    <w:ind w:left="13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/>
                    </w:rPr>
                    <w:t>Р</w:t>
                  </w:r>
                  <w:r w:rsidR="00154393">
                    <w:rPr>
                      <w:rFonts w:ascii="Times New Roman" w:eastAsia="Times New Roman" w:hAnsi="Times New Roman" w:cs="Times New Roman"/>
                      <w:lang w:val="ru-RU"/>
                    </w:rPr>
                    <w:t>азработать</w:t>
                  </w:r>
                  <w:r w:rsidR="00154393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 Технические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 политик</w:t>
                  </w:r>
                  <w:r w:rsidR="00154393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и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 (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</w:rPr>
                    <w:t>Technical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 xml:space="preserve"> 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</w:rPr>
                    <w:t>Policy</w:t>
                  </w: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) информационной безопасности на предприятии.</w:t>
                  </w:r>
                </w:p>
              </w:tc>
            </w:tr>
            <w:tr w:rsidR="00541609" w:rsidRPr="00674E1A" w:rsidTr="00541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884"/>
              </w:trPr>
              <w:tc>
                <w:tcPr>
                  <w:tcW w:w="938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Pr="002619CE" w:rsidRDefault="00541609" w:rsidP="002226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bookmarkStart w:id="0" w:name="_GoBack" w:colFirst="0" w:colLast="2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ПСК-7.2 </w:t>
                  </w:r>
                  <w:r w:rsidRPr="000547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      </w:r>
                </w:p>
              </w:tc>
            </w:tr>
            <w:tr w:rsidR="00541609" w:rsidRPr="00674E1A" w:rsidTr="00F54A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137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Знать</w:t>
                  </w:r>
                  <w:proofErr w:type="spellEnd"/>
                </w:p>
              </w:tc>
              <w:tc>
                <w:tcPr>
                  <w:tcW w:w="34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Ключевые процессы менеджмента ИБ</w:t>
                  </w:r>
                </w:p>
                <w:p w:rsidR="00541609" w:rsidRPr="000547E5" w:rsidRDefault="00541609" w:rsidP="002226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Требования</w:t>
                  </w:r>
                  <w:r w:rsidRPr="000547E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нормативно-правовых документов, регламентирующих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систему</w:t>
                  </w:r>
                  <w:r w:rsidRPr="009661D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менеджмента информационной безопасности (СМИБ)</w:t>
                  </w:r>
                </w:p>
              </w:tc>
              <w:tc>
                <w:tcPr>
                  <w:tcW w:w="397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351C9D" w:rsidRPr="00700A97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Основные принципы создания СУИБ.</w:t>
                  </w:r>
                </w:p>
                <w:p w:rsidR="00351C9D" w:rsidRPr="00700A97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Процедура внедрения СУИБ.</w:t>
                  </w:r>
                </w:p>
                <w:p w:rsidR="00351C9D" w:rsidRPr="00700A97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Разработка политик ИБ.</w:t>
                  </w:r>
                </w:p>
                <w:p w:rsidR="00351C9D" w:rsidRPr="00700A97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Разработка профилей защиты и заданий по безопасности.</w:t>
                  </w:r>
                </w:p>
                <w:p w:rsidR="00351C9D" w:rsidRPr="00700A97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Организация режима секретности.</w:t>
                  </w:r>
                </w:p>
                <w:p w:rsidR="00351C9D" w:rsidRDefault="00351C9D" w:rsidP="00351C9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Технические политики ИБ на предприятии.</w:t>
                  </w:r>
                </w:p>
                <w:p w:rsidR="00F54A0D" w:rsidRPr="00F54A0D" w:rsidRDefault="00F54A0D" w:rsidP="0088503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proofErr w:type="spellStart"/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</w:rPr>
                    <w:t>Идентификация</w:t>
                  </w:r>
                  <w:proofErr w:type="spellEnd"/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</w:rPr>
                    <w:t>рисков</w:t>
                  </w:r>
                  <w:proofErr w:type="spellEnd"/>
                </w:p>
                <w:p w:rsidR="00F54A0D" w:rsidRPr="00F54A0D" w:rsidRDefault="00F54A0D" w:rsidP="0088503D">
                  <w:pPr>
                    <w:widowControl w:val="0"/>
                    <w:numPr>
                      <w:ilvl w:val="0"/>
                      <w:numId w:val="27"/>
                    </w:numPr>
                    <w:suppressAutoHyphens/>
                    <w:spacing w:after="0" w:line="240" w:lineRule="auto"/>
                    <w:ind w:left="128" w:firstLine="23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bCs/>
                      <w:lang w:val="ru-RU"/>
                    </w:rPr>
                    <w:t>Процессный подход для управления ИБ.</w:t>
                  </w:r>
                </w:p>
                <w:p w:rsidR="00541609" w:rsidRPr="002865A5" w:rsidRDefault="00541609" w:rsidP="00351C9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541609" w:rsidRPr="00674E1A" w:rsidTr="00913AB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124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Уметь</w:t>
                  </w:r>
                  <w:proofErr w:type="spellEnd"/>
                </w:p>
              </w:tc>
              <w:tc>
                <w:tcPr>
                  <w:tcW w:w="34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Проводить оценку</w:t>
                  </w:r>
                  <w:r w:rsidRPr="000547E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состояния ИБ с учетом угроз и уязвимостей, связанных с информационными активами организации</w:t>
                  </w:r>
                </w:p>
                <w:p w:rsidR="00541609" w:rsidRPr="000547E5" w:rsidRDefault="00541609" w:rsidP="002226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Определять </w:t>
                  </w:r>
                  <w:r w:rsidRPr="000547E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цели применения мер и средств контроля и управления для обработки рисков</w:t>
                  </w:r>
                </w:p>
              </w:tc>
              <w:tc>
                <w:tcPr>
                  <w:tcW w:w="397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985826" w:rsidRPr="00985826" w:rsidRDefault="00985826" w:rsidP="0098582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858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Подготовить отчет по проведенному анализу защищенности</w:t>
                  </w:r>
                  <w:r w:rsidR="00913A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выбранного объекта</w:t>
                  </w:r>
                  <w:r w:rsidRPr="009858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</w:p>
                <w:p w:rsidR="00913AB3" w:rsidRDefault="00913AB3" w:rsidP="00913AB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 w:rsidRPr="00913A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Идентификацию</w:t>
                  </w:r>
                  <w:r w:rsidRPr="00913AB3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рисков </w:t>
                  </w:r>
                </w:p>
                <w:p w:rsidR="00913AB3" w:rsidRDefault="00913AB3" w:rsidP="00913AB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2. Идентификацию</w:t>
                  </w:r>
                  <w:r w:rsidRPr="00913AB3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активов и определение их владельцев </w:t>
                  </w:r>
                </w:p>
                <w:p w:rsidR="00913AB3" w:rsidRDefault="00913AB3" w:rsidP="00913AB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3</w:t>
                  </w:r>
                  <w:r w:rsidRPr="00913AB3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. Идентификация угроз в отношении активов </w:t>
                  </w:r>
                </w:p>
                <w:p w:rsidR="00913AB3" w:rsidRDefault="00913AB3" w:rsidP="00913AB3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4</w:t>
                  </w:r>
                  <w:r w:rsidRPr="00913AB3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. Идентификация уязвимостей</w:t>
                  </w:r>
                </w:p>
                <w:p w:rsidR="00913AB3" w:rsidRPr="00913AB3" w:rsidRDefault="00913AB3" w:rsidP="00913AB3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5. </w:t>
                  </w:r>
                  <w:r w:rsidRPr="00913A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Результаты анализа защищенности внутренней ИТ-инфраструктуры</w:t>
                  </w:r>
                </w:p>
              </w:tc>
            </w:tr>
            <w:tr w:rsidR="00541609" w:rsidRPr="00674E1A" w:rsidTr="00F54A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2414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Pr="00913AB3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913A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Владеть</w:t>
                  </w:r>
                </w:p>
              </w:tc>
              <w:tc>
                <w:tcPr>
                  <w:tcW w:w="341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Навыками </w:t>
                  </w:r>
                  <w:r w:rsidRPr="000547E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выбор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а</w:t>
                  </w:r>
                  <w:r w:rsidRPr="000547E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необходимых мер и средств контроля и управления ИБ</w:t>
                  </w:r>
                </w:p>
                <w:p w:rsidR="00541609" w:rsidRPr="00A721D0" w:rsidRDefault="00541609" w:rsidP="0022260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Навыками определения</w:t>
                  </w:r>
                  <w:r w:rsidRPr="00A721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способ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ов</w:t>
                  </w:r>
                  <w:r w:rsidRPr="00A721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измерения результативности выбранных мер управления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ИБ</w:t>
                  </w:r>
                </w:p>
              </w:tc>
              <w:tc>
                <w:tcPr>
                  <w:tcW w:w="3976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C65992" w:rsidRPr="00700A97" w:rsidRDefault="00C65992" w:rsidP="00C65992">
                  <w:pPr>
                    <w:widowControl w:val="0"/>
                    <w:suppressAutoHyphens/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По проведенному анализу защищенности подготовить:</w:t>
                  </w:r>
                </w:p>
                <w:p w:rsidR="00541609" w:rsidRDefault="003E5EFB" w:rsidP="003E5EFB">
                  <w:pPr>
                    <w:widowControl w:val="0"/>
                    <w:shd w:val="clear" w:color="auto" w:fill="FFFFFF"/>
                    <w:tabs>
                      <w:tab w:val="num" w:pos="1111"/>
                    </w:tabs>
                    <w:suppressAutoHyphens/>
                    <w:spacing w:after="60" w:line="288" w:lineRule="atLeast"/>
                    <w:ind w:left="119" w:firstLine="2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3E5EFB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r w:rsidR="00C65992" w:rsidRPr="003E5EFB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Рекомендации по устранению уязвимостей внутренней ИТ-инфраструктуры.</w:t>
                  </w:r>
                </w:p>
                <w:p w:rsidR="003E5EFB" w:rsidRPr="003E5EFB" w:rsidRDefault="003E5EFB" w:rsidP="003E5EFB">
                  <w:pPr>
                    <w:widowControl w:val="0"/>
                    <w:shd w:val="clear" w:color="auto" w:fill="FFFFFF"/>
                    <w:tabs>
                      <w:tab w:val="num" w:pos="1111"/>
                    </w:tabs>
                    <w:suppressAutoHyphens/>
                    <w:spacing w:after="60" w:line="288" w:lineRule="atLeast"/>
                    <w:ind w:left="119" w:firstLine="28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2. </w:t>
                  </w:r>
                  <w:r w:rsidRPr="003E5EFB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Рекомендации по устранению обнаруженных недостатков и повышению уровня защищенности</w:t>
                  </w:r>
                </w:p>
              </w:tc>
            </w:tr>
            <w:tr w:rsidR="00541609" w:rsidRPr="00674E1A" w:rsidTr="0054160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727"/>
              </w:trPr>
              <w:tc>
                <w:tcPr>
                  <w:tcW w:w="9385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ПСК-7.5 </w:t>
                  </w:r>
                  <w:r w:rsidRPr="00A721D0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      </w:r>
                </w:p>
              </w:tc>
            </w:tr>
            <w:tr w:rsidR="00541609" w:rsidRPr="000D59BE" w:rsidTr="00F54A0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1528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Знать</w:t>
                  </w:r>
                  <w:proofErr w:type="spellEnd"/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 w:rsidRPr="000D59BE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Этапы построения и использования СМИБ</w:t>
                  </w:r>
                </w:p>
                <w:p w:rsidR="00541609" w:rsidRPr="000D59BE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 w:rsidRPr="00541609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Семейство стандартов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</w:rPr>
                    <w:t>ISO</w:t>
                  </w:r>
                  <w:r w:rsidRPr="00541609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/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</w:rPr>
                    <w:t>IEC</w:t>
                  </w:r>
                  <w:r w:rsidRPr="00541609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27000</w:t>
                  </w:r>
                </w:p>
              </w:tc>
              <w:tc>
                <w:tcPr>
                  <w:tcW w:w="3996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41609" w:rsidRPr="00F54A0D" w:rsidRDefault="00F54A0D" w:rsidP="00F54A0D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1.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</w:t>
                  </w:r>
                  <w:r w:rsidR="001F786A" w:rsidRPr="00F54A0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Способы контроля и оценки эффективности имеющихся средств управления и процедур ИБ</w:t>
                  </w:r>
                </w:p>
                <w:p w:rsidR="00F54A0D" w:rsidRPr="00F54A0D" w:rsidRDefault="00F54A0D" w:rsidP="00F54A0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И</w:t>
                  </w:r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нтегральн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ый показатель</w:t>
                  </w:r>
                  <w:r w:rsidRPr="00F54A0D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эффективности СМИБ</w:t>
                  </w:r>
                </w:p>
              </w:tc>
            </w:tr>
            <w:tr w:rsidR="00541609" w:rsidRPr="00674E1A" w:rsidTr="0013673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3565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Pr="00F54A0D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  <w:lang w:val="ru-RU"/>
                    </w:rPr>
                  </w:pPr>
                  <w:r w:rsidRPr="00F54A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Уметь</w:t>
                  </w:r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Оценивать уровень знаний</w:t>
                  </w:r>
                  <w:r w:rsidRPr="00A721D0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сотрудников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в области ИБ</w:t>
                  </w:r>
                </w:p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Разрабатывать</w:t>
                  </w:r>
                  <w:r w:rsidRPr="00A721D0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программы по обучению и повышению квалификации сотрудников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в области ИБ</w:t>
                  </w:r>
                </w:p>
                <w:p w:rsidR="00541609" w:rsidRPr="00A721D0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В</w:t>
                  </w:r>
                  <w:r w:rsidRPr="000D59BE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ыявлять возможности улучшения СМИБ</w:t>
                  </w:r>
                </w:p>
              </w:tc>
              <w:tc>
                <w:tcPr>
                  <w:tcW w:w="3996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1F786A" w:rsidRPr="00700A97" w:rsidRDefault="001F786A" w:rsidP="001F786A">
                  <w:pPr>
                    <w:widowControl w:val="0"/>
                    <w:suppressAutoHyphens/>
                    <w:spacing w:after="0" w:line="240" w:lineRule="auto"/>
                    <w:ind w:firstLine="139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Подготовить отчет по проведенному анализу защищенности:</w:t>
                  </w:r>
                </w:p>
                <w:p w:rsidR="00541609" w:rsidRDefault="001F786A" w:rsidP="001F7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</w:pPr>
                  <w:r w:rsidRPr="001F786A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r w:rsidRPr="001F786A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Результаты анализа организационных уязвимостей</w:t>
                  </w:r>
                </w:p>
                <w:p w:rsidR="001F786A" w:rsidRDefault="001F786A" w:rsidP="001F786A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2. </w:t>
                  </w:r>
                  <w:r w:rsidRPr="001F786A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Распределение между ответственными лицами задач систем безопасности</w:t>
                  </w:r>
                </w:p>
                <w:p w:rsidR="001F786A" w:rsidRDefault="001F786A" w:rsidP="001F786A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3. Разработать методику оценки знаний сотрудников в области ИБ</w:t>
                  </w:r>
                </w:p>
                <w:p w:rsidR="00136736" w:rsidRPr="001F786A" w:rsidRDefault="00136736" w:rsidP="001F786A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4. Разработать инструкции для сотрудников по обеспечению организации защиты информации по требованиям ИБ</w:t>
                  </w:r>
                </w:p>
              </w:tc>
            </w:tr>
            <w:tr w:rsidR="00541609" w:rsidRPr="00674E1A" w:rsidTr="001F786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  <w:tblLook w:val="04A0"/>
              </w:tblPrEx>
              <w:trPr>
                <w:trHeight w:hRule="exact" w:val="2834"/>
              </w:trPr>
              <w:tc>
                <w:tcPr>
                  <w:tcW w:w="199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Владеть</w:t>
                  </w:r>
                  <w:proofErr w:type="spellEnd"/>
                </w:p>
              </w:tc>
              <w:tc>
                <w:tcPr>
                  <w:tcW w:w="33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41609" w:rsidRDefault="00541609" w:rsidP="00222607">
                  <w:pPr>
                    <w:spacing w:after="0" w:line="240" w:lineRule="auto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Навыками разработки</w:t>
                  </w:r>
                  <w:r w:rsidRPr="00D6435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план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а</w:t>
                  </w:r>
                  <w:r w:rsidRPr="00D64355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обработки рисков, определяющий соответствующие действия руководства, ресурсы, обязанности и приоритеты в отношении менеджмента рисков ИБ</w:t>
                  </w:r>
                </w:p>
              </w:tc>
              <w:tc>
                <w:tcPr>
                  <w:tcW w:w="3996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985826" w:rsidRPr="00700A97" w:rsidRDefault="00985826" w:rsidP="00985826">
                  <w:pPr>
                    <w:widowControl w:val="0"/>
                    <w:suppressAutoHyphens/>
                    <w:spacing w:after="0" w:line="240" w:lineRule="auto"/>
                    <w:ind w:firstLine="119"/>
                    <w:rPr>
                      <w:rFonts w:ascii="Times New Roman" w:eastAsia="Times New Roman" w:hAnsi="Times New Roman" w:cs="Times New Roman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По проведенному анализу защищенности подготовить:</w:t>
                  </w:r>
                </w:p>
                <w:p w:rsidR="00985826" w:rsidRPr="001F786A" w:rsidRDefault="00985826" w:rsidP="00985826">
                  <w:pPr>
                    <w:widowControl w:val="0"/>
                    <w:numPr>
                      <w:ilvl w:val="1"/>
                      <w:numId w:val="28"/>
                    </w:numPr>
                    <w:shd w:val="clear" w:color="auto" w:fill="FFFFFF"/>
                    <w:tabs>
                      <w:tab w:val="clear" w:pos="1440"/>
                      <w:tab w:val="num" w:pos="280"/>
                    </w:tabs>
                    <w:suppressAutoHyphens/>
                    <w:spacing w:after="60" w:line="288" w:lineRule="atLeast"/>
                    <w:ind w:left="0" w:firstLine="28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Cs w:val="24"/>
                      <w:lang w:val="ru-RU" w:eastAsia="ru-RU"/>
                    </w:rPr>
                  </w:pPr>
                  <w:r w:rsidRPr="00700A9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Рекомендации по устранению организационных уязвимостей.</w:t>
                  </w:r>
                </w:p>
                <w:p w:rsidR="00541609" w:rsidRDefault="001F786A" w:rsidP="001F786A">
                  <w:pPr>
                    <w:widowControl w:val="0"/>
                    <w:numPr>
                      <w:ilvl w:val="1"/>
                      <w:numId w:val="28"/>
                    </w:numPr>
                    <w:shd w:val="clear" w:color="auto" w:fill="FFFFFF"/>
                    <w:tabs>
                      <w:tab w:val="clear" w:pos="1440"/>
                      <w:tab w:val="num" w:pos="280"/>
                    </w:tabs>
                    <w:suppressAutoHyphens/>
                    <w:spacing w:after="60" w:line="288" w:lineRule="atLeast"/>
                    <w:ind w:left="0" w:firstLine="283"/>
                    <w:jc w:val="both"/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Разработать указания и требования Политики ИБ с учетом</w:t>
                  </w:r>
                  <w:r w:rsidRPr="001F786A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внедрения 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программно-</w:t>
                  </w:r>
                  <w:r w:rsidRPr="001F786A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аппаратн</w:t>
                  </w:r>
                  <w:r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>ых комплексов и</w:t>
                  </w:r>
                  <w:r w:rsidRPr="001F786A">
                    <w:rPr>
                      <w:rFonts w:ascii="REG" w:hAnsi="REG"/>
                      <w:color w:val="000000"/>
                      <w:sz w:val="23"/>
                      <w:szCs w:val="23"/>
                      <w:lang w:val="ru-RU"/>
                    </w:rPr>
                    <w:t xml:space="preserve"> введения различных инструкций</w:t>
                  </w:r>
                </w:p>
              </w:tc>
            </w:tr>
            <w:bookmarkEnd w:id="0"/>
          </w:tbl>
          <w:p w:rsidR="00154393" w:rsidRDefault="00154393" w:rsidP="00700A97">
            <w:pPr>
              <w:tabs>
                <w:tab w:val="left" w:pos="5895"/>
              </w:tabs>
              <w:suppressAutoHyphens/>
              <w:spacing w:after="0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Cs w:val="12"/>
                <w:lang w:val="ru-RU"/>
              </w:rPr>
            </w:pPr>
          </w:p>
          <w:p w:rsidR="00154393" w:rsidRPr="00154393" w:rsidRDefault="00154393" w:rsidP="00154393">
            <w:pPr>
              <w:tabs>
                <w:tab w:val="left" w:pos="5895"/>
              </w:tabs>
              <w:suppressAutoHyphens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</w:pP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>Примерные темы курсовых работ:</w:t>
            </w:r>
          </w:p>
          <w:p w:rsidR="00154393" w:rsidRPr="00154393" w:rsidRDefault="00154393" w:rsidP="00154393">
            <w:pPr>
              <w:numPr>
                <w:ilvl w:val="0"/>
                <w:numId w:val="25"/>
              </w:numPr>
              <w:tabs>
                <w:tab w:val="left" w:pos="5895"/>
              </w:tabs>
              <w:suppressAutoHyphens/>
              <w:spacing w:after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</w:pP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>Разработка комплекса внутренних организационно-распорядительных документов по ОБИ для заданного объекта информатизации (варианты различаются исходными данными на объект).</w:t>
            </w:r>
          </w:p>
          <w:p w:rsidR="00154393" w:rsidRPr="00154393" w:rsidRDefault="00154393" w:rsidP="00154393">
            <w:pPr>
              <w:numPr>
                <w:ilvl w:val="0"/>
                <w:numId w:val="25"/>
              </w:numPr>
              <w:tabs>
                <w:tab w:val="left" w:pos="5895"/>
              </w:tabs>
              <w:suppressAutoHyphens/>
              <w:spacing w:after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</w:pP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>Разработка</w:t>
            </w:r>
            <w:r w:rsidRPr="00154393">
              <w:rPr>
                <w:rFonts w:ascii="Times New Roman" w:eastAsia="Times New Roman" w:hAnsi="Times New Roman" w:cs="Times New Roman"/>
                <w:bCs/>
                <w:sz w:val="24"/>
                <w:szCs w:val="12"/>
                <w:lang w:val="ru-RU"/>
              </w:rPr>
              <w:t xml:space="preserve"> Задания по безопасности </w:t>
            </w: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>для заданного объекта информатизации (варианты различаются исходными данными на объект).</w:t>
            </w:r>
          </w:p>
          <w:p w:rsidR="00154393" w:rsidRPr="00154393" w:rsidRDefault="00154393" w:rsidP="00154393">
            <w:pPr>
              <w:numPr>
                <w:ilvl w:val="0"/>
                <w:numId w:val="25"/>
              </w:numPr>
              <w:tabs>
                <w:tab w:val="left" w:pos="5895"/>
              </w:tabs>
              <w:suppressAutoHyphens/>
              <w:spacing w:after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</w:pP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>Разработка</w:t>
            </w:r>
            <w:r w:rsidRPr="00154393">
              <w:rPr>
                <w:rFonts w:ascii="Times New Roman" w:eastAsia="Times New Roman" w:hAnsi="Times New Roman" w:cs="Times New Roman"/>
                <w:bCs/>
                <w:sz w:val="24"/>
                <w:szCs w:val="12"/>
                <w:lang w:val="ru-RU"/>
              </w:rPr>
              <w:t xml:space="preserve"> Профиля защиты</w:t>
            </w:r>
            <w:r w:rsidRPr="00154393">
              <w:rPr>
                <w:rFonts w:ascii="Times New Roman" w:eastAsia="Times New Roman" w:hAnsi="Times New Roman" w:cs="Times New Roman"/>
                <w:sz w:val="24"/>
                <w:szCs w:val="12"/>
                <w:lang w:val="ru-RU"/>
              </w:rPr>
              <w:t xml:space="preserve"> для заданного объекта информатизации (варианты различаются исходными данными на объект).</w:t>
            </w:r>
          </w:p>
          <w:p w:rsidR="00700A97" w:rsidRPr="00154393" w:rsidRDefault="00700A97" w:rsidP="00154393">
            <w:pPr>
              <w:tabs>
                <w:tab w:val="left" w:pos="5895"/>
              </w:tabs>
              <w:suppressAutoHyphens/>
              <w:spacing w:after="0"/>
              <w:ind w:firstLine="5899"/>
              <w:contextualSpacing/>
              <w:jc w:val="both"/>
              <w:rPr>
                <w:rFonts w:ascii="Times New Roman" w:eastAsia="Times New Roman" w:hAnsi="Times New Roman" w:cs="Times New Roman"/>
                <w:szCs w:val="12"/>
                <w:lang w:val="ru-RU"/>
              </w:rPr>
            </w:pPr>
          </w:p>
          <w:p w:rsidR="00700A97" w:rsidRPr="00700A97" w:rsidRDefault="00700A97" w:rsidP="0070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Порядок проведения промежуточной аттестации, показатели и критерии оценивания: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Показатели и критерии оценивания зачета: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– на оценку </w:t>
            </w:r>
            <w:r w:rsidRPr="0070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«зачтено»</w:t>
            </w: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обучающийся должен показать пороговый уровень знаний на уровне воспроизведения и объяснения информаци</w:t>
            </w:r>
            <w:r w:rsidR="00CF5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и, навыки решения типовых задач</w:t>
            </w: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;</w:t>
            </w:r>
          </w:p>
          <w:p w:rsidR="00700A97" w:rsidRPr="00700A97" w:rsidRDefault="00700A97" w:rsidP="00700A97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– на оценку </w:t>
            </w:r>
            <w:r w:rsidRPr="0070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«не зачтено»</w:t>
            </w: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– обучающийся не может показать знания на уровне воспроизведения и объяснения информации, не может показать навыки решения типовых задач.</w:t>
            </w:r>
          </w:p>
          <w:p w:rsidR="00700A97" w:rsidRPr="00700A97" w:rsidRDefault="00700A97" w:rsidP="00700A9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Показатели и критерии оценивания экзамена:</w:t>
            </w:r>
          </w:p>
          <w:p w:rsidR="00700A97" w:rsidRPr="00700A97" w:rsidRDefault="00700A97" w:rsidP="00700A97">
            <w:pPr>
              <w:keepLines/>
              <w:tabs>
                <w:tab w:val="left" w:pos="993"/>
              </w:tabs>
              <w:suppressAutoHyphens/>
              <w:spacing w:before="120" w:after="0" w:line="240" w:lineRule="auto"/>
              <w:ind w:lef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– на оценку </w:t>
            </w:r>
            <w:r w:rsidRPr="00700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«отлично»</w:t>
            </w:r>
            <w:r w:rsidRPr="00700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обучающийся должен показать высокий уровень знаний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умений и навыков в соответствии с формируемыми компетенциями; </w:t>
            </w:r>
            <w:r w:rsidRPr="00700A97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т.е. 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всесторонние, систематизированные, глубокие знания учебной программы дисциплины и умение уверенно применять их на практике при решении конкретных задач, свободно и правильно обосновывать принятые решения;</w:t>
            </w:r>
          </w:p>
          <w:p w:rsidR="00700A97" w:rsidRPr="00700A97" w:rsidRDefault="00700A97" w:rsidP="00700A97">
            <w:pPr>
              <w:keepLines/>
              <w:tabs>
                <w:tab w:val="left" w:pos="993"/>
              </w:tabs>
              <w:suppressAutoHyphens/>
              <w:spacing w:before="120" w:after="0" w:line="240" w:lineRule="auto"/>
              <w:ind w:lef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хорошо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– обучающийся должен показать средний уровень знаний, умений и навыков в соответствии с формируемыми компетенциями; т.е. твердо знает материал, грамотно и по существу излагает его, умеет применять полученные знания на практике;</w:t>
            </w:r>
          </w:p>
          <w:p w:rsidR="00700A97" w:rsidRPr="00700A97" w:rsidRDefault="00700A97" w:rsidP="00700A97">
            <w:pPr>
              <w:keepLines/>
              <w:tabs>
                <w:tab w:val="left" w:pos="993"/>
              </w:tabs>
              <w:suppressAutoHyphens/>
              <w:spacing w:before="120" w:after="0" w:line="240" w:lineRule="auto"/>
              <w:ind w:lef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удовлетворительно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– обучающийся должен показать пороговый уровень знаний, умений и навыков в соответствии с формируемыми компетенциями; т.е. владеет основными разделами учебной программы, необходимыми для дальнейшего обучения и может применять полученные знания по образцу в стандартной ситуации;</w:t>
            </w:r>
          </w:p>
          <w:p w:rsidR="00700A97" w:rsidRPr="00700A97" w:rsidRDefault="00700A97" w:rsidP="00700A97">
            <w:pPr>
              <w:keepLines/>
              <w:tabs>
                <w:tab w:val="left" w:pos="993"/>
              </w:tabs>
              <w:suppressAutoHyphens/>
              <w:spacing w:before="120" w:after="0" w:line="240" w:lineRule="auto"/>
              <w:ind w:left="142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неудовлетворительно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– обучающийся не может показать знания на уровне воспроизведения и объяснения информации, не умеет использовать полученные знания при решении типовых практических задач.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дисциплины.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Показатели и критерии оценивания курсовой работы: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      </w:r>
          </w:p>
          <w:p w:rsidR="00700A97" w:rsidRPr="00700A97" w:rsidRDefault="00700A97" w:rsidP="00154393">
            <w:pPr>
              <w:tabs>
                <w:tab w:val="left" w:pos="993"/>
              </w:tabs>
              <w:suppressAutoHyphens/>
              <w:spacing w:before="120" w:after="0" w:line="240" w:lineRule="auto"/>
              <w:ind w:left="60" w:firstLine="6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удовлетворительно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      </w:r>
          </w:p>
          <w:p w:rsidR="00C00AA1" w:rsidRPr="00700A97" w:rsidRDefault="00700A97" w:rsidP="00154393">
            <w:pPr>
              <w:suppressAutoHyphens/>
              <w:spacing w:after="0" w:line="240" w:lineRule="auto"/>
              <w:ind w:firstLine="64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оценку «</w:t>
            </w:r>
            <w:r w:rsidRPr="00700A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неудовлетворительно</w:t>
            </w:r>
            <w:r w:rsidRPr="00700A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(2 балла) – работа выполнена частично, в процессе защиты работы обучающийся допускает существенные ошибки, не может показать интеллектуальные навыки решения поставленной задачи, обучающийся не может воспроизвести и объяснить содержание, не может показать интеллектуальные навыки решения поставленной задачи.</w:t>
            </w:r>
          </w:p>
        </w:tc>
      </w:tr>
      <w:tr w:rsidR="00700A97" w:rsidRPr="00674E1A" w:rsidTr="00621015">
        <w:trPr>
          <w:trHeight w:hRule="exact" w:val="138"/>
        </w:trPr>
        <w:tc>
          <w:tcPr>
            <w:tcW w:w="1870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3506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2053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1270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  <w:tc>
          <w:tcPr>
            <w:tcW w:w="725" w:type="dxa"/>
          </w:tcPr>
          <w:p w:rsidR="00C00AA1" w:rsidRPr="00700A97" w:rsidRDefault="00C00AA1">
            <w:pPr>
              <w:rPr>
                <w:lang w:val="ru-RU"/>
              </w:rPr>
            </w:pPr>
          </w:p>
        </w:tc>
      </w:tr>
      <w:tr w:rsidR="00C00AA1" w:rsidRPr="00674E1A" w:rsidTr="00700A9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Tr="00700A9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00AA1" w:rsidRPr="00674E1A" w:rsidTr="00700A97">
        <w:trPr>
          <w:trHeight w:hRule="exact" w:val="221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Шилов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978-5-9275-2327-5.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  <w:hyperlink r:id="rId8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15.02.2020)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  <w:hyperlink r:id="rId9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15.02.2020).</w:t>
            </w:r>
            <w:r w:rsidRPr="002619CE">
              <w:rPr>
                <w:lang w:val="ru-RU"/>
              </w:rPr>
              <w:t xml:space="preserve"> </w:t>
            </w:r>
          </w:p>
          <w:p w:rsidR="00C00AA1" w:rsidRPr="002619CE" w:rsidRDefault="00700A97" w:rsidP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lang w:val="ru-RU"/>
              </w:rPr>
              <w:t xml:space="preserve">  </w:t>
            </w:r>
          </w:p>
        </w:tc>
      </w:tr>
      <w:tr w:rsidR="00700A97" w:rsidRPr="00674E1A" w:rsidTr="00621015">
        <w:trPr>
          <w:trHeight w:hRule="exact" w:val="77"/>
        </w:trPr>
        <w:tc>
          <w:tcPr>
            <w:tcW w:w="187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3506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2053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1270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725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 w:rsidRPr="00674E1A" w:rsidTr="00700A97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  <w:p w:rsidR="00700A97" w:rsidRPr="002619CE" w:rsidRDefault="00700A97" w:rsidP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  <w:proofErr w:type="gram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978-5-534-01679-6.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2619CE">
              <w:rPr>
                <w:lang w:val="ru-RU"/>
              </w:rPr>
              <w:t xml:space="preserve"> </w:t>
            </w:r>
            <w:proofErr w:type="spellStart"/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619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619CE">
              <w:rPr>
                <w:lang w:val="ru-RU"/>
              </w:rPr>
              <w:t xml:space="preserve"> </w:t>
            </w:r>
            <w:hyperlink r:id="rId10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15.02.2020).</w:t>
            </w:r>
            <w:r w:rsidRPr="002619CE">
              <w:rPr>
                <w:lang w:val="ru-RU"/>
              </w:rPr>
              <w:t xml:space="preserve"> </w:t>
            </w:r>
          </w:p>
          <w:p w:rsidR="00700A97" w:rsidRPr="00700A97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6448E" w:rsidRDefault="00621015" w:rsidP="0062101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1015">
        <w:rPr>
          <w:lang w:val="ru-RU"/>
        </w:rPr>
        <w:t>2</w:t>
      </w:r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Душкин</w:t>
      </w:r>
      <w:proofErr w:type="spellEnd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 В. Методологические основы построения защищенных автоматизированных систем: Монография / </w:t>
      </w:r>
      <w:proofErr w:type="spellStart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Душкин</w:t>
      </w:r>
      <w:proofErr w:type="spellEnd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А.В. - </w:t>
      </w:r>
      <w:proofErr w:type="spellStart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Воронеж</w:t>
      </w:r>
      <w:proofErr w:type="gramStart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:Н</w:t>
      </w:r>
      <w:proofErr w:type="gramEnd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аучная</w:t>
      </w:r>
      <w:proofErr w:type="spellEnd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книга, 2016. - 76 с. ISBN 978-5-4446-0902-6. - Текст</w:t>
      </w:r>
      <w:proofErr w:type="gramStart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электронный. - URL: </w:t>
      </w:r>
      <w:hyperlink r:id="rId11" w:history="1">
        <w:r w:rsidR="00CF51FB" w:rsidRPr="0074244E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/>
          </w:rPr>
          <w:t>https://new.znanium.com/catalog/product/923295</w:t>
        </w:r>
      </w:hyperlink>
      <w:r w:rsidR="00CF5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1015">
        <w:rPr>
          <w:rFonts w:ascii="Times New Roman" w:eastAsia="Times New Roman" w:hAnsi="Times New Roman" w:cs="Times New Roman"/>
          <w:sz w:val="24"/>
          <w:szCs w:val="24"/>
          <w:lang w:val="ru-RU"/>
        </w:rPr>
        <w:t>(дата обращения: 15.02.2020)</w:t>
      </w:r>
    </w:p>
    <w:p w:rsidR="00621015" w:rsidRDefault="0016448E" w:rsidP="0062101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Баранкова И. И. , </w:t>
      </w:r>
      <w:proofErr w:type="spellStart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>Пермякова</w:t>
      </w:r>
      <w:proofErr w:type="spellEnd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О.В. Определение критически значимых ресурсов объекта защиты при составлении модели угроз информационной безопасности [Электронный ресурс]</w:t>
      </w:r>
      <w:proofErr w:type="gramStart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учебное пособие / МГТУ. - Магнитогорск</w:t>
      </w:r>
      <w:proofErr w:type="gramStart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МГТУ, 2017. - 1 электрон</w:t>
      </w:r>
      <w:proofErr w:type="gramStart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  <w:r w:rsidRPr="0016448E">
        <w:rPr>
          <w:rFonts w:ascii="Times New Roman" w:eastAsia="Times New Roman" w:hAnsi="Times New Roman" w:cs="Times New Roman"/>
          <w:sz w:val="24"/>
          <w:szCs w:val="24"/>
          <w:lang w:val="ru-RU"/>
        </w:rPr>
        <w:t>пт. диск (CD-ROM). - ISBN 978-5-9967-1031-7  URL:</w:t>
      </w:r>
      <w:r w:rsidRPr="0016448E">
        <w:rPr>
          <w:lang w:val="ru-RU"/>
        </w:rPr>
        <w:t xml:space="preserve"> </w:t>
      </w:r>
      <w:hyperlink r:id="rId12" w:history="1">
        <w:r>
          <w:rPr>
            <w:rStyle w:val="a3"/>
          </w:rPr>
          <w:t>https</w:t>
        </w:r>
        <w:r w:rsidRPr="0016448E"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magtu</w:t>
        </w:r>
        <w:proofErr w:type="spellEnd"/>
        <w:r w:rsidRPr="0016448E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informsystema</w:t>
        </w:r>
        <w:proofErr w:type="spellEnd"/>
        <w:r w:rsidRPr="0016448E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16448E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uploader</w:t>
        </w:r>
        <w:proofErr w:type="spellEnd"/>
        <w:r w:rsidRPr="0016448E"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fileUpload</w:t>
        </w:r>
        <w:proofErr w:type="spellEnd"/>
        <w:r w:rsidRPr="0016448E">
          <w:rPr>
            <w:rStyle w:val="a3"/>
            <w:lang w:val="ru-RU"/>
          </w:rPr>
          <w:t>?</w:t>
        </w:r>
        <w:r>
          <w:rPr>
            <w:rStyle w:val="a3"/>
          </w:rPr>
          <w:t>name</w:t>
        </w:r>
        <w:r w:rsidRPr="0016448E">
          <w:rPr>
            <w:rStyle w:val="a3"/>
            <w:lang w:val="ru-RU"/>
          </w:rPr>
          <w:t>=3323.</w:t>
        </w:r>
        <w:proofErr w:type="spellStart"/>
        <w:r>
          <w:rPr>
            <w:rStyle w:val="a3"/>
          </w:rPr>
          <w:t>pdf</w:t>
        </w:r>
        <w:proofErr w:type="spellEnd"/>
        <w:r w:rsidRPr="0016448E">
          <w:rPr>
            <w:rStyle w:val="a3"/>
            <w:lang w:val="ru-RU"/>
          </w:rPr>
          <w:t>&amp;</w:t>
        </w:r>
        <w:r>
          <w:rPr>
            <w:rStyle w:val="a3"/>
          </w:rPr>
          <w:t>show</w:t>
        </w:r>
        <w:r w:rsidRPr="0016448E">
          <w:rPr>
            <w:rStyle w:val="a3"/>
            <w:lang w:val="ru-RU"/>
          </w:rPr>
          <w:t>=</w:t>
        </w:r>
        <w:proofErr w:type="spellStart"/>
        <w:r>
          <w:rPr>
            <w:rStyle w:val="a3"/>
          </w:rPr>
          <w:t>dcatalogues</w:t>
        </w:r>
        <w:proofErr w:type="spellEnd"/>
        <w:r w:rsidRPr="0016448E">
          <w:rPr>
            <w:rStyle w:val="a3"/>
            <w:lang w:val="ru-RU"/>
          </w:rPr>
          <w:t>/1/1138331/3323.</w:t>
        </w:r>
        <w:proofErr w:type="spellStart"/>
        <w:r>
          <w:rPr>
            <w:rStyle w:val="a3"/>
          </w:rPr>
          <w:t>pdf</w:t>
        </w:r>
        <w:proofErr w:type="spellEnd"/>
        <w:r w:rsidRPr="0016448E">
          <w:rPr>
            <w:rStyle w:val="a3"/>
            <w:lang w:val="ru-RU"/>
          </w:rPr>
          <w:t>&amp;</w:t>
        </w:r>
        <w:r>
          <w:rPr>
            <w:rStyle w:val="a3"/>
          </w:rPr>
          <w:t>view</w:t>
        </w:r>
        <w:r w:rsidRPr="0016448E">
          <w:rPr>
            <w:rStyle w:val="a3"/>
            <w:lang w:val="ru-RU"/>
          </w:rPr>
          <w:t>=</w:t>
        </w:r>
        <w:r>
          <w:rPr>
            <w:rStyle w:val="a3"/>
          </w:rPr>
          <w:t>true</w:t>
        </w:r>
      </w:hyperlink>
      <w:r w:rsidRPr="0016448E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– Макрообъект*.</w:t>
      </w:r>
    </w:p>
    <w:p w:rsidR="0016448E" w:rsidRPr="00033359" w:rsidRDefault="0016448E" w:rsidP="0016448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*РЕЖИМ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ПРОСМОТРА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МАКРООБЪЕКТОВ</w:t>
      </w:r>
      <w:r w:rsidRPr="00033359">
        <w:rPr>
          <w:lang w:val="ru-RU"/>
        </w:rPr>
        <w:t xml:space="preserve"> </w:t>
      </w:r>
    </w:p>
    <w:p w:rsidR="0016448E" w:rsidRPr="00033359" w:rsidRDefault="0016448E" w:rsidP="0016448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Перейти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адресу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каталога</w:t>
      </w:r>
      <w:r w:rsidRPr="00033359">
        <w:rPr>
          <w:lang w:val="ru-RU"/>
        </w:rPr>
        <w:t xml:space="preserve"> </w:t>
      </w:r>
      <w:hyperlink r:id="rId13" w:history="1">
        <w:r w:rsidRPr="004D18F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4D18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4D18FE">
          <w:rPr>
            <w:rStyle w:val="a3"/>
            <w:rFonts w:ascii="Times New Roman" w:hAnsi="Times New Roman" w:cs="Times New Roman"/>
            <w:sz w:val="24"/>
            <w:szCs w:val="24"/>
          </w:rPr>
          <w:t>magtu</w:t>
        </w:r>
        <w:proofErr w:type="spellEnd"/>
        <w:r w:rsidRPr="004D18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D18FE">
          <w:rPr>
            <w:rStyle w:val="a3"/>
            <w:rFonts w:ascii="Times New Roman" w:hAnsi="Times New Roman" w:cs="Times New Roman"/>
            <w:sz w:val="24"/>
            <w:szCs w:val="24"/>
          </w:rPr>
          <w:t>informsystema</w:t>
        </w:r>
        <w:proofErr w:type="spellEnd"/>
        <w:r w:rsidRPr="004D18F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D18FE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33359">
        <w:rPr>
          <w:lang w:val="ru-RU"/>
        </w:rPr>
        <w:t xml:space="preserve"> </w:t>
      </w:r>
    </w:p>
    <w:p w:rsidR="0016448E" w:rsidRPr="00033359" w:rsidRDefault="0016448E" w:rsidP="0016448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Произвести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авторизацию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(Логин: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Читатель1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Пароль: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111111)</w:t>
      </w:r>
      <w:r w:rsidRPr="00033359">
        <w:rPr>
          <w:lang w:val="ru-RU"/>
        </w:rPr>
        <w:t xml:space="preserve"> </w:t>
      </w:r>
    </w:p>
    <w:p w:rsidR="0016448E" w:rsidRPr="00033359" w:rsidRDefault="0016448E" w:rsidP="0016448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Активизировать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гиперссылку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макрообъекта.</w:t>
      </w:r>
      <w:r w:rsidRPr="00033359">
        <w:rPr>
          <w:lang w:val="ru-RU"/>
        </w:rPr>
        <w:t xml:space="preserve"> </w:t>
      </w:r>
    </w:p>
    <w:p w:rsidR="0016448E" w:rsidRDefault="0016448E" w:rsidP="0016448E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Примечание: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открытии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макрообъектов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настройки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антивирусной</w:t>
      </w:r>
      <w:r w:rsidRPr="00033359">
        <w:rPr>
          <w:lang w:val="ru-RU"/>
        </w:rPr>
        <w:t xml:space="preserve"> </w:t>
      </w:r>
      <w:r w:rsidRPr="00033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448E" w:rsidRDefault="0016448E" w:rsidP="0016448E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03B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</w:t>
      </w:r>
      <w:r w:rsidRPr="00903B74">
        <w:rPr>
          <w:lang w:val="ru-RU"/>
        </w:rPr>
        <w:t xml:space="preserve"> </w:t>
      </w:r>
      <w:r w:rsidRPr="00903B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Pr="00903B74">
        <w:rPr>
          <w:lang w:val="ru-RU"/>
        </w:rPr>
        <w:t xml:space="preserve"> </w:t>
      </w:r>
      <w:r w:rsidRPr="00903B7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указания:</w:t>
      </w:r>
    </w:p>
    <w:p w:rsidR="0016448E" w:rsidRPr="00861644" w:rsidRDefault="0016448E" w:rsidP="0016448E">
      <w:pPr>
        <w:spacing w:after="0" w:line="240" w:lineRule="auto"/>
        <w:ind w:firstLine="756"/>
        <w:jc w:val="both"/>
        <w:rPr>
          <w:sz w:val="24"/>
          <w:szCs w:val="24"/>
          <w:lang w:val="ru-RU"/>
        </w:rPr>
      </w:pP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861644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861644">
        <w:rPr>
          <w:lang w:val="ru-RU"/>
        </w:rPr>
        <w:t xml:space="preserve"> </w:t>
      </w:r>
      <w:r w:rsidRPr="00801F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выполнению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>
        <w:rPr>
          <w:lang w:val="ru-RU"/>
        </w:rPr>
        <w:t>.</w:t>
      </w:r>
    </w:p>
    <w:p w:rsidR="0016448E" w:rsidRPr="00621015" w:rsidRDefault="0016448E" w:rsidP="0016448E">
      <w:pPr>
        <w:ind w:firstLine="709"/>
        <w:jc w:val="both"/>
        <w:rPr>
          <w:lang w:val="ru-RU"/>
        </w:rPr>
      </w:pP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указания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внеаудиторных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861644">
        <w:rPr>
          <w:lang w:val="ru-RU"/>
        </w:rPr>
        <w:t xml:space="preserve"> </w:t>
      </w:r>
      <w:r w:rsidRPr="00861644">
        <w:rPr>
          <w:rFonts w:ascii="Times New Roman" w:hAnsi="Times New Roman" w:cs="Times New Roman"/>
          <w:color w:val="000000"/>
          <w:sz w:val="24"/>
          <w:szCs w:val="24"/>
          <w:lang w:val="ru-RU"/>
        </w:rPr>
        <w:t>2).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3382"/>
        <w:gridCol w:w="2782"/>
        <w:gridCol w:w="2344"/>
        <w:gridCol w:w="252"/>
      </w:tblGrid>
      <w:tr w:rsidR="00C00AA1" w:rsidRPr="00674E1A" w:rsidTr="00700A97">
        <w:trPr>
          <w:trHeight w:hRule="exact" w:val="70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Pr="002619CE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C00AA1" w:rsidRPr="00674E1A" w:rsidTr="00621015">
        <w:trPr>
          <w:trHeight w:hRule="exact" w:val="277"/>
        </w:trPr>
        <w:tc>
          <w:tcPr>
            <w:tcW w:w="664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338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278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2344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  <w:tc>
          <w:tcPr>
            <w:tcW w:w="252" w:type="dxa"/>
          </w:tcPr>
          <w:p w:rsidR="00C00AA1" w:rsidRPr="002619CE" w:rsidRDefault="00C00AA1">
            <w:pPr>
              <w:rPr>
                <w:lang w:val="ru-RU"/>
              </w:rPr>
            </w:pPr>
          </w:p>
        </w:tc>
      </w:tr>
      <w:tr w:rsidR="00C00AA1" w:rsidTr="00700A9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00AA1" w:rsidRDefault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</w:tbl>
    <w:p w:rsidR="00C00AA1" w:rsidRDefault="00C00AA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3"/>
        <w:gridCol w:w="2073"/>
        <w:gridCol w:w="2866"/>
        <w:gridCol w:w="4101"/>
        <w:gridCol w:w="83"/>
      </w:tblGrid>
      <w:tr w:rsidR="00700A97" w:rsidTr="00700A97">
        <w:trPr>
          <w:trHeight w:hRule="exact" w:val="55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55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55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16448E" w:rsidTr="00700A97">
        <w:trPr>
          <w:trHeight w:hRule="exact" w:val="1096"/>
        </w:trPr>
        <w:tc>
          <w:tcPr>
            <w:tcW w:w="368" w:type="dxa"/>
          </w:tcPr>
          <w:p w:rsidR="0016448E" w:rsidRDefault="0016448E" w:rsidP="0016448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Default="0016448E" w:rsidP="0016448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Default="0016448E" w:rsidP="0016448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Default="0016448E" w:rsidP="0016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25" w:type="dxa"/>
          </w:tcPr>
          <w:p w:rsidR="0016448E" w:rsidRDefault="0016448E" w:rsidP="0016448E"/>
        </w:tc>
      </w:tr>
      <w:tr w:rsidR="00700A97" w:rsidTr="00700A97">
        <w:trPr>
          <w:trHeight w:hRule="exact" w:val="28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28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55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826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826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28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555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138"/>
        </w:trPr>
        <w:tc>
          <w:tcPr>
            <w:tcW w:w="368" w:type="dxa"/>
          </w:tcPr>
          <w:p w:rsidR="00700A97" w:rsidRDefault="00700A97" w:rsidP="00700A97"/>
        </w:tc>
        <w:tc>
          <w:tcPr>
            <w:tcW w:w="2313" w:type="dxa"/>
          </w:tcPr>
          <w:p w:rsidR="00700A97" w:rsidRDefault="00700A97" w:rsidP="00700A97"/>
        </w:tc>
        <w:tc>
          <w:tcPr>
            <w:tcW w:w="3449" w:type="dxa"/>
          </w:tcPr>
          <w:p w:rsidR="00700A97" w:rsidRDefault="00700A97" w:rsidP="00700A97"/>
        </w:tc>
        <w:tc>
          <w:tcPr>
            <w:tcW w:w="3101" w:type="dxa"/>
          </w:tcPr>
          <w:p w:rsidR="00700A97" w:rsidRDefault="00700A97" w:rsidP="00700A97"/>
        </w:tc>
        <w:tc>
          <w:tcPr>
            <w:tcW w:w="125" w:type="dxa"/>
          </w:tcPr>
          <w:p w:rsidR="00700A97" w:rsidRDefault="00700A97" w:rsidP="00700A97"/>
        </w:tc>
      </w:tr>
      <w:tr w:rsidR="00700A97" w:rsidRPr="00674E1A" w:rsidTr="00700A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00A97" w:rsidRPr="002619CE" w:rsidRDefault="00700A97" w:rsidP="00700A9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700A97" w:rsidTr="00700A97">
        <w:trPr>
          <w:trHeight w:hRule="exact" w:val="270"/>
        </w:trPr>
        <w:tc>
          <w:tcPr>
            <w:tcW w:w="368" w:type="dxa"/>
          </w:tcPr>
          <w:p w:rsidR="00700A97" w:rsidRPr="002619CE" w:rsidRDefault="00700A97" w:rsidP="00700A97">
            <w:pPr>
              <w:rPr>
                <w:lang w:val="ru-RU"/>
              </w:rPr>
            </w:pPr>
          </w:p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16448E" w:rsidTr="00700A97">
        <w:trPr>
          <w:trHeight w:hRule="exact" w:val="14"/>
        </w:trPr>
        <w:tc>
          <w:tcPr>
            <w:tcW w:w="368" w:type="dxa"/>
          </w:tcPr>
          <w:p w:rsidR="0016448E" w:rsidRDefault="0016448E" w:rsidP="0016448E"/>
        </w:tc>
        <w:tc>
          <w:tcPr>
            <w:tcW w:w="5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Pr="00C303BD" w:rsidRDefault="0016448E" w:rsidP="001644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3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Pr="00C303BD" w:rsidRDefault="0016448E" w:rsidP="0016448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125" w:type="dxa"/>
          </w:tcPr>
          <w:p w:rsidR="0016448E" w:rsidRDefault="0016448E" w:rsidP="0016448E"/>
        </w:tc>
      </w:tr>
      <w:tr w:rsidR="00700A97" w:rsidTr="00700A97">
        <w:trPr>
          <w:trHeight w:hRule="exact" w:val="540"/>
        </w:trPr>
        <w:tc>
          <w:tcPr>
            <w:tcW w:w="368" w:type="dxa"/>
          </w:tcPr>
          <w:p w:rsidR="00700A97" w:rsidRDefault="00700A97" w:rsidP="00700A97"/>
        </w:tc>
        <w:tc>
          <w:tcPr>
            <w:tcW w:w="57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/>
        </w:tc>
        <w:tc>
          <w:tcPr>
            <w:tcW w:w="3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/>
        </w:tc>
        <w:tc>
          <w:tcPr>
            <w:tcW w:w="125" w:type="dxa"/>
          </w:tcPr>
          <w:p w:rsidR="00700A97" w:rsidRDefault="00700A97" w:rsidP="00700A97"/>
        </w:tc>
      </w:tr>
      <w:tr w:rsidR="00700A97" w:rsidTr="00700A97">
        <w:trPr>
          <w:trHeight w:hRule="exact" w:val="826"/>
        </w:trPr>
        <w:tc>
          <w:tcPr>
            <w:tcW w:w="368" w:type="dxa"/>
          </w:tcPr>
          <w:p w:rsidR="00700A97" w:rsidRDefault="00700A97" w:rsidP="00700A97"/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Pr="002619CE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619CE">
              <w:rPr>
                <w:lang w:val="ru-RU"/>
              </w:rP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0A97" w:rsidRDefault="00700A97" w:rsidP="00700A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CF60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700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25" w:type="dxa"/>
          </w:tcPr>
          <w:p w:rsidR="00700A97" w:rsidRDefault="00700A97" w:rsidP="00700A97"/>
        </w:tc>
      </w:tr>
      <w:tr w:rsidR="0016448E" w:rsidTr="00700A97">
        <w:trPr>
          <w:trHeight w:hRule="exact" w:val="826"/>
        </w:trPr>
        <w:tc>
          <w:tcPr>
            <w:tcW w:w="368" w:type="dxa"/>
          </w:tcPr>
          <w:p w:rsidR="0016448E" w:rsidRDefault="0016448E" w:rsidP="0016448E"/>
        </w:tc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Pr="00C303BD" w:rsidRDefault="0016448E" w:rsidP="00164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агентство по техническому регулированию и метрологии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48E" w:rsidRPr="00C303BD" w:rsidRDefault="0016448E" w:rsidP="001644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https://www.rst.gov.ru/portal/gost/</w:t>
              </w:r>
            </w:hyperlink>
            <w:r w:rsidRPr="00C303B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5" w:type="dxa"/>
          </w:tcPr>
          <w:p w:rsidR="0016448E" w:rsidRDefault="0016448E" w:rsidP="0016448E"/>
        </w:tc>
      </w:tr>
      <w:tr w:rsidR="0016448E" w:rsidRPr="00674E1A" w:rsidTr="00700A9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19CE">
              <w:rPr>
                <w:lang w:val="ru-RU"/>
              </w:rPr>
              <w:t xml:space="preserve"> </w:t>
            </w:r>
          </w:p>
        </w:tc>
      </w:tr>
      <w:tr w:rsidR="0016448E" w:rsidRPr="00674E1A" w:rsidTr="00700A97">
        <w:trPr>
          <w:trHeight w:hRule="exact" w:val="138"/>
        </w:trPr>
        <w:tc>
          <w:tcPr>
            <w:tcW w:w="368" w:type="dxa"/>
          </w:tcPr>
          <w:p w:rsidR="0016448E" w:rsidRPr="002619CE" w:rsidRDefault="0016448E" w:rsidP="0016448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6448E" w:rsidRPr="002619CE" w:rsidRDefault="0016448E" w:rsidP="0016448E">
            <w:pPr>
              <w:rPr>
                <w:lang w:val="ru-RU"/>
              </w:rPr>
            </w:pPr>
          </w:p>
        </w:tc>
        <w:tc>
          <w:tcPr>
            <w:tcW w:w="3449" w:type="dxa"/>
          </w:tcPr>
          <w:p w:rsidR="0016448E" w:rsidRPr="002619CE" w:rsidRDefault="0016448E" w:rsidP="0016448E">
            <w:pPr>
              <w:rPr>
                <w:lang w:val="ru-RU"/>
              </w:rPr>
            </w:pPr>
          </w:p>
        </w:tc>
        <w:tc>
          <w:tcPr>
            <w:tcW w:w="3101" w:type="dxa"/>
          </w:tcPr>
          <w:p w:rsidR="0016448E" w:rsidRPr="002619CE" w:rsidRDefault="0016448E" w:rsidP="0016448E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16448E" w:rsidRPr="002619CE" w:rsidRDefault="0016448E" w:rsidP="0016448E">
            <w:pPr>
              <w:rPr>
                <w:lang w:val="ru-RU"/>
              </w:rPr>
            </w:pPr>
          </w:p>
        </w:tc>
      </w:tr>
      <w:tr w:rsidR="0016448E" w:rsidRPr="00674E1A" w:rsidTr="00621015"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448E" w:rsidRDefault="0016448E" w:rsidP="0016448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классы:</w:t>
            </w: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ЭВМ:</w:t>
            </w:r>
            <w:r w:rsidRPr="002619CE">
              <w:rPr>
                <w:lang w:val="ru-RU"/>
              </w:rPr>
              <w:t xml:space="preserve"> </w:t>
            </w:r>
          </w:p>
          <w:p w:rsidR="0016448E" w:rsidRDefault="0016448E" w:rsidP="0016448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сервиса.</w:t>
            </w:r>
            <w:r w:rsidRPr="002619CE">
              <w:rPr>
                <w:lang w:val="ru-RU"/>
              </w:rPr>
              <w:t xml:space="preserve"> </w:t>
            </w:r>
          </w:p>
          <w:p w:rsidR="0016448E" w:rsidRDefault="0016448E" w:rsidP="0016448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16448E" w:rsidRDefault="0016448E" w:rsidP="001644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программно-аппаратных средств</w:t>
            </w:r>
            <w:r w:rsidRPr="00C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обеспечения защиты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6448E" w:rsidRPr="00CF51FB" w:rsidRDefault="0016448E" w:rsidP="001644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C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DLP «</w:t>
            </w:r>
            <w:proofErr w:type="spellStart"/>
            <w:r w:rsidRPr="00C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SecureTower</w:t>
            </w:r>
            <w:proofErr w:type="spellEnd"/>
            <w:r w:rsidRPr="00C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(Лицензионный ключ - 9752920000005A48, бессрочная в рамках договора)</w:t>
            </w:r>
          </w:p>
          <w:p w:rsidR="0016448E" w:rsidRPr="00CF51FB" w:rsidRDefault="0016448E" w:rsidP="0016448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5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6448E" w:rsidRPr="002619CE" w:rsidRDefault="0016448E" w:rsidP="0016448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ПО,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19CE">
              <w:rPr>
                <w:lang w:val="ru-RU"/>
              </w:rPr>
              <w:t xml:space="preserve"> </w:t>
            </w:r>
            <w:r w:rsidRPr="002619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</w:p>
        </w:tc>
      </w:tr>
    </w:tbl>
    <w:p w:rsidR="0016448E" w:rsidRPr="00FE748F" w:rsidRDefault="0016448E" w:rsidP="0016448E">
      <w:pPr>
        <w:pageBreakBefore/>
        <w:widowControl w:val="0"/>
        <w:suppressAutoHyphens/>
        <w:autoSpaceDE w:val="0"/>
        <w:autoSpaceDN w:val="0"/>
        <w:adjustRightInd w:val="0"/>
        <w:spacing w:after="0"/>
        <w:ind w:left="357"/>
        <w:contextualSpacing/>
        <w:jc w:val="right"/>
        <w:rPr>
          <w:rFonts w:ascii="Times New Roman" w:eastAsiaTheme="minorHAnsi" w:hAnsi="Times New Roman"/>
          <w:b/>
          <w:sz w:val="24"/>
          <w:lang w:val="ru-RU"/>
        </w:rPr>
      </w:pPr>
      <w:r w:rsidRPr="00FE748F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1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E74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FE748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16448E" w:rsidRPr="00FE748F" w:rsidRDefault="0016448E" w:rsidP="001644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16448E" w:rsidRPr="00FE748F" w:rsidRDefault="0016448E" w:rsidP="001644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16448E" w:rsidRPr="00FE748F" w:rsidRDefault="0016448E" w:rsidP="001644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16448E" w:rsidRPr="00FE748F" w:rsidRDefault="0016448E" w:rsidP="0016448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работа в команде,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case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противопожарным мерам в компьютерном классе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специализированных лабораториях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университета.</w:t>
      </w:r>
    </w:p>
    <w:p w:rsidR="0016448E" w:rsidRPr="00FE748F" w:rsidRDefault="0016448E" w:rsidP="0016448E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Порядок выполнения практических работ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16448E" w:rsidRPr="00FE748F" w:rsidRDefault="0016448E" w:rsidP="0016448E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16448E" w:rsidRPr="00FE748F" w:rsidRDefault="0016448E" w:rsidP="0016448E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16448E" w:rsidRPr="00FE748F" w:rsidRDefault="0016448E" w:rsidP="001644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FE748F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p w:rsidR="0016448E" w:rsidRPr="00FE748F" w:rsidRDefault="0016448E" w:rsidP="0016448E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lastRenderedPageBreak/>
        <w:t>ПРИЛОЖЕНИЕ 2</w:t>
      </w:r>
    </w:p>
    <w:p w:rsidR="0016448E" w:rsidRPr="00FE748F" w:rsidRDefault="0016448E" w:rsidP="0016448E">
      <w:pPr>
        <w:spacing w:after="60"/>
        <w:ind w:firstLine="284"/>
        <w:jc w:val="right"/>
        <w:rPr>
          <w:rFonts w:ascii="Times New Roman" w:hAnsi="Times New Roman"/>
          <w:b/>
          <w:sz w:val="24"/>
          <w:lang w:val="ru-RU"/>
        </w:rPr>
      </w:pPr>
    </w:p>
    <w:p w:rsidR="0016448E" w:rsidRPr="00FE748F" w:rsidRDefault="0016448E" w:rsidP="0016448E">
      <w:pPr>
        <w:spacing w:after="60"/>
        <w:ind w:firstLine="284"/>
        <w:jc w:val="center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16448E" w:rsidRPr="00FE748F" w:rsidRDefault="0016448E" w:rsidP="0016448E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Общие положения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16448E" w:rsidRPr="00FE748F" w:rsidRDefault="0016448E" w:rsidP="0016448E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Цели и задачи самостоятельной работы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proofErr w:type="spellStart"/>
      <w:r w:rsidRPr="00FE748F">
        <w:rPr>
          <w:rFonts w:ascii="Times New Roman" w:hAnsi="Times New Roman"/>
          <w:b/>
          <w:sz w:val="24"/>
        </w:rPr>
        <w:t>Задачи</w:t>
      </w:r>
      <w:proofErr w:type="spellEnd"/>
      <w:r w:rsidRPr="00FE748F">
        <w:rPr>
          <w:rFonts w:ascii="Times New Roman" w:hAnsi="Times New Roman"/>
          <w:b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b/>
          <w:sz w:val="24"/>
        </w:rPr>
        <w:t>самостоятельной</w:t>
      </w:r>
      <w:proofErr w:type="spellEnd"/>
      <w:r w:rsidRPr="00FE748F">
        <w:rPr>
          <w:rFonts w:ascii="Times New Roman" w:hAnsi="Times New Roman"/>
          <w:b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b/>
          <w:sz w:val="24"/>
        </w:rPr>
        <w:t>работы</w:t>
      </w:r>
      <w:proofErr w:type="spellEnd"/>
      <w:r w:rsidRPr="00FE748F">
        <w:rPr>
          <w:rFonts w:ascii="Times New Roman" w:hAnsi="Times New Roman"/>
          <w:b/>
          <w:sz w:val="24"/>
        </w:rPr>
        <w:t>: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FE748F">
        <w:rPr>
          <w:rFonts w:ascii="Times New Roman" w:hAnsi="Times New Roman"/>
          <w:sz w:val="24"/>
        </w:rPr>
        <w:t>углубление</w:t>
      </w:r>
      <w:proofErr w:type="spellEnd"/>
      <w:r w:rsidRPr="00FE748F">
        <w:rPr>
          <w:rFonts w:ascii="Times New Roman" w:hAnsi="Times New Roman"/>
          <w:sz w:val="24"/>
        </w:rPr>
        <w:t xml:space="preserve"> и </w:t>
      </w:r>
      <w:proofErr w:type="spellStart"/>
      <w:r w:rsidRPr="00FE748F">
        <w:rPr>
          <w:rFonts w:ascii="Times New Roman" w:hAnsi="Times New Roman"/>
          <w:sz w:val="24"/>
        </w:rPr>
        <w:t>систематизация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знаний</w:t>
      </w:r>
      <w:proofErr w:type="spellEnd"/>
      <w:r w:rsidRPr="00FE748F">
        <w:rPr>
          <w:rFonts w:ascii="Times New Roman" w:hAnsi="Times New Roman"/>
          <w:sz w:val="24"/>
        </w:rPr>
        <w:t>;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spellStart"/>
      <w:r w:rsidRPr="00FE748F">
        <w:rPr>
          <w:rFonts w:ascii="Times New Roman" w:hAnsi="Times New Roman"/>
          <w:sz w:val="24"/>
        </w:rPr>
        <w:t>практическое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применение</w:t>
      </w:r>
      <w:proofErr w:type="spellEnd"/>
      <w:r w:rsidRPr="00FE748F">
        <w:rPr>
          <w:rFonts w:ascii="Times New Roman" w:hAnsi="Times New Roman"/>
          <w:sz w:val="24"/>
        </w:rPr>
        <w:t xml:space="preserve"> </w:t>
      </w:r>
      <w:proofErr w:type="spellStart"/>
      <w:r w:rsidRPr="00FE748F">
        <w:rPr>
          <w:rFonts w:ascii="Times New Roman" w:hAnsi="Times New Roman"/>
          <w:sz w:val="24"/>
        </w:rPr>
        <w:t>знаний</w:t>
      </w:r>
      <w:proofErr w:type="spellEnd"/>
      <w:r w:rsidRPr="00FE748F">
        <w:rPr>
          <w:rFonts w:ascii="Times New Roman" w:hAnsi="Times New Roman"/>
          <w:sz w:val="24"/>
        </w:rPr>
        <w:t xml:space="preserve">, </w:t>
      </w:r>
      <w:proofErr w:type="spellStart"/>
      <w:r w:rsidRPr="00FE748F">
        <w:rPr>
          <w:rFonts w:ascii="Times New Roman" w:hAnsi="Times New Roman"/>
          <w:sz w:val="24"/>
        </w:rPr>
        <w:t>умений</w:t>
      </w:r>
      <w:proofErr w:type="spellEnd"/>
      <w:r w:rsidRPr="00FE748F">
        <w:rPr>
          <w:rFonts w:ascii="Times New Roman" w:hAnsi="Times New Roman"/>
          <w:sz w:val="24"/>
        </w:rPr>
        <w:t>;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16448E" w:rsidRPr="00FE748F" w:rsidRDefault="0016448E" w:rsidP="0016448E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Виды внеаудиторной самостоятельной работы и формы контроля и время на выполнение каждого вида самостоятельной работы указаны в пункте 4. «Структура </w:t>
      </w:r>
      <w:r>
        <w:rPr>
          <w:rFonts w:ascii="Times New Roman" w:hAnsi="Times New Roman"/>
          <w:sz w:val="24"/>
          <w:lang w:val="ru-RU"/>
        </w:rPr>
        <w:t>и содержание дисциплины</w:t>
      </w:r>
      <w:r w:rsidRPr="00FE748F">
        <w:rPr>
          <w:rFonts w:ascii="Times New Roman" w:hAnsi="Times New Roman"/>
          <w:sz w:val="24"/>
          <w:lang w:val="ru-RU"/>
        </w:rPr>
        <w:t>» данной РПД.</w:t>
      </w:r>
    </w:p>
    <w:p w:rsidR="0016448E" w:rsidRPr="00FE748F" w:rsidRDefault="0016448E" w:rsidP="0016448E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 xml:space="preserve">Порядок выполнения 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16448E" w:rsidRPr="00FE748F" w:rsidRDefault="0016448E" w:rsidP="0016448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E748F">
        <w:rPr>
          <w:rFonts w:ascii="Times New Roman" w:hAnsi="Times New Roman"/>
          <w:sz w:val="24"/>
          <w:lang w:val="ru-RU"/>
        </w:rPr>
        <w:t>аудио-визуальными</w:t>
      </w:r>
      <w:proofErr w:type="gramEnd"/>
      <w:r w:rsidRPr="00FE748F">
        <w:rPr>
          <w:rFonts w:ascii="Times New Roman" w:hAnsi="Times New Roman"/>
          <w:sz w:val="24"/>
          <w:lang w:val="ru-RU"/>
        </w:rPr>
        <w:t>):</w:t>
      </w:r>
    </w:p>
    <w:p w:rsidR="0016448E" w:rsidRPr="00FE748F" w:rsidRDefault="0016448E" w:rsidP="0016448E">
      <w:pPr>
        <w:widowControl w:val="0"/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16448E" w:rsidRPr="00FE748F" w:rsidRDefault="0016448E" w:rsidP="0016448E">
      <w:pPr>
        <w:widowControl w:val="0"/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16448E" w:rsidRPr="00FE748F" w:rsidRDefault="0016448E" w:rsidP="0016448E">
      <w:pPr>
        <w:widowControl w:val="0"/>
        <w:numPr>
          <w:ilvl w:val="1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E748F">
        <w:rPr>
          <w:rFonts w:ascii="Times New Roman" w:hAnsi="Times New Roman"/>
          <w:sz w:val="24"/>
          <w:lang w:val="ru-RU"/>
        </w:rPr>
        <w:t>интернет-ресурсов</w:t>
      </w:r>
      <w:proofErr w:type="spellEnd"/>
      <w:r w:rsidRPr="00FE748F">
        <w:rPr>
          <w:rFonts w:ascii="Times New Roman" w:hAnsi="Times New Roman"/>
          <w:sz w:val="24"/>
          <w:lang w:val="ru-RU"/>
        </w:rPr>
        <w:t>.</w:t>
      </w:r>
    </w:p>
    <w:p w:rsidR="0016448E" w:rsidRPr="00FE748F" w:rsidRDefault="0016448E" w:rsidP="0016448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6448E" w:rsidRPr="00FE748F" w:rsidRDefault="0016448E" w:rsidP="0016448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</w:t>
      </w:r>
      <w:r>
        <w:rPr>
          <w:rFonts w:ascii="Times New Roman" w:hAnsi="Times New Roman"/>
          <w:sz w:val="24"/>
          <w:lang w:val="ru-RU"/>
        </w:rPr>
        <w:t>ерных тестирований.</w:t>
      </w:r>
    </w:p>
    <w:p w:rsidR="0016448E" w:rsidRPr="00FE748F" w:rsidRDefault="0016448E" w:rsidP="0016448E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</w:t>
      </w:r>
      <w:r w:rsidRPr="00FE748F">
        <w:rPr>
          <w:rFonts w:ascii="Times New Roman" w:hAnsi="Times New Roman"/>
          <w:sz w:val="24"/>
          <w:lang w:val="ru-RU"/>
        </w:rPr>
        <w:lastRenderedPageBreak/>
        <w:t>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6448E" w:rsidRPr="00FE748F" w:rsidRDefault="0016448E" w:rsidP="0016448E">
      <w:pPr>
        <w:spacing w:after="60"/>
        <w:ind w:firstLine="284"/>
        <w:jc w:val="center"/>
        <w:rPr>
          <w:rFonts w:ascii="Times New Roman" w:hAnsi="Times New Roman"/>
          <w:b/>
          <w:sz w:val="24"/>
          <w:lang w:val="ru-RU"/>
        </w:rPr>
      </w:pPr>
      <w:r w:rsidRPr="00FE748F">
        <w:rPr>
          <w:rFonts w:ascii="Times New Roman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FE748F">
        <w:rPr>
          <w:rFonts w:ascii="Times New Roman" w:hAnsi="Times New Roman"/>
          <w:sz w:val="24"/>
          <w:lang w:val="ru-RU"/>
        </w:rPr>
        <w:t>балльно-рейтинговой</w:t>
      </w:r>
      <w:proofErr w:type="spellEnd"/>
      <w:r w:rsidRPr="00FE748F">
        <w:rPr>
          <w:rFonts w:ascii="Times New Roman" w:hAnsi="Times New Roman"/>
          <w:sz w:val="24"/>
          <w:lang w:val="ru-RU"/>
        </w:rPr>
        <w:t xml:space="preserve"> системы.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В качестве форм текущего контроля по ди</w:t>
      </w:r>
      <w:r>
        <w:rPr>
          <w:rFonts w:ascii="Times New Roman" w:hAnsi="Times New Roman"/>
          <w:sz w:val="24"/>
          <w:lang w:val="ru-RU"/>
        </w:rPr>
        <w:t xml:space="preserve">сциплине используются: индивидуальные </w:t>
      </w:r>
      <w:r w:rsidRPr="00FE748F">
        <w:rPr>
          <w:rFonts w:ascii="Times New Roman" w:hAnsi="Times New Roman"/>
          <w:sz w:val="24"/>
          <w:lang w:val="ru-RU"/>
        </w:rPr>
        <w:t>задания, аудиторные контрольные работы, компьютерное тестирование</w:t>
      </w:r>
      <w:r>
        <w:rPr>
          <w:rFonts w:ascii="Times New Roman" w:hAnsi="Times New Roman"/>
          <w:sz w:val="24"/>
          <w:lang w:val="ru-RU"/>
        </w:rPr>
        <w:t>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16448E" w:rsidRPr="00FE748F" w:rsidRDefault="0016448E" w:rsidP="0016448E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выполняет индивидуальные задания</w:t>
      </w:r>
      <w:r w:rsidRPr="00FE748F">
        <w:rPr>
          <w:rFonts w:ascii="Times New Roman" w:hAnsi="Times New Roman"/>
          <w:sz w:val="24"/>
          <w:lang w:val="ru-RU"/>
        </w:rPr>
        <w:t xml:space="preserve"> в соответствии со всеми заявленными требованиями;</w:t>
      </w:r>
    </w:p>
    <w:p w:rsidR="0016448E" w:rsidRPr="00FE748F" w:rsidRDefault="0016448E" w:rsidP="0016448E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16448E" w:rsidRPr="00FE748F" w:rsidRDefault="0016448E" w:rsidP="0016448E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16448E" w:rsidRPr="00FE748F" w:rsidRDefault="0016448E" w:rsidP="0016448E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16448E" w:rsidRPr="00FE748F" w:rsidRDefault="0016448E" w:rsidP="0016448E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16448E" w:rsidRPr="00FE748F" w:rsidRDefault="0016448E" w:rsidP="0016448E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16448E" w:rsidRPr="00FE748F" w:rsidRDefault="0016448E" w:rsidP="0016448E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16448E" w:rsidRPr="00FE748F" w:rsidRDefault="0016448E" w:rsidP="0016448E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16448E" w:rsidRPr="00FE748F" w:rsidRDefault="0016448E" w:rsidP="0016448E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может обосновать свой ответ, привести необходимые примеры;</w:t>
      </w:r>
    </w:p>
    <w:p w:rsidR="0016448E" w:rsidRPr="00FE748F" w:rsidRDefault="0016448E" w:rsidP="0016448E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16448E" w:rsidRPr="00FE748F" w:rsidRDefault="0016448E" w:rsidP="0016448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16448E" w:rsidRPr="00FE748F" w:rsidRDefault="0016448E" w:rsidP="0016448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изложении была допущена 1 существенная ошибка;</w:t>
      </w:r>
    </w:p>
    <w:p w:rsidR="0016448E" w:rsidRPr="00FE748F" w:rsidRDefault="0016448E" w:rsidP="0016448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16448E" w:rsidRPr="00FE748F" w:rsidRDefault="0016448E" w:rsidP="0016448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16448E" w:rsidRPr="00FE748F" w:rsidRDefault="0016448E" w:rsidP="0016448E">
      <w:pPr>
        <w:widowControl w:val="0"/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затрудняется при ответах на вопросы преподавателя.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16448E" w:rsidRPr="00FE748F" w:rsidRDefault="0016448E" w:rsidP="0016448E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неполно (менее 50% от полного) изложено задание;</w:t>
      </w:r>
    </w:p>
    <w:p w:rsidR="0016448E" w:rsidRPr="00FE748F" w:rsidRDefault="0016448E" w:rsidP="0016448E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16448E" w:rsidRPr="00FE748F" w:rsidRDefault="0016448E" w:rsidP="0016448E">
      <w:pPr>
        <w:spacing w:after="60"/>
        <w:ind w:firstLine="284"/>
        <w:jc w:val="both"/>
        <w:rPr>
          <w:rFonts w:ascii="Times New Roman" w:hAnsi="Times New Roman"/>
          <w:sz w:val="24"/>
          <w:lang w:val="ru-RU"/>
        </w:rPr>
      </w:pPr>
      <w:r w:rsidRPr="00FE748F">
        <w:rPr>
          <w:rFonts w:ascii="Times New Roman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C00AA1" w:rsidRPr="002619CE" w:rsidRDefault="00C00AA1">
      <w:pPr>
        <w:rPr>
          <w:lang w:val="ru-RU"/>
        </w:rPr>
      </w:pPr>
    </w:p>
    <w:sectPr w:rsidR="00C00AA1" w:rsidRPr="002619CE" w:rsidSect="00700A97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Times New Roman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21"/>
    <w:multiLevelType w:val="hybridMultilevel"/>
    <w:tmpl w:val="BD141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AE6050"/>
    <w:multiLevelType w:val="multilevel"/>
    <w:tmpl w:val="D248930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b/>
        <w:sz w:val="22"/>
      </w:rPr>
    </w:lvl>
  </w:abstractNum>
  <w:abstractNum w:abstractNumId="3">
    <w:nsid w:val="0B131C12"/>
    <w:multiLevelType w:val="multilevel"/>
    <w:tmpl w:val="0AF8157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4">
    <w:nsid w:val="101E0519"/>
    <w:multiLevelType w:val="multilevel"/>
    <w:tmpl w:val="A55C23A0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D34A0D"/>
    <w:multiLevelType w:val="hybridMultilevel"/>
    <w:tmpl w:val="31781D9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3EC7495"/>
    <w:multiLevelType w:val="hybridMultilevel"/>
    <w:tmpl w:val="4CB40CA0"/>
    <w:lvl w:ilvl="0" w:tplc="8A3CB8D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2D287B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20A8E"/>
    <w:multiLevelType w:val="hybridMultilevel"/>
    <w:tmpl w:val="4836CB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1C41330"/>
    <w:multiLevelType w:val="multilevel"/>
    <w:tmpl w:val="9C84189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1">
    <w:nsid w:val="22554629"/>
    <w:multiLevelType w:val="multilevel"/>
    <w:tmpl w:val="8F7ABFDE"/>
    <w:lvl w:ilvl="0">
      <w:start w:val="1"/>
      <w:numFmt w:val="decimal"/>
      <w:lvlText w:val="%1."/>
      <w:lvlJc w:val="left"/>
      <w:pPr>
        <w:ind w:left="1287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3447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607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b/>
        <w:sz w:val="22"/>
      </w:rPr>
    </w:lvl>
  </w:abstractNum>
  <w:abstractNum w:abstractNumId="12">
    <w:nsid w:val="25585D9E"/>
    <w:multiLevelType w:val="hybridMultilevel"/>
    <w:tmpl w:val="5F0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B449CE"/>
    <w:multiLevelType w:val="hybridMultilevel"/>
    <w:tmpl w:val="CC1CF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755B4A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FC11F9D"/>
    <w:multiLevelType w:val="multilevel"/>
    <w:tmpl w:val="1300348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19">
    <w:nsid w:val="49F62B5D"/>
    <w:multiLevelType w:val="hybridMultilevel"/>
    <w:tmpl w:val="9F54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94180"/>
    <w:multiLevelType w:val="hybridMultilevel"/>
    <w:tmpl w:val="FA4AB5F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73C5390"/>
    <w:multiLevelType w:val="multilevel"/>
    <w:tmpl w:val="DF463C6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2">
    <w:nsid w:val="5CA855F3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C2AC3"/>
    <w:multiLevelType w:val="multilevel"/>
    <w:tmpl w:val="7348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53530"/>
    <w:multiLevelType w:val="multilevel"/>
    <w:tmpl w:val="45F661F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/>
        <w:sz w:val="22"/>
      </w:rPr>
    </w:lvl>
  </w:abstractNum>
  <w:abstractNum w:abstractNumId="2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8C459A7"/>
    <w:multiLevelType w:val="hybridMultilevel"/>
    <w:tmpl w:val="5F08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816371"/>
    <w:multiLevelType w:val="multilevel"/>
    <w:tmpl w:val="88EE8A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11"/>
  </w:num>
  <w:num w:numId="5">
    <w:abstractNumId w:val="21"/>
  </w:num>
  <w:num w:numId="6">
    <w:abstractNumId w:val="18"/>
  </w:num>
  <w:num w:numId="7">
    <w:abstractNumId w:val="10"/>
  </w:num>
  <w:num w:numId="8">
    <w:abstractNumId w:val="24"/>
  </w:num>
  <w:num w:numId="9">
    <w:abstractNumId w:val="6"/>
  </w:num>
  <w:num w:numId="10">
    <w:abstractNumId w:val="9"/>
  </w:num>
  <w:num w:numId="11">
    <w:abstractNumId w:val="23"/>
  </w:num>
  <w:num w:numId="12">
    <w:abstractNumId w:val="2"/>
  </w:num>
  <w:num w:numId="13">
    <w:abstractNumId w:val="19"/>
  </w:num>
  <w:num w:numId="14">
    <w:abstractNumId w:val="0"/>
  </w:num>
  <w:num w:numId="15">
    <w:abstractNumId w:val="20"/>
  </w:num>
  <w:num w:numId="16">
    <w:abstractNumId w:val="12"/>
  </w:num>
  <w:num w:numId="17">
    <w:abstractNumId w:val="14"/>
  </w:num>
  <w:num w:numId="18">
    <w:abstractNumId w:val="13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17"/>
  </w:num>
  <w:num w:numId="24">
    <w:abstractNumId w:val="27"/>
  </w:num>
  <w:num w:numId="25">
    <w:abstractNumId w:val="7"/>
  </w:num>
  <w:num w:numId="26">
    <w:abstractNumId w:val="16"/>
  </w:num>
  <w:num w:numId="27">
    <w:abstractNumId w:val="26"/>
  </w:num>
  <w:num w:numId="28">
    <w:abstractNumId w:val="2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1702"/>
    <w:rsid w:val="0002418B"/>
    <w:rsid w:val="000547E5"/>
    <w:rsid w:val="000D59BE"/>
    <w:rsid w:val="00136736"/>
    <w:rsid w:val="00154393"/>
    <w:rsid w:val="0016448E"/>
    <w:rsid w:val="001F0BC7"/>
    <w:rsid w:val="001F786A"/>
    <w:rsid w:val="002619CE"/>
    <w:rsid w:val="002865A5"/>
    <w:rsid w:val="00351C9D"/>
    <w:rsid w:val="003E5EFB"/>
    <w:rsid w:val="00541609"/>
    <w:rsid w:val="005B7017"/>
    <w:rsid w:val="005F15FC"/>
    <w:rsid w:val="00621015"/>
    <w:rsid w:val="00674E1A"/>
    <w:rsid w:val="00700A97"/>
    <w:rsid w:val="00913AB3"/>
    <w:rsid w:val="009661D5"/>
    <w:rsid w:val="00985826"/>
    <w:rsid w:val="00A721D0"/>
    <w:rsid w:val="00AB1858"/>
    <w:rsid w:val="00C00AA1"/>
    <w:rsid w:val="00C65992"/>
    <w:rsid w:val="00CF51FB"/>
    <w:rsid w:val="00D31453"/>
    <w:rsid w:val="00D64355"/>
    <w:rsid w:val="00E209E2"/>
    <w:rsid w:val="00F5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A9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44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magtu.informsystem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323.pdf&amp;show=dcatalogues/1/1138331/3323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st.gov.ru/portal/gos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9232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urait.ru/bcode/414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://www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7124</Words>
  <Characters>40613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2019-2020_s10_05_03-АИБ-19_20_plx_Управление информационной безопасностью_специализация N 7 Обеспечение информационной безопасности распределенных информационных систем;</vt:lpstr>
      <vt:lpstr>Лист1</vt:lpstr>
    </vt:vector>
  </TitlesOfParts>
  <Company>HP</Company>
  <LinksUpToDate>false</LinksUpToDate>
  <CharactersWithSpaces>47642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2019-2020_s10_05_03-АИБ-19_20_plx_Управление информационной безопасностью_специализация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19</cp:revision>
  <dcterms:created xsi:type="dcterms:W3CDTF">2020-03-20T19:51:00Z</dcterms:created>
  <dcterms:modified xsi:type="dcterms:W3CDTF">2020-11-11T04:15:00Z</dcterms:modified>
</cp:coreProperties>
</file>