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09" w:rsidRDefault="000A106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51" name="Рисунок 51" descr="C:\Users\admin\Desktop\рабочие программы 2020\09-10-2020_09-04-03\Рисунок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C:\Users\admin\Desktop\рабочие программы 2020\09-10-2020_09-04-03\Рисунок (7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101">
        <w:br w:type="page"/>
      </w:r>
    </w:p>
    <w:p w:rsidR="00A01309" w:rsidRPr="00A25CBE" w:rsidRDefault="000A106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52" name="Рисунок 52" descr="C:\Users\admin\Desktop\рабочие программы 2020\09-10-2020_09-04-03\Рисунок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C:\Users\admin\Desktop\рабочие программы 2020\09-10-2020_09-04-03\Рисунок (8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101"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Листактуализациипрограммы</w:t>
            </w:r>
            <w:proofErr w:type="spellEnd"/>
          </w:p>
        </w:tc>
      </w:tr>
      <w:tr w:rsidR="00A01309">
        <w:trPr>
          <w:trHeight w:hRule="exact" w:val="131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Default="00A01309"/>
        </w:tc>
      </w:tr>
      <w:tr w:rsidR="00A01309">
        <w:trPr>
          <w:trHeight w:hRule="exact" w:val="13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Default="00A01309"/>
        </w:tc>
      </w:tr>
      <w:tr w:rsidR="00A01309">
        <w:trPr>
          <w:trHeight w:hRule="exact" w:val="96"/>
        </w:trPr>
        <w:tc>
          <w:tcPr>
            <w:tcW w:w="3119" w:type="dxa"/>
          </w:tcPr>
          <w:p w:rsidR="00A01309" w:rsidRDefault="00A01309"/>
        </w:tc>
        <w:tc>
          <w:tcPr>
            <w:tcW w:w="6238" w:type="dxa"/>
          </w:tcPr>
          <w:p w:rsidR="00A01309" w:rsidRDefault="00A01309"/>
        </w:tc>
      </w:tr>
      <w:tr w:rsidR="00A01309" w:rsidRPr="00331C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A01309" w:rsidRPr="00331C12">
        <w:trPr>
          <w:trHeight w:hRule="exact" w:val="138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555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  <w:tr w:rsidR="00A01309" w:rsidRPr="00331C12">
        <w:trPr>
          <w:trHeight w:hRule="exact" w:val="277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13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96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A01309" w:rsidRPr="00331C12">
        <w:trPr>
          <w:trHeight w:hRule="exact" w:val="138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>
        <w:trPr>
          <w:trHeight w:hRule="exact" w:val="555"/>
        </w:trPr>
        <w:tc>
          <w:tcPr>
            <w:tcW w:w="3119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Д.Б. Симаков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1Целипрактики/НИР</w:t>
            </w:r>
          </w:p>
        </w:tc>
      </w:tr>
      <w:tr w:rsidR="00A01309" w:rsidRPr="001515D2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Целямипроизводственной-преддипломнойпрактик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04(П)понаправлениюподготовки38.04.02Менеджментявляетсязакрепление,систематизация,обобщениеиуглублениезнаний,уменийинавыковстудентов,полученныхвпроцесседисциплинподготовкимагистра;выбориобоснованиеактуальноститемывыпускнойквалификационнойработыиеезначимостидляобеспеченияэффективнойдеятельностиорганизации;ознакомлениесконкретнымиматериаламииинформационнойбазойорганизации,используемымидлярешениявопросовуправления,всоответствиистемойВКР;сбор,систематизацияиобобщениепервичныхматериаловоработеорганизацииповопросам,разрабатываемымстудентомпривыполнениивыпускнойквалификационнойработы;проведениесамостоятельныхрасчетовианализанеобходимыхпоказателей,характеризующихдеятельностьпредприятия/учреждения/организации;закреплениепрактическихзнаний,уменийинавыковпорешениюзадачуправлениянабазетеоретическихзнаний;подготовкапроектныхпредложенийпотемевыпускнойквалификационнойработы.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Производственная-преддипломнаяпрактиканаправленанаполучениепрактическихзнанийинавыковпрофессиональнойдеятельности.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A01309" w:rsidRPr="001515D2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Задачамипрохожденияпроизводственной–преддипломнойпрактикиявляютсяпроцессыформированияследующихкомпетенций: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ОПК-3-способностьюпроводитьсамостоятельныеисследования,обосновыватьактуальностьипрактическуюзначимостьизбраннойтемынаучногоисследования;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ПК-2-способностьюразрабатыватькорпоративнуюстратегию,программыорганизационногоразвитияиизмененийиобеспечиватьихреализацию;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-4-способностьюиспользоватьколичественныеикачественныеметодыдляпроведенияприкладныхисследованийиуправлениябизнес-процессами,готовитьаналитическиематериалыпорезультатамихпримене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ПК-5-владениемметодамиэкономическогоистратегическогоанализаповеденияэкономическихагентовирынковвглобальнойсреде;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ПК-7-способностьюпредставлятьрезультатыпроведенногоисследованияввиденаучногоотчета,статьиилидоклада;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ПК-8-способностьюобосновыватьактуальность,теоретическуюипрактическуюзначимостьизбраннойтемынаучногоисследования;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ПК-9-способностьюпроводитьсамостоятельныеисследованиявсоответствиисразработаннойпрограммой;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-10-способностьюразрабатыватьучебныепрограммыиметодическоеобеспечениеуправленческихдисциплин,атакжеприменятьсовременныеметодыиметодикивпроцессеихпреподавания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1515D2">
        <w:trPr>
          <w:trHeight w:hRule="exact" w:val="138"/>
        </w:trPr>
        <w:tc>
          <w:tcPr>
            <w:tcW w:w="9357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515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A01309" w:rsidRPr="00331C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A01309" w:rsidRPr="001515D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Учебная-практикапополучениюпервичныхпрофессиональныхуменийинавыков</w:t>
            </w:r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Принятиеуправленческихрешений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Операционныйменеджмент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Производственноепланирование</w:t>
            </w:r>
            <w:proofErr w:type="spellEnd"/>
          </w:p>
        </w:tc>
      </w:tr>
      <w:tr w:rsidR="00A01309" w:rsidRPr="00331C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A01309" w:rsidRPr="001515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  <w:proofErr w:type="spellEnd"/>
          </w:p>
        </w:tc>
      </w:tr>
      <w:tr w:rsidR="00A01309" w:rsidRPr="001515D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145"/>
      </w:tblGrid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4Местопроведенияпрактики/НИР</w:t>
            </w:r>
          </w:p>
        </w:tc>
      </w:tr>
      <w:tr w:rsidR="00A01309" w:rsidRPr="00331C12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Производственная-преддипломнаяпрактикапроводитсянабазеорганизаций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иятийразличныхформсобственностиотраслейисфердеятельности,включаяорганыгосударственногоиместногоуправления,выполняющиефункциипроизводственногоменеджмента,занимающиесяфинансовымучетом,образовательныеучреждениявысшегопрофессиональногообразованияидругиенекоммерческиеилиобщественныеорганизации,промышленныепредприятия,торгово-промышленныеифинансовыекомпании,банки,компании,работающиевобластипредоставленияразличногородауслуг,международныекомпаниииорганизации.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Способпроведенияпроизводственной-преддипломнойпрактики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тационарная</w:t>
            </w:r>
          </w:p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Поспособуорганизациипроведенияпроизводственная-преддипломнаяпрактикаявляетсяконцентрированной.</w:t>
            </w:r>
          </w:p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1515D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Способпроведенияпрактики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A013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НИРосуществляетсядискретно</w:t>
            </w:r>
            <w:proofErr w:type="spellEnd"/>
          </w:p>
        </w:tc>
      </w:tr>
      <w:tr w:rsidR="00A01309">
        <w:trPr>
          <w:trHeight w:hRule="exact" w:val="138"/>
        </w:trPr>
        <w:tc>
          <w:tcPr>
            <w:tcW w:w="1985" w:type="dxa"/>
          </w:tcPr>
          <w:p w:rsidR="00A01309" w:rsidRDefault="00A01309"/>
        </w:tc>
        <w:tc>
          <w:tcPr>
            <w:tcW w:w="7372" w:type="dxa"/>
          </w:tcPr>
          <w:p w:rsidR="00A01309" w:rsidRDefault="00A01309"/>
        </w:tc>
      </w:tr>
      <w:tr w:rsidR="00A01309" w:rsidRPr="001515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5Компетенцииобучающегося</w:t>
            </w:r>
            <w:proofErr w:type="gramStart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ормируемыеврезультатепрохождения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A01309" w:rsidRPr="001515D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A0130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A0130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01309"/>
        </w:tc>
        <w:tc>
          <w:tcPr>
            <w:tcW w:w="7372" w:type="dxa"/>
          </w:tcPr>
          <w:p w:rsidR="00A01309" w:rsidRDefault="00A01309"/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A01309" w:rsidRPr="00331C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разработки и принятия решений в управлении операционной (производственной) деятельности организаций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принятия групповых решений и факторах, определяющих их эффективность</w:t>
            </w:r>
          </w:p>
        </w:tc>
      </w:tr>
      <w:tr w:rsidR="00A01309" w:rsidRPr="00331C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групповое решение и продуктивно участвовать в процессах групповых обсуждений и решения проблем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зависимости от целей, задач и ситуации выбирать и применять методы и средства разработки и принятия коллективных и индивидуальных управленческих решений 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операционной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(производственной) деятельности организаций</w:t>
            </w:r>
          </w:p>
        </w:tc>
      </w:tr>
      <w:tr w:rsidR="00A01309" w:rsidRPr="00331C1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 (производственной) деятельностью организаций.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применения методов разработки и принятия решений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продуктивного участия в групповых обсуждениях и организации группового взаимодействия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рефлексивными навыками, достаточными для анализа собственного коммуникативного поведения и его связи с полученными результатами</w:t>
            </w:r>
          </w:p>
        </w:tc>
      </w:tr>
      <w:tr w:rsidR="00A01309" w:rsidRPr="00331C1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      </w:r>
          </w:p>
        </w:tc>
      </w:tr>
      <w:tr w:rsidR="00A01309" w:rsidRPr="00331C1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способы проведения экономических исследований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представлять результаты анализа экономических исследований;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1309" w:rsidRPr="00331C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результатам произведенных исследований;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систематизации информации;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написания научных отчетов, статей и докладов</w:t>
            </w:r>
          </w:p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A01309" w:rsidRPr="00331C1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научных тем исследования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актуальность, теоретическую и практическую значимость тем научных исследований</w:t>
            </w:r>
          </w:p>
        </w:tc>
      </w:tr>
      <w:tr w:rsidR="00A0130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навыкамиведениянаучныхисследований</w:t>
            </w:r>
            <w:proofErr w:type="spellEnd"/>
          </w:p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в рамках исследовательской деятельности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самостоятельные исследования в рамках научного направления</w:t>
            </w:r>
          </w:p>
        </w:tc>
      </w:tr>
      <w:tr w:rsidR="00A01309" w:rsidRPr="00331C1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исследований и обобщения информации</w:t>
            </w:r>
          </w:p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проводить самостоятельные исследования в соответствии с разработанной программой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</w:t>
            </w:r>
          </w:p>
        </w:tc>
      </w:tr>
      <w:tr w:rsidR="00A01309" w:rsidRPr="00331C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количественного и качественного анализа информации</w:t>
            </w:r>
          </w:p>
        </w:tc>
      </w:tr>
      <w:tr w:rsidR="00A01309" w:rsidRPr="00331C1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программ учебных дисциплин</w:t>
            </w:r>
          </w:p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</w:tc>
      </w:tr>
      <w:tr w:rsidR="00A013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акты, регламентирующие проектную деятельность;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управления проектами и программами, управления организационными изменениями;</w:t>
            </w:r>
          </w:p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функцииуправленияпроектами</w:t>
            </w:r>
            <w:proofErr w:type="spellEnd"/>
          </w:p>
        </w:tc>
      </w:tr>
      <w:tr w:rsidR="00A01309" w:rsidRPr="00331C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цели корпоративной стратегии;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 участвовать в командной проектной работе, использовать навыки эффективной коммуникации;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активное и эффективное участие в управлении проектами и программами технологических, продуктовых и иных инноваций</w:t>
            </w:r>
          </w:p>
        </w:tc>
      </w:tr>
      <w:tr w:rsidR="00A01309" w:rsidRPr="00331C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 инструментарием управления проектами;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решения практических задач стратегического менеджмента; навыками разработки программ стратегических изменений</w:t>
            </w:r>
          </w:p>
        </w:tc>
      </w:tr>
      <w:tr w:rsidR="00A01309" w:rsidRPr="00331C1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1309" w:rsidRPr="00331C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источников получения информации для осуществления анализа, мониторинга и оценки финансового состояния предприятия;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финансового анализа для обработки результатов расчетов и обоснования полученных выводов</w:t>
            </w:r>
          </w:p>
        </w:tc>
      </w:tr>
      <w:tr w:rsidR="00A01309" w:rsidRPr="00331C1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количественного и качественного анализа информации при принятии управленческих решений;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совокупностью аналитических показателей для оценки ликвидности, финансовой устойчивости, платежеспособности и деловой активности организаций;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 существующие модели к конкретным задачам менеджмента и развития организации</w:t>
            </w:r>
          </w:p>
        </w:tc>
      </w:tr>
      <w:tr w:rsidR="00A01309" w:rsidRPr="00331C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количественного и качественного анализа информации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экономического и организационного моделирования; проектирования финансовых и управленческих процессов;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проектировать и создавать экономические, финансовые и организационно-управленческие модели</w:t>
            </w:r>
          </w:p>
        </w:tc>
      </w:tr>
      <w:tr w:rsidR="00A01309" w:rsidRPr="00331C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A01309" w:rsidRPr="00331C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закономерности ведения деловых переговоров, встреч, совещаний, телефонного делового общения;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ведения переговоров с зарубежными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в области проведения деловых переговоров для реализации профессиональных навыков</w:t>
            </w:r>
          </w:p>
        </w:tc>
      </w:tr>
      <w:tr w:rsidR="00A01309" w:rsidRPr="00331C1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навыки для подготовки и проведения деловых переговоров и встреч;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проведенную деловую встречу и разговор с целью критической оценки своего поведения и учета совершенных ошибок;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практической деятельности методы ведения деловой коммуникации</w:t>
            </w:r>
          </w:p>
        </w:tc>
      </w:tr>
      <w:tr w:rsidR="00A01309" w:rsidRPr="00331C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связи с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поддержания связи с деловыми партнерами;</w:t>
            </w:r>
          </w:p>
          <w:p w:rsidR="00A01309" w:rsidRPr="00A25CBE" w:rsidRDefault="00AF31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практического применения методов ведения деловой коммуникации.</w:t>
            </w:r>
          </w:p>
        </w:tc>
      </w:tr>
    </w:tbl>
    <w:p w:rsidR="00A01309" w:rsidRPr="00A25CBE" w:rsidRDefault="00AF3101">
      <w:pPr>
        <w:rPr>
          <w:sz w:val="0"/>
          <w:szCs w:val="0"/>
          <w:lang w:val="ru-RU"/>
        </w:rPr>
      </w:pPr>
      <w:r w:rsidRPr="00A25C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43"/>
        <w:gridCol w:w="148"/>
        <w:gridCol w:w="6148"/>
        <w:gridCol w:w="877"/>
        <w:gridCol w:w="552"/>
      </w:tblGrid>
      <w:tr w:rsidR="00A01309" w:rsidRPr="001515D2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 w:rsidP="005112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</w:t>
            </w:r>
            <w:r w:rsidR="005112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5112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5112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A01309" w:rsidRPr="00331C12" w:rsidTr="00291E54">
        <w:trPr>
          <w:trHeight w:hRule="exact" w:val="241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291E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трудоемкость практики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3101"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</w:t>
            </w:r>
            <w:r w:rsidR="0029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</w:t>
            </w:r>
            <w:r w:rsidR="0011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асов:</w:t>
            </w:r>
          </w:p>
          <w:p w:rsidR="00A01309" w:rsidRDefault="00AF3101" w:rsidP="0011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</w:t>
            </w:r>
            <w:r w:rsidR="00291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работа–21</w:t>
            </w:r>
            <w:r w:rsidR="0011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1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291E54" w:rsidRDefault="00291E54" w:rsidP="00113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– 216 акад. часов</w:t>
            </w:r>
          </w:p>
          <w:p w:rsidR="00291E54" w:rsidRPr="00A25CBE" w:rsidRDefault="00291E54" w:rsidP="00113D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A01309" w:rsidRPr="00331C12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6E2CC1" w:rsidRDefault="006E2C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Согласованиепрограммыпрактики,изучениеметодическихматериаловпопроведениюпрактики,инструктажпотехникебезопасности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331C12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6E2CC1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Организационныйэтап:Установочнаяконференция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6E2C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331C12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Организационныйэтап:1деньпрактики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6E2CC1" w:rsidRDefault="006E2C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сруководителемпрактикиотуниверситетаиотпредприятиякалендарногопланапрохожденияпрактики,отражающеговсемероприятия,необходимыедлявыполнениязад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331C12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)этап:1неделя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6E2C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Изучениеорганизационнойструктурыпредприятия,технологиипроизводствасцельювыявленияособенностей,которыенеобходимоучестьпривыполненииВКР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Изучениедеятельностиотдельныхподразделенийорганизации,ихвзаимосвязидругсдругом</w:t>
            </w:r>
          </w:p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Сборнеобходимогоаналитическогоматериалавсоответствиистемойвыпускнойквалификационнойработы.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331C12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)этап:2неделя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6E2C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Анализинформации,выявлениефакторовипричин,влияющихнаизменениепоказателей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 w:rsidRPr="00331C12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)этап:3неделя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6E2C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нформации,обобщение,выявлениефакторов,оказывающихвлияниенаэффективностьработыорганизации,выявлениерезервовповышенияееэффективностииразработкауправленческихрешенийпоихвнедрению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ОПК-3,ПК-7,ПК-8,ПК-9,ПК-10,ПК-2,ПК-4,ПК-5</w:t>
            </w:r>
          </w:p>
        </w:tc>
      </w:tr>
      <w:tr w:rsidR="00A01309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Заключительныйэтап:4неделя.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6E2C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Написание,оформление,сдачаотчетапопрактике</w:t>
            </w:r>
          </w:p>
          <w:p w:rsidR="00A01309" w:rsidRDefault="00AF3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Итоговаяконференцияпопрактике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ОПК-3,ПК-7,ПК-8,ПК-9,ПК-10,ПК-2,ПК-4,ПК-5</w:t>
            </w:r>
          </w:p>
        </w:tc>
      </w:tr>
    </w:tbl>
    <w:p w:rsidR="00A01309" w:rsidRDefault="00AF3101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416"/>
        <w:gridCol w:w="161"/>
        <w:gridCol w:w="2651"/>
        <w:gridCol w:w="3373"/>
        <w:gridCol w:w="173"/>
        <w:gridCol w:w="2452"/>
        <w:gridCol w:w="162"/>
      </w:tblGrid>
      <w:tr w:rsidR="00A01309" w:rsidRPr="001515D2" w:rsidTr="006F0465">
        <w:trPr>
          <w:trHeight w:hRule="exact" w:val="55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A01309" w:rsidTr="006F0465">
        <w:trPr>
          <w:trHeight w:hRule="exact" w:val="28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A01309" w:rsidTr="006F0465">
        <w:trPr>
          <w:trHeight w:hRule="exact" w:val="138"/>
        </w:trPr>
        <w:tc>
          <w:tcPr>
            <w:tcW w:w="9674" w:type="dxa"/>
            <w:gridSpan w:val="8"/>
          </w:tcPr>
          <w:p w:rsidR="00A01309" w:rsidRDefault="00A01309"/>
        </w:tc>
      </w:tr>
      <w:tr w:rsidR="00A01309" w:rsidRPr="001515D2" w:rsidTr="006F0465">
        <w:trPr>
          <w:trHeight w:hRule="exact" w:val="28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A01309" w:rsidTr="006F0465">
        <w:trPr>
          <w:trHeight w:hRule="exact" w:val="277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01309" w:rsidRPr="00331C12" w:rsidTr="006F0465">
        <w:trPr>
          <w:trHeight w:hRule="exact" w:val="5832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202"/>
              <w:gridCol w:w="2074"/>
              <w:gridCol w:w="3542"/>
              <w:gridCol w:w="204"/>
              <w:gridCol w:w="2877"/>
              <w:gridCol w:w="202"/>
            </w:tblGrid>
            <w:tr w:rsidR="006B42FD" w:rsidTr="006B42FD">
              <w:trPr>
                <w:trHeight w:val="27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а)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6B42FD" w:rsidRPr="00331C12" w:rsidTr="006B42FD">
              <w:trPr>
                <w:trHeight w:val="163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8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B42FD" w:rsidRPr="00331C12" w:rsidTr="006B42FD">
              <w:trPr>
                <w:trHeight w:hRule="exact" w:val="138"/>
              </w:trPr>
              <w:tc>
                <w:tcPr>
                  <w:tcW w:w="426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43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999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8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6B42FD" w:rsidRDefault="006B42FD">
                  <w:pPr>
                    <w:rPr>
                      <w:lang w:val="ru-RU" w:eastAsia="ru-RU"/>
                    </w:rPr>
                  </w:pPr>
                </w:p>
              </w:tc>
            </w:tr>
            <w:tr w:rsidR="006B42FD" w:rsidTr="006B42FD">
              <w:trPr>
                <w:trHeight w:val="285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6B42FD" w:rsidRPr="00331C12" w:rsidTr="006B42FD">
              <w:trPr>
                <w:trHeight w:val="3530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И. Н. Менеджмент. Практикум : учебное пособие / И. Н.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Герчикова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- 2-е изд.,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доп. - М. : ЮНИТИ-ДАНА , 2011. - 1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(Учебная литература для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высш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и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роф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образ.).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/1/1079366/406.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6B42FD" w:rsidRP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 Симаков, Д. Б. Основы менеджмента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6B42F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6B4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6B42FD" w:rsidRDefault="006B42FD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01309" w:rsidRPr="006B42FD" w:rsidRDefault="00A01309" w:rsidP="001515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331C12" w:rsidTr="006F0465">
        <w:trPr>
          <w:trHeight w:hRule="exact" w:val="80"/>
        </w:trPr>
        <w:tc>
          <w:tcPr>
            <w:tcW w:w="9674" w:type="dxa"/>
            <w:gridSpan w:val="8"/>
          </w:tcPr>
          <w:p w:rsidR="00A01309" w:rsidRPr="006B42FD" w:rsidRDefault="00A01309">
            <w:pPr>
              <w:rPr>
                <w:lang w:val="ru-RU"/>
              </w:rPr>
            </w:pPr>
          </w:p>
        </w:tc>
      </w:tr>
      <w:tr w:rsidR="00A01309" w:rsidRPr="00331C12" w:rsidTr="006F0465">
        <w:trPr>
          <w:trHeight w:hRule="exact" w:val="28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Pr="006B42FD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331C12" w:rsidTr="006F0465">
        <w:trPr>
          <w:trHeight w:hRule="exact" w:val="80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Pr="00291E54" w:rsidRDefault="00A01309" w:rsidP="006B42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331C12" w:rsidTr="006F0465">
        <w:trPr>
          <w:trHeight w:hRule="exact" w:val="80"/>
        </w:trPr>
        <w:tc>
          <w:tcPr>
            <w:tcW w:w="9674" w:type="dxa"/>
            <w:gridSpan w:val="8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331C12" w:rsidTr="006F0465">
        <w:trPr>
          <w:trHeight w:hRule="exact" w:val="606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0A106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6F0465" w:rsidRPr="006F0465" w:rsidRDefault="006F04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представлены в приложении 2</w:t>
            </w:r>
          </w:p>
          <w:p w:rsidR="006F0465" w:rsidRPr="006F0465" w:rsidRDefault="006F04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331C12" w:rsidTr="006F0465">
        <w:trPr>
          <w:gridBefore w:val="1"/>
          <w:wBefore w:w="250" w:type="dxa"/>
          <w:trHeight w:hRule="exact" w:val="138"/>
        </w:trPr>
        <w:tc>
          <w:tcPr>
            <w:tcW w:w="390" w:type="dxa"/>
          </w:tcPr>
          <w:p w:rsidR="00A01309" w:rsidRPr="00A25CBE" w:rsidRDefault="00A01309" w:rsidP="006F04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5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32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770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RPr="001515D2" w:rsidTr="006F0465">
        <w:trPr>
          <w:gridBefore w:val="1"/>
          <w:wBefore w:w="250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6F04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AF3101"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proofErr w:type="spellStart"/>
            <w:r w:rsidR="00AF3101"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AF3101"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</w:t>
            </w:r>
            <w:proofErr w:type="spellEnd"/>
            <w:r w:rsidR="00AF3101"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-ресурсы:</w:t>
            </w:r>
          </w:p>
        </w:tc>
      </w:tr>
      <w:tr w:rsidR="00A01309" w:rsidRPr="001515D2" w:rsidTr="006F0465">
        <w:trPr>
          <w:gridBefore w:val="1"/>
          <w:wBefore w:w="250" w:type="dxa"/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01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1309" w:rsidRPr="001515D2" w:rsidTr="006F0465">
        <w:trPr>
          <w:gridBefore w:val="1"/>
          <w:wBefore w:w="250" w:type="dxa"/>
          <w:trHeight w:hRule="exact" w:val="270"/>
        </w:trPr>
        <w:tc>
          <w:tcPr>
            <w:tcW w:w="390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556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32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2770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</w:tr>
      <w:tr w:rsidR="00A01309" w:rsidTr="006F0465">
        <w:trPr>
          <w:gridBefore w:val="1"/>
          <w:wBefore w:w="250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555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29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241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3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2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</w:tr>
      <w:tr w:rsidR="00A01309" w:rsidTr="006F0465">
        <w:trPr>
          <w:gridBefore w:val="1"/>
          <w:wBefore w:w="250" w:type="dxa"/>
          <w:trHeight w:hRule="exact" w:val="277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277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277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01309" w:rsidTr="006F0465">
        <w:trPr>
          <w:gridBefore w:val="1"/>
          <w:wBefore w:w="250" w:type="dxa"/>
          <w:trHeight w:hRule="exact" w:val="277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01309" w:rsidTr="006F0465">
        <w:trPr>
          <w:gridBefore w:val="1"/>
          <w:wBefore w:w="250" w:type="dxa"/>
          <w:trHeight w:hRule="exact" w:val="277"/>
        </w:trPr>
        <w:tc>
          <w:tcPr>
            <w:tcW w:w="390" w:type="dxa"/>
          </w:tcPr>
          <w:p w:rsidR="00A01309" w:rsidRDefault="00A01309"/>
        </w:tc>
        <w:tc>
          <w:tcPr>
            <w:tcW w:w="143" w:type="dxa"/>
          </w:tcPr>
          <w:p w:rsidR="00A01309" w:rsidRDefault="00A01309"/>
        </w:tc>
        <w:tc>
          <w:tcPr>
            <w:tcW w:w="2556" w:type="dxa"/>
          </w:tcPr>
          <w:p w:rsidR="00A01309" w:rsidRDefault="00A01309">
            <w:pPr>
              <w:rPr>
                <w:lang w:val="ru-RU"/>
              </w:rPr>
            </w:pPr>
          </w:p>
          <w:p w:rsidR="006F0465" w:rsidRDefault="006F0465">
            <w:pPr>
              <w:rPr>
                <w:lang w:val="ru-RU"/>
              </w:rPr>
            </w:pPr>
          </w:p>
          <w:p w:rsidR="006F0465" w:rsidRDefault="006F0465">
            <w:pPr>
              <w:rPr>
                <w:lang w:val="ru-RU"/>
              </w:rPr>
            </w:pPr>
          </w:p>
          <w:p w:rsidR="006F0465" w:rsidRPr="006F0465" w:rsidRDefault="006F0465">
            <w:pPr>
              <w:rPr>
                <w:lang w:val="ru-RU"/>
              </w:rPr>
            </w:pPr>
          </w:p>
        </w:tc>
        <w:tc>
          <w:tcPr>
            <w:tcW w:w="3255" w:type="dxa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  <w:tc>
          <w:tcPr>
            <w:tcW w:w="2770" w:type="dxa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</w:tr>
      <w:tr w:rsidR="00A01309" w:rsidRPr="00331C12" w:rsidTr="006F0465">
        <w:trPr>
          <w:gridBefore w:val="1"/>
          <w:wBefore w:w="250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01309" w:rsidTr="006F0465">
        <w:trPr>
          <w:gridBefore w:val="1"/>
          <w:wBefore w:w="250" w:type="dxa"/>
          <w:trHeight w:hRule="exact" w:val="270"/>
        </w:trPr>
        <w:tc>
          <w:tcPr>
            <w:tcW w:w="390" w:type="dxa"/>
          </w:tcPr>
          <w:p w:rsidR="00A01309" w:rsidRPr="00A25CBE" w:rsidRDefault="00A01309">
            <w:pPr>
              <w:rPr>
                <w:lang w:val="ru-RU"/>
              </w:rPr>
            </w:pP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A01309" w:rsidRDefault="00A01309"/>
        </w:tc>
      </w:tr>
      <w:tr w:rsidR="00A01309" w:rsidTr="006F0465">
        <w:trPr>
          <w:gridBefore w:val="1"/>
          <w:wBefore w:w="250" w:type="dxa"/>
          <w:trHeight w:hRule="exact" w:val="34"/>
        </w:trPr>
        <w:tc>
          <w:tcPr>
            <w:tcW w:w="390" w:type="dxa"/>
          </w:tcPr>
          <w:p w:rsidR="00A01309" w:rsidRDefault="00A01309"/>
        </w:tc>
        <w:tc>
          <w:tcPr>
            <w:tcW w:w="59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.eastview.com/</w:t>
            </w:r>
          </w:p>
        </w:tc>
        <w:tc>
          <w:tcPr>
            <w:tcW w:w="155" w:type="dxa"/>
          </w:tcPr>
          <w:p w:rsidR="00A01309" w:rsidRDefault="00A01309"/>
        </w:tc>
      </w:tr>
      <w:tr w:rsidR="00A01309" w:rsidTr="006F0465">
        <w:trPr>
          <w:gridBefore w:val="1"/>
          <w:wBefore w:w="250" w:type="dxa"/>
          <w:trHeight w:hRule="exact" w:val="243"/>
        </w:trPr>
        <w:tc>
          <w:tcPr>
            <w:tcW w:w="390" w:type="dxa"/>
          </w:tcPr>
          <w:p w:rsidR="00A01309" w:rsidRDefault="00A01309"/>
        </w:tc>
        <w:tc>
          <w:tcPr>
            <w:tcW w:w="59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2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01309"/>
        </w:tc>
        <w:tc>
          <w:tcPr>
            <w:tcW w:w="155" w:type="dxa"/>
          </w:tcPr>
          <w:p w:rsidR="00A01309" w:rsidRDefault="00A01309"/>
        </w:tc>
      </w:tr>
    </w:tbl>
    <w:p w:rsidR="00A01309" w:rsidRDefault="00AF3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665"/>
        <w:gridCol w:w="3131"/>
        <w:gridCol w:w="141"/>
      </w:tblGrid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.ru/project_risc. </w:t>
            </w:r>
            <w:r w:rsidR="006F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.google.ru/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.edu.ru/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1.fips.ru/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.rsl.ru/ru/4readers /catalogues/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.ru:8085/marcweb 2/Default.asp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.hse.ru/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AF31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.msu.ru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.springerprotocols. com/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.springer.com/refer </w:t>
            </w:r>
            <w:proofErr w:type="spellStart"/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.org/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.nature.com/sitein </w:t>
            </w:r>
            <w:proofErr w:type="spellStart"/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143" w:type="dxa"/>
          </w:tcPr>
          <w:p w:rsidR="00A01309" w:rsidRDefault="00A01309"/>
        </w:tc>
      </w:tr>
      <w:tr w:rsidR="00A01309">
        <w:trPr>
          <w:trHeight w:hRule="exact" w:val="277"/>
        </w:trPr>
        <w:tc>
          <w:tcPr>
            <w:tcW w:w="426" w:type="dxa"/>
          </w:tcPr>
          <w:p w:rsidR="00A01309" w:rsidRDefault="00A013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Pr="00A25CBE" w:rsidRDefault="00AF31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1309" w:rsidRDefault="005F6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F0465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</w:t>
              </w:r>
            </w:hyperlink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.neicon.ru/xmlu </w:t>
            </w:r>
            <w:proofErr w:type="spellStart"/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AF3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3" w:type="dxa"/>
          </w:tcPr>
          <w:p w:rsidR="00A01309" w:rsidRDefault="00A01309"/>
        </w:tc>
      </w:tr>
      <w:tr w:rsidR="00A01309" w:rsidRPr="00331C1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1309" w:rsidRPr="00A25CBE" w:rsidRDefault="00AF31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6F0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6F0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6F0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A01309" w:rsidRPr="00331C12" w:rsidTr="006F0465">
        <w:trPr>
          <w:trHeight w:hRule="exact" w:val="576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5853"/>
            </w:tblGrid>
            <w:tr w:rsidR="006F0465" w:rsidRPr="00687E22" w:rsidTr="002D071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</w:t>
                  </w:r>
                  <w:proofErr w:type="spellEnd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6F0465" w:rsidRPr="00331C12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Учебные аудитории для групповых и индивидуальных консультаций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Мультимедийные средства хранения, передачи и представления информации</w:t>
                  </w:r>
                </w:p>
              </w:tc>
            </w:tr>
            <w:tr w:rsidR="006F0465" w:rsidRPr="00331C12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Помещения для самостоятельной работы </w:t>
                  </w:r>
                  <w:proofErr w:type="gramStart"/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MS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</w:t>
                  </w: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</w:t>
                  </w:r>
                </w:p>
              </w:tc>
            </w:tr>
            <w:tr w:rsidR="006F0465" w:rsidRPr="00331C12" w:rsidTr="002D071B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F0465" w:rsidRPr="00687E22" w:rsidRDefault="006F0465" w:rsidP="002D071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87E2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00347D" w:rsidRPr="006F0465" w:rsidRDefault="006F04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 обеспечение на базе на базе кафедры менеджмента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преддипломной практики,</w:t>
            </w:r>
            <w:r w:rsidRPr="006F04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сформировать соответствующие компетенции.</w:t>
            </w:r>
          </w:p>
          <w:p w:rsidR="0000347D" w:rsidRPr="006F0465" w:rsidRDefault="000034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Default="0000347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0347D" w:rsidRPr="00A25CBE" w:rsidRDefault="000034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0347D" w:rsidRPr="006C2CD9" w:rsidRDefault="006C2CD9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6F046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00347D" w:rsidRDefault="0000347D">
      <w:pPr>
        <w:rPr>
          <w:lang w:val="ru-RU"/>
        </w:rPr>
      </w:pPr>
    </w:p>
    <w:p w:rsidR="006C2CD9" w:rsidRPr="006C2CD9" w:rsidRDefault="006C2CD9" w:rsidP="00AB436C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6C2CD9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6C2CD9">
        <w:t>производст</w:t>
      </w:r>
      <w:r w:rsidR="00AB436C">
        <w:t xml:space="preserve">венной </w:t>
      </w:r>
      <w:r w:rsidR="006F0465">
        <w:t>–</w:t>
      </w:r>
      <w:r w:rsidR="00AB436C">
        <w:t xml:space="preserve"> преддипломной практики</w:t>
      </w:r>
      <w:r w:rsidRPr="006C2CD9">
        <w:t xml:space="preserve">. </w:t>
      </w:r>
      <w:r w:rsidRPr="006C2CD9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6C2CD9" w:rsidRPr="006C2CD9" w:rsidRDefault="006C2CD9" w:rsidP="00AB436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6C2CD9">
        <w:rPr>
          <w:sz w:val="24"/>
          <w:szCs w:val="24"/>
        </w:rPr>
        <w:t>В качестве критериев оценки результатов практики выступают:</w:t>
      </w:r>
    </w:p>
    <w:p w:rsidR="006C2CD9" w:rsidRP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</w:rPr>
        <w:t> 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преддипломной практики студентами в соответствии с программой,</w:t>
      </w:r>
    </w:p>
    <w:p w:rsidR="006C2CD9" w:rsidRP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6C2CD9" w:rsidRP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выполнение индивидуальных заданий руководителя преддипломной практики от организации.</w:t>
      </w:r>
    </w:p>
    <w:p w:rsidR="006C2CD9" w:rsidRP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6C2CD9" w:rsidRP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</w:rPr>
        <w:t> 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6C2CD9" w:rsidRDefault="006C2CD9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331C12" w:rsidRPr="00101019" w:rsidRDefault="00331C12" w:rsidP="00331C1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10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на практику </w:t>
      </w:r>
      <w:r w:rsidRPr="00101019">
        <w:rPr>
          <w:rFonts w:ascii="Times New Roman" w:hAnsi="Times New Roman" w:cs="Times New Roman"/>
          <w:b/>
          <w:sz w:val="24"/>
          <w:szCs w:val="24"/>
          <w:lang w:val="ru-RU"/>
        </w:rPr>
        <w:t>(выдается с учетом темы ВКР)</w:t>
      </w:r>
      <w:r w:rsidRPr="0010101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>Выбрать тему исследования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>Выполнить краткую характеристику деятельности организации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</w:rPr>
      </w:pPr>
      <w:r w:rsidRPr="00101019">
        <w:rPr>
          <w:color w:val="000000"/>
        </w:rPr>
        <w:t xml:space="preserve">Составить схему организационной структуры 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Выбрать методику анализа экономических показателей деятельности организации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 xml:space="preserve">Провести анализ экономических показателей деятельности организации </w:t>
      </w:r>
      <w:r w:rsidRPr="00101019">
        <w:rPr>
          <w:color w:val="000000"/>
        </w:rPr>
        <w:t>и разработать рекомендации</w:t>
      </w:r>
      <w:r w:rsidRPr="00101019">
        <w:t xml:space="preserve"> по повышению эффективности ее деятельности </w:t>
      </w:r>
    </w:p>
    <w:p w:rsidR="00331C12" w:rsidRPr="00101019" w:rsidRDefault="00331C12" w:rsidP="00331C12">
      <w:pPr>
        <w:pStyle w:val="a6"/>
        <w:widowControl/>
        <w:numPr>
          <w:ilvl w:val="0"/>
          <w:numId w:val="3"/>
        </w:numPr>
        <w:spacing w:line="276" w:lineRule="auto"/>
        <w:contextualSpacing/>
      </w:pPr>
      <w:r w:rsidRPr="00101019">
        <w:t>Подготовить отчет по практике</w:t>
      </w:r>
    </w:p>
    <w:p w:rsidR="00331C12" w:rsidRPr="00101019" w:rsidRDefault="00331C12" w:rsidP="00331C12">
      <w:pPr>
        <w:pStyle w:val="a6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p w:rsidR="00331C12" w:rsidRPr="00101019" w:rsidRDefault="00331C12" w:rsidP="00331C1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101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задание на производственную-преддипломную практику (выдается с учетом темы ВКР):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 xml:space="preserve">Тема исследования: «Расширение  ассортимента  товаров и услуг </w:t>
      </w:r>
      <w:r w:rsidRPr="00101019">
        <w:t>ООО «Башкирэнерго</w:t>
      </w:r>
      <w:r w:rsidRPr="00101019">
        <w:rPr>
          <w:color w:val="000000"/>
        </w:rPr>
        <w:t>»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 xml:space="preserve">Выполнить  краткую характеристику деятельности </w:t>
      </w:r>
      <w:r w:rsidRPr="00101019">
        <w:t>ООО «Башкирэнерго</w:t>
      </w:r>
      <w:r w:rsidRPr="00101019">
        <w:rPr>
          <w:color w:val="000000"/>
        </w:rPr>
        <w:t xml:space="preserve">» 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rPr>
          <w:color w:val="000000"/>
        </w:rPr>
        <w:t xml:space="preserve">Составить схему организационной структуры </w:t>
      </w:r>
      <w:r w:rsidRPr="00101019">
        <w:t>ООО «Башкирэнерго</w:t>
      </w:r>
      <w:r w:rsidRPr="00101019">
        <w:rPr>
          <w:color w:val="000000"/>
        </w:rPr>
        <w:t>»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Рассмотреть практические основы анализа сбытовой деятельности компании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 w:rsidRPr="00101019">
        <w:t>Выполнить маркетинговое исследование рынка продукции</w:t>
      </w:r>
      <w:r w:rsidRPr="00101019">
        <w:rPr>
          <w:color w:val="000000"/>
        </w:rPr>
        <w:t xml:space="preserve"> и разработать рекомендации</w:t>
      </w:r>
      <w:r w:rsidRPr="00101019">
        <w:t xml:space="preserve"> для расширения ассортимента товаров и услуг</w:t>
      </w:r>
    </w:p>
    <w:p w:rsidR="00331C12" w:rsidRPr="00101019" w:rsidRDefault="00331C12" w:rsidP="00331C12">
      <w:pPr>
        <w:pStyle w:val="a6"/>
        <w:widowControl/>
        <w:numPr>
          <w:ilvl w:val="0"/>
          <w:numId w:val="4"/>
        </w:numPr>
        <w:spacing w:line="276" w:lineRule="auto"/>
        <w:contextualSpacing/>
      </w:pPr>
      <w:r w:rsidRPr="00101019">
        <w:t>Подготовить отчет по практике</w:t>
      </w:r>
    </w:p>
    <w:p w:rsidR="00331C12" w:rsidRPr="006C2CD9" w:rsidRDefault="00331C12" w:rsidP="00AB4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2CD9" w:rsidRPr="006C2CD9" w:rsidRDefault="006C2CD9" w:rsidP="00AB436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6C2CD9" w:rsidRPr="006C2CD9" w:rsidRDefault="006C2CD9" w:rsidP="00AB436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2CD9" w:rsidRPr="006C2CD9" w:rsidRDefault="006C2CD9" w:rsidP="00AB436C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08"/>
        <w:gridCol w:w="2833"/>
        <w:gridCol w:w="2753"/>
      </w:tblGrid>
      <w:tr w:rsidR="006C2CD9" w:rsidRPr="006C2CD9" w:rsidTr="006C2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Краткоеописаниевыполненнойработы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Подписьруководителяпрактики</w:t>
            </w:r>
            <w:proofErr w:type="spellEnd"/>
          </w:p>
        </w:tc>
      </w:tr>
      <w:tr w:rsidR="006C2CD9" w:rsidRPr="006C2CD9" w:rsidTr="006C2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CD9" w:rsidRPr="006C2CD9" w:rsidTr="006C2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CD9" w:rsidRPr="006C2CD9" w:rsidTr="006C2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CD9" w:rsidRPr="006C2CD9" w:rsidRDefault="006C2CD9" w:rsidP="00AB436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D9" w:rsidRPr="006C2CD9" w:rsidRDefault="006C2CD9" w:rsidP="00AB436C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6C2CD9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6C2CD9" w:rsidRPr="006C2CD9" w:rsidRDefault="006C2CD9" w:rsidP="00AB436C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5"/>
        <w:gridCol w:w="3524"/>
        <w:gridCol w:w="3362"/>
      </w:tblGrid>
      <w:tr w:rsidR="006C2CD9" w:rsidRPr="006C2CD9" w:rsidTr="006C2CD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Краткоесодержание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D9" w:rsidRPr="006C2CD9" w:rsidRDefault="006C2CD9" w:rsidP="00AB436C">
            <w:pPr>
              <w:widowControl w:val="0"/>
              <w:spacing w:line="240" w:lineRule="auto"/>
              <w:ind w:left="30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6C2CD9" w:rsidRPr="006C2CD9" w:rsidTr="006C2CD9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CD9" w:rsidRPr="006C2CD9" w:rsidTr="006C2CD9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9" w:rsidRPr="006C2CD9" w:rsidRDefault="006C2CD9" w:rsidP="00AB436C">
            <w:pPr>
              <w:widowControl w:val="0"/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CD9" w:rsidRPr="006C2CD9" w:rsidRDefault="006C2CD9" w:rsidP="00AB436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отчетаи дневника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D9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6C2CD9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стиль текста – обычный, выравнивание </w:t>
      </w:r>
      <w:r w:rsidR="006F046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 по ширине;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D9">
        <w:rPr>
          <w:rFonts w:ascii="Times New Roman" w:hAnsi="Times New Roman" w:cs="Times New Roman"/>
          <w:sz w:val="24"/>
          <w:szCs w:val="24"/>
        </w:rPr>
        <w:t>краснаястрока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D9">
        <w:rPr>
          <w:rFonts w:ascii="Times New Roman" w:hAnsi="Times New Roman" w:cs="Times New Roman"/>
          <w:sz w:val="24"/>
          <w:szCs w:val="24"/>
        </w:rPr>
        <w:t>интервалпечати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6C2CD9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6C2CD9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6C2CD9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6C2CD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CD9">
        <w:rPr>
          <w:rFonts w:ascii="Times New Roman" w:hAnsi="Times New Roman" w:cs="Times New Roman"/>
          <w:sz w:val="24"/>
          <w:szCs w:val="24"/>
        </w:rPr>
        <w:t>цветчернил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CD9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C2CD9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6C2CD9">
        <w:rPr>
          <w:rFonts w:ascii="Times New Roman" w:hAnsi="Times New Roman" w:cs="Times New Roman"/>
          <w:sz w:val="24"/>
          <w:szCs w:val="24"/>
        </w:rPr>
        <w:t>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6C2CD9" w:rsidRPr="006C2CD9" w:rsidRDefault="006C2CD9" w:rsidP="00AB43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2CD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допущены незначительные ошибки, в конечном итоге отрицательно не повлиявшие на результаты проделанной работы.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</w:t>
      </w:r>
      <w:r w:rsidR="006F046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 xml:space="preserve"> практикант относился безответственно. </w:t>
      </w:r>
    </w:p>
    <w:p w:rsidR="006C2CD9" w:rsidRPr="006C2CD9" w:rsidRDefault="006C2CD9" w:rsidP="00AB436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6C2CD9">
        <w:rPr>
          <w:sz w:val="24"/>
          <w:szCs w:val="24"/>
        </w:rPr>
        <w:lastRenderedPageBreak/>
        <w:t>В качестве критериев оценки результатов практики выступают: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</w:rPr>
        <w:t> 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C2CD9">
        <w:rPr>
          <w:rFonts w:ascii="Times New Roman" w:hAnsi="Times New Roman" w:cs="Times New Roman"/>
          <w:sz w:val="24"/>
          <w:szCs w:val="24"/>
        </w:rPr>
        <w:t> </w:t>
      </w:r>
      <w:r w:rsidRPr="006C2CD9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6C2CD9" w:rsidRPr="006C2CD9" w:rsidRDefault="006C2CD9" w:rsidP="00AB43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CD9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6F0465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0465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0465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0465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0465" w:rsidRDefault="006F0465" w:rsidP="00331C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0465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144" w:rsidRDefault="005F6144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2CD9" w:rsidRDefault="006F0465" w:rsidP="006F04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tbl>
      <w:tblPr>
        <w:tblW w:w="0" w:type="auto"/>
        <w:tblInd w:w="-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4"/>
      </w:tblGrid>
      <w:tr w:rsidR="006F0465" w:rsidRPr="00331C12" w:rsidTr="001A2518">
        <w:trPr>
          <w:trHeight w:hRule="exact" w:val="14365"/>
        </w:trPr>
        <w:tc>
          <w:tcPr>
            <w:tcW w:w="9674" w:type="dxa"/>
            <w:shd w:val="clear" w:color="000000" w:fill="FFFFFF"/>
            <w:tcMar>
              <w:left w:w="34" w:type="dxa"/>
              <w:right w:w="34" w:type="dxa"/>
            </w:tcMar>
          </w:tcPr>
          <w:p w:rsidR="006F0465" w:rsidRPr="006F0465" w:rsidRDefault="006F0465" w:rsidP="002D071B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F0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указания по составлению и оформлению отчета по производственной – преддипломной практике</w:t>
            </w:r>
          </w:p>
          <w:p w:rsidR="006F0465" w:rsidRPr="006F0465" w:rsidRDefault="006F0465" w:rsidP="002D071B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прохождения производственной 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реддипломной практики 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учебной - ознакомительной практики.</w:t>
            </w: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практики обучающийся должен предоставить:</w:t>
            </w: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отчет, составленный в соответствии с заданием на практику и оформленный в соответствии с требованиями;</w:t>
            </w: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задание на практику;</w:t>
            </w: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-дневник практики, оформленный в соответствии с требованиями;</w:t>
            </w:r>
          </w:p>
          <w:p w:rsidR="006F0465" w:rsidRPr="00A25CBE" w:rsidRDefault="006F0465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отчета.</w:t>
            </w:r>
          </w:p>
          <w:p w:rsidR="006F0465" w:rsidRDefault="006F0465" w:rsidP="002D07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текста производится в текстовом редакторе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TimesNewRoman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1,5 интервал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выравнивание текста по ширине. </w:t>
            </w:r>
            <w:proofErr w:type="spellStart"/>
            <w:r w:rsidRPr="0033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Рекомендуемоезначениеполей</w:t>
            </w:r>
            <w:proofErr w:type="spellEnd"/>
            <w:r w:rsidRPr="0033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A2518" w:rsidRPr="00113DA6" w:rsidRDefault="001A2518" w:rsidP="001A25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сверху и снизу - 2 см, справа – 1,5 см, слева 3 см. </w:t>
            </w:r>
            <w:r w:rsidRPr="0011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Абзацный отступ 1, 25 см.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Номера страниц проставляются в правом нижнем углу без точки, титульный ли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 вкл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ючается в общую нумерацию, но номер на нем не ставится.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Й, О, Ч, Ь, Ы, Ъ.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в сброшюрованном виде (в папке со скоросшивателем). Не следует вкладывать каждый лист отчета  в отдельный файл.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Законченный отчет, подписанный студентом и руководителем практики, предоставляется на защиту.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      </w:r>
          </w:p>
          <w:p w:rsidR="001A2518" w:rsidRPr="00A25CBE" w:rsidRDefault="001A2518" w:rsidP="001A25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процессе защиты студент должен кратко изложить основные результаты.</w:t>
            </w:r>
          </w:p>
          <w:p w:rsidR="001A2518" w:rsidRPr="001A2518" w:rsidRDefault="001A2518" w:rsidP="002D07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F0465" w:rsidRPr="001A2518" w:rsidRDefault="006F0465" w:rsidP="006F0465">
      <w:pPr>
        <w:rPr>
          <w:sz w:val="0"/>
          <w:szCs w:val="0"/>
          <w:lang w:val="ru-RU"/>
        </w:rPr>
      </w:pPr>
    </w:p>
    <w:p w:rsidR="006F0465" w:rsidRPr="006C2CD9" w:rsidRDefault="006F0465" w:rsidP="006F04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347D" w:rsidRDefault="0000347D" w:rsidP="00AB436C">
      <w:pPr>
        <w:jc w:val="both"/>
        <w:rPr>
          <w:lang w:val="ru-RU"/>
        </w:rPr>
      </w:pPr>
    </w:p>
    <w:p w:rsidR="0000347D" w:rsidRPr="00A25CBE" w:rsidRDefault="0000347D" w:rsidP="00AB436C">
      <w:pPr>
        <w:jc w:val="both"/>
        <w:rPr>
          <w:lang w:val="ru-RU"/>
        </w:rPr>
      </w:pPr>
    </w:p>
    <w:sectPr w:rsidR="0000347D" w:rsidRPr="00A25CBE" w:rsidSect="004C01B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457A2B5D"/>
    <w:multiLevelType w:val="hybridMultilevel"/>
    <w:tmpl w:val="A87C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373"/>
    <w:multiLevelType w:val="hybridMultilevel"/>
    <w:tmpl w:val="F7A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347D"/>
    <w:rsid w:val="0002418B"/>
    <w:rsid w:val="000A1069"/>
    <w:rsid w:val="00113DA6"/>
    <w:rsid w:val="001515D2"/>
    <w:rsid w:val="001A2518"/>
    <w:rsid w:val="001F0BC7"/>
    <w:rsid w:val="00291E54"/>
    <w:rsid w:val="00331C12"/>
    <w:rsid w:val="004C01B6"/>
    <w:rsid w:val="0051123A"/>
    <w:rsid w:val="005F6144"/>
    <w:rsid w:val="006B42FD"/>
    <w:rsid w:val="006C2CD9"/>
    <w:rsid w:val="006E2CC1"/>
    <w:rsid w:val="006F0465"/>
    <w:rsid w:val="00703322"/>
    <w:rsid w:val="009B612E"/>
    <w:rsid w:val="00A01309"/>
    <w:rsid w:val="00A25CBE"/>
    <w:rsid w:val="00AB436C"/>
    <w:rsid w:val="00AF3101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B6"/>
  </w:style>
  <w:style w:type="paragraph" w:styleId="1">
    <w:name w:val="heading 1"/>
    <w:basedOn w:val="a"/>
    <w:next w:val="a"/>
    <w:link w:val="10"/>
    <w:uiPriority w:val="9"/>
    <w:qFormat/>
    <w:rsid w:val="006C2CD9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D9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C2CD9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BE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00347D"/>
    <w:rPr>
      <w:rFonts w:ascii="Times New Roman" w:hAnsi="Times New Roman" w:cs="Times New Roman"/>
      <w:sz w:val="12"/>
      <w:szCs w:val="12"/>
    </w:rPr>
  </w:style>
  <w:style w:type="paragraph" w:customStyle="1" w:styleId="Style22">
    <w:name w:val="Style22"/>
    <w:basedOn w:val="a"/>
    <w:uiPriority w:val="99"/>
    <w:rsid w:val="000034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00347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0034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00347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C2CD9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CD9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6C2CD9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6C2CD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styleId="a5">
    <w:name w:val="Hyperlink"/>
    <w:basedOn w:val="a0"/>
    <w:uiPriority w:val="99"/>
    <w:unhideWhenUsed/>
    <w:rsid w:val="006B42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31C12"/>
    <w:pPr>
      <w:widowControl w:val="0"/>
      <w:spacing w:after="0" w:line="264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" TargetMode="External"/><Relationship Id="rId13" Type="http://schemas.openxmlformats.org/officeDocument/2006/relationships/hyperlink" Target="https://scholar" TargetMode="External"/><Relationship Id="rId18" Type="http://schemas.openxmlformats.org/officeDocument/2006/relationships/hyperlink" Target="http://ecsocman" TargetMode="External"/><Relationship Id="rId26" Type="http://schemas.openxmlformats.org/officeDocument/2006/relationships/hyperlink" Target="http://zbma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" TargetMode="External"/><Relationship Id="rId17" Type="http://schemas.openxmlformats.org/officeDocument/2006/relationships/hyperlink" Target="http://magtu" TargetMode="External"/><Relationship Id="rId25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webofscienc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" TargetMode="External"/><Relationship Id="rId24" Type="http://schemas.openxmlformats.org/officeDocument/2006/relationships/hyperlink" Target="http://mater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s://archive" TargetMode="External"/><Relationship Id="rId10" Type="http://schemas.openxmlformats.org/officeDocument/2006/relationships/hyperlink" Target="https://magtu.informsystema.ru/uploader/fileUpload" TargetMode="External"/><Relationship Id="rId19" Type="http://schemas.openxmlformats.org/officeDocument/2006/relationships/hyperlink" Target="https://uis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Relationship Id="rId14" Type="http://schemas.openxmlformats.org/officeDocument/2006/relationships/hyperlink" Target="http://window" TargetMode="External"/><Relationship Id="rId22" Type="http://schemas.openxmlformats.org/officeDocument/2006/relationships/hyperlink" Target="http://link" TargetMode="External"/><Relationship Id="rId27" Type="http://schemas.openxmlformats.org/officeDocument/2006/relationships/hyperlink" Target="https://ww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3891</Words>
  <Characters>22181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2020-2021_38_04_02-ЭМм-20_29_plx_Производственная - преддипломная практика</vt:lpstr>
      <vt:lpstr>Лист1</vt:lpstr>
    </vt:vector>
  </TitlesOfParts>
  <Company>Microsoft</Company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2020-2021_38_04_02-ЭМм-20_29_plx_Производственная - преддипломная практика</dc:title>
  <dc:creator>FastReport.NET</dc:creator>
  <cp:lastModifiedBy>admin</cp:lastModifiedBy>
  <cp:revision>22</cp:revision>
  <dcterms:created xsi:type="dcterms:W3CDTF">2020-09-26T18:39:00Z</dcterms:created>
  <dcterms:modified xsi:type="dcterms:W3CDTF">2020-11-24T08:02:00Z</dcterms:modified>
</cp:coreProperties>
</file>