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F0" w:rsidRDefault="00FA740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52706AD" wp14:editId="55380685">
            <wp:extent cx="5915682" cy="872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35" cy="87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24D">
        <w:br w:type="page"/>
      </w:r>
    </w:p>
    <w:p w:rsidR="00B92CF0" w:rsidRPr="00E7624D" w:rsidRDefault="003D4D63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1.25pt;height:694.5pt">
            <v:imagedata r:id="rId7" o:title="2 стр основы проектир Анцупов"/>
          </v:shape>
        </w:pict>
      </w:r>
      <w:bookmarkEnd w:id="0"/>
      <w:r w:rsidR="001B46CE" w:rsidRPr="00E7624D">
        <w:rPr>
          <w:lang w:val="ru-RU"/>
        </w:rPr>
        <w:t xml:space="preserve"> </w:t>
      </w:r>
      <w:r w:rsidR="00E7624D" w:rsidRPr="00E7624D">
        <w:rPr>
          <w:lang w:val="ru-RU"/>
        </w:rPr>
        <w:br w:type="page"/>
      </w:r>
    </w:p>
    <w:p w:rsidR="00B92CF0" w:rsidRPr="00E7624D" w:rsidRDefault="003D4D63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5" type="#_x0000_t75" style="width:467.25pt;height:683.25pt">
            <v:imagedata r:id="rId8" o:title="Лист актуализации 2019"/>
          </v:shape>
        </w:pict>
      </w:r>
      <w:r w:rsidR="00E7624D" w:rsidRPr="00E762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92CF0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92CF0" w:rsidRPr="003D4D63" w:rsidTr="001B46CE">
        <w:trPr>
          <w:trHeight w:hRule="exact" w:val="183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6CE" w:rsidRPr="001B46CE" w:rsidRDefault="00E7624D" w:rsidP="001B46CE">
            <w:pPr>
              <w:tabs>
                <w:tab w:val="left" w:pos="466"/>
              </w:tabs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="001B46CE" w:rsidRPr="001B46C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  <w:r w:rsidR="001B46CE" w:rsidRPr="001B46CE">
              <w:rPr>
                <w:rFonts w:ascii="Times New Roman" w:eastAsia="Times New Roman" w:hAnsi="Times New Roman" w:cs="Times New Roman"/>
                <w:lang w:val="ru-RU"/>
              </w:rPr>
              <w:t xml:space="preserve"> направлению подготовки 15.06.01 Машиностроение.</w:t>
            </w:r>
          </w:p>
          <w:p w:rsidR="00B92CF0" w:rsidRPr="00E7624D" w:rsidRDefault="00B92C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2CF0" w:rsidRPr="003D4D63" w:rsidTr="00E7624D">
        <w:trPr>
          <w:trHeight w:hRule="exact" w:val="138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3D4D63" w:rsidTr="00E7624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7624D">
              <w:rPr>
                <w:lang w:val="ru-RU"/>
              </w:rPr>
              <w:t xml:space="preserve"> </w:t>
            </w:r>
            <w:r w:rsidR="001B46CE" w:rsidRPr="001B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 1</w:t>
            </w:r>
            <w:r w:rsidR="001B46CE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138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3D4D63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7624D">
              <w:rPr>
                <w:lang w:val="ru-RU"/>
              </w:rPr>
              <w:t xml:space="preserve"> </w:t>
            </w:r>
            <w:proofErr w:type="gramEnd"/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7624D">
        <w:trPr>
          <w:trHeight w:hRule="exact" w:val="277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92CF0" w:rsidRPr="003D4D63" w:rsidTr="00E7624D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3D4D6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3D4D6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выбирать способы эффективного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3D4D6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выбор оптимального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B92CF0" w:rsidRPr="003D4D63" w:rsidTr="00E7624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</w:tbl>
    <w:p w:rsidR="00B92CF0" w:rsidRPr="00E7624D" w:rsidRDefault="00E7624D">
      <w:pPr>
        <w:rPr>
          <w:sz w:val="0"/>
          <w:szCs w:val="0"/>
          <w:lang w:val="ru-RU"/>
        </w:rPr>
      </w:pPr>
      <w:r w:rsidRPr="00E762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92CF0" w:rsidRPr="003D4D6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остоинства и недостатки решения задач в областях исследования научной специальности</w:t>
            </w:r>
          </w:p>
        </w:tc>
      </w:tr>
      <w:tr w:rsidR="00B92CF0" w:rsidRPr="003D4D6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ценивать целесообразность и выбирать оптимальное решение в областях исследования научной специальности</w:t>
            </w:r>
          </w:p>
        </w:tc>
      </w:tr>
      <w:tr w:rsidR="00B92CF0" w:rsidRPr="003D4D6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решения инженерных задач в областях научной специальности</w:t>
            </w:r>
          </w:p>
        </w:tc>
      </w:tr>
      <w:tr w:rsidR="00B92CF0" w:rsidRPr="003D4D6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B92CF0" w:rsidRPr="003D4D6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овые эффективные методы и технологии проектирования машин, агрегатов и процессов в областях исследования специальности</w:t>
            </w:r>
          </w:p>
        </w:tc>
      </w:tr>
      <w:tr w:rsidR="00B92CF0" w:rsidRPr="003D4D6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применение наиболее целесообразного и эффективного метода и технологий проектирования машин, агрегатов и процессов в областях исследования специальности</w:t>
            </w:r>
          </w:p>
        </w:tc>
      </w:tr>
      <w:tr w:rsidR="00B92CF0" w:rsidRPr="003D4D6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озможностью применения знаний и умений для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решения задачи по тематике НИР</w:t>
            </w:r>
          </w:p>
        </w:tc>
      </w:tr>
    </w:tbl>
    <w:p w:rsidR="00B92CF0" w:rsidRPr="00E7624D" w:rsidRDefault="00E7624D">
      <w:pPr>
        <w:rPr>
          <w:sz w:val="0"/>
          <w:szCs w:val="0"/>
          <w:lang w:val="ru-RU"/>
        </w:rPr>
      </w:pPr>
      <w:r w:rsidRPr="00E7624D">
        <w:rPr>
          <w:lang w:val="ru-RU"/>
        </w:rPr>
        <w:br w:type="page"/>
      </w:r>
    </w:p>
    <w:tbl>
      <w:tblPr>
        <w:tblW w:w="10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506"/>
        <w:gridCol w:w="410"/>
        <w:gridCol w:w="543"/>
        <w:gridCol w:w="633"/>
        <w:gridCol w:w="682"/>
        <w:gridCol w:w="505"/>
        <w:gridCol w:w="1547"/>
        <w:gridCol w:w="1620"/>
        <w:gridCol w:w="1248"/>
        <w:gridCol w:w="1246"/>
      </w:tblGrid>
      <w:tr w:rsidR="00B92CF0" w:rsidRPr="003D4D63" w:rsidTr="005C0983">
        <w:trPr>
          <w:gridAfter w:val="1"/>
          <w:wAfter w:w="1248" w:type="dxa"/>
          <w:trHeight w:hRule="exact" w:val="285"/>
        </w:trPr>
        <w:tc>
          <w:tcPr>
            <w:tcW w:w="69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869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5C0983" w:rsidTr="005C0983">
        <w:trPr>
          <w:gridAfter w:val="1"/>
          <w:wAfter w:w="1248" w:type="dxa"/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624D">
              <w:rPr>
                <w:lang w:val="ru-RU"/>
              </w:rPr>
              <w:t xml:space="preserve"> </w:t>
            </w:r>
          </w:p>
          <w:p w:rsidR="005C0983" w:rsidRDefault="00E76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="005C0983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B92CF0" w:rsidRPr="00E7624D" w:rsidRDefault="005C09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–</w:t>
            </w:r>
            <w:r w:rsidRPr="005C0983">
              <w:rPr>
                <w:lang w:val="ru-RU"/>
              </w:rPr>
              <w:t xml:space="preserve"> 13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="00E7624D"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7624D">
              <w:rPr>
                <w:lang w:val="ru-RU"/>
              </w:rPr>
              <w:t xml:space="preserve"> </w:t>
            </w:r>
          </w:p>
          <w:p w:rsidR="005C0983" w:rsidRDefault="005C0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5C0983" w:rsidTr="00B3517B">
        <w:trPr>
          <w:gridAfter w:val="1"/>
          <w:wAfter w:w="1248" w:type="dxa"/>
          <w:trHeight w:hRule="exact" w:val="80"/>
        </w:trPr>
        <w:tc>
          <w:tcPr>
            <w:tcW w:w="69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505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Tr="005C0983">
        <w:trPr>
          <w:gridAfter w:val="1"/>
          <w:wAfter w:w="1248" w:type="dxa"/>
          <w:trHeight w:hRule="exact" w:val="972"/>
        </w:trPr>
        <w:tc>
          <w:tcPr>
            <w:tcW w:w="2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92CF0" w:rsidTr="005C0983">
        <w:trPr>
          <w:gridAfter w:val="1"/>
          <w:wAfter w:w="1248" w:type="dxa"/>
          <w:trHeight w:hRule="exact" w:val="833"/>
        </w:trPr>
        <w:tc>
          <w:tcPr>
            <w:tcW w:w="22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B92CF0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B92CF0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</w:tr>
      <w:tr w:rsidR="00B92CF0" w:rsidRPr="003D4D63" w:rsidTr="005C0983">
        <w:trPr>
          <w:gridAfter w:val="1"/>
          <w:wAfter w:w="1248" w:type="dxa"/>
          <w:trHeight w:hRule="exact" w:val="67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5C0983" w:rsidTr="005C0983">
        <w:trPr>
          <w:gridAfter w:val="1"/>
          <w:wAfter w:w="1248" w:type="dxa"/>
          <w:trHeight w:hRule="exact" w:val="135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1B4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1B4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41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13/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8И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13/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8И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>/ 8И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>/ 8И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</w:tr>
      <w:tr w:rsidR="005C0983" w:rsidTr="005C0983">
        <w:trPr>
          <w:gridAfter w:val="1"/>
          <w:wAfter w:w="1248" w:type="dxa"/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/8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/8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ПК- 2,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B92CF0" w:rsidRDefault="00E762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3D4D63" w:rsidTr="00ED4B8B">
        <w:trPr>
          <w:trHeight w:hRule="exact" w:val="751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методов и средств обучения, образовательных технологий и учебно-методического обеспечения реализации программы аспирантуры осуществляется ведущим преподавателем исходя из необходимости достижения обучающимися планируемых результатов освоения указанной программы, а также с учетом индивидуальных возможностей обучающихся из числа инвалидов и лиц с ограниченными возможностями здоровья.</w:t>
            </w:r>
            <w:proofErr w:type="gramEnd"/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proofErr w:type="spell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тд</w:t>
            </w:r>
            <w:proofErr w:type="spellEnd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5C0983">
              <w:rPr>
                <w:lang w:val="ru-RU"/>
              </w:rPr>
              <w:t xml:space="preserve"> 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C0983">
              <w:rPr>
                <w:lang w:val="ru-RU"/>
              </w:rPr>
              <w:t xml:space="preserve"> 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программой.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5C0983">
              <w:rPr>
                <w:lang w:val="ru-RU"/>
              </w:rPr>
              <w:t xml:space="preserve"> </w:t>
            </w:r>
          </w:p>
          <w:p w:rsidR="00B92CF0" w:rsidRPr="00E7624D" w:rsidRDefault="00B92C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3D4D63" w:rsidTr="00ED4B8B">
        <w:trPr>
          <w:trHeight w:hRule="exact" w:val="80"/>
        </w:trPr>
        <w:tc>
          <w:tcPr>
            <w:tcW w:w="9424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3D4D63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3D4D63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3D4D63" w:rsidTr="00ED4B8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63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92CF0" w:rsidRPr="003D4D63" w:rsidTr="00ED4B8B">
        <w:trPr>
          <w:trHeight w:hRule="exact" w:val="178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957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E7624D" w:rsidRPr="00E7624D">
              <w:rPr>
                <w:lang w:val="ru-RU"/>
              </w:rPr>
              <w:t xml:space="preserve"> </w:t>
            </w:r>
            <w:proofErr w:type="gram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E7624D" w:rsidRPr="00E7624D">
              <w:rPr>
                <w:lang w:val="ru-RU"/>
              </w:rPr>
              <w:t xml:space="preserve"> </w:t>
            </w:r>
            <w:proofErr w:type="gram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624D" w:rsidRPr="00E7624D">
              <w:rPr>
                <w:lang w:val="ru-RU"/>
              </w:rPr>
              <w:t xml:space="preserve"> </w:t>
            </w:r>
            <w:hyperlink r:id="rId9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E7624D" w:rsidRPr="00E7624D">
              <w:rPr>
                <w:lang w:val="ru-RU"/>
              </w:rPr>
              <w:t xml:space="preserve"> </w:t>
            </w:r>
          </w:p>
          <w:p w:rsidR="00B92CF0" w:rsidRPr="00E7624D" w:rsidRDefault="00E7624D" w:rsidP="006C40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lang w:val="ru-RU"/>
              </w:rPr>
              <w:t xml:space="preserve">  </w:t>
            </w:r>
          </w:p>
        </w:tc>
      </w:tr>
      <w:tr w:rsidR="00B92CF0" w:rsidRPr="003D4D63" w:rsidTr="00ED4B8B">
        <w:trPr>
          <w:trHeight w:hRule="exact" w:val="138"/>
        </w:trPr>
        <w:tc>
          <w:tcPr>
            <w:tcW w:w="9424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92CF0" w:rsidRPr="00ED4B8B" w:rsidTr="00ED4B8B">
        <w:trPr>
          <w:trHeight w:hRule="exact" w:val="78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hyperlink r:id="rId10" w:history="1"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624D">
              <w:rPr>
                <w:lang w:val="ru-RU"/>
              </w:rPr>
              <w:t xml:space="preserve"> </w:t>
            </w:r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BD7D75" w:rsidRPr="005C631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23.10.2020). - Макрообъект. - Текст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ED4B8B" w:rsidRDefault="00E762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7624D">
              <w:rPr>
                <w:lang w:val="ru-RU"/>
              </w:rPr>
              <w:t xml:space="preserve"> 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D4B8B" w:rsidRPr="00E7624D">
              <w:rPr>
                <w:lang w:val="ru-RU"/>
              </w:rPr>
              <w:t xml:space="preserve"> 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FA7403">
              <w:rPr>
                <w:lang w:val="ru-RU"/>
              </w:rPr>
              <w:t xml:space="preserve"> </w:t>
            </w: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A7403">
              <w:rPr>
                <w:lang w:val="ru-RU"/>
              </w:rPr>
              <w:t xml:space="preserve"> </w:t>
            </w: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FA7403">
              <w:rPr>
                <w:lang w:val="ru-RU"/>
              </w:rPr>
              <w:t xml:space="preserve"> 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7624D">
              <w:rPr>
                <w:lang w:val="ru-RU"/>
              </w:rPr>
              <w:t xml:space="preserve"> 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hyperlink r:id="rId13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=268.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/1/1060892/268.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7624D">
              <w:rPr>
                <w:lang w:val="ru-RU"/>
              </w:rPr>
              <w:t xml:space="preserve"> 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92CF0" w:rsidRPr="00E7624D" w:rsidRDefault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 </w:t>
            </w:r>
            <w:r w:rsidR="00E7624D" w:rsidRPr="00E7624D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79"/>
        <w:gridCol w:w="3588"/>
        <w:gridCol w:w="3321"/>
        <w:gridCol w:w="135"/>
      </w:tblGrid>
      <w:tr w:rsidR="00ED4B8B" w:rsidRPr="009572D1" w:rsidTr="00ED4B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B8B" w:rsidRPr="009572D1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Pr="009572D1" w:rsidRDefault="00ED4B8B" w:rsidP="00ED4B8B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9572D1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572D1">
              <w:rPr>
                <w:lang w:val="ru-RU"/>
              </w:rPr>
              <w:t xml:space="preserve"> </w:t>
            </w:r>
            <w:proofErr w:type="gramStart"/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572D1">
              <w:rPr>
                <w:lang w:val="ru-RU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9572D1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572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818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28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138"/>
        </w:trPr>
        <w:tc>
          <w:tcPr>
            <w:tcW w:w="401" w:type="dxa"/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3588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3321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135" w:type="dxa"/>
          </w:tcPr>
          <w:p w:rsidR="00ED4B8B" w:rsidRDefault="00ED4B8B" w:rsidP="00ED4B8B"/>
        </w:tc>
      </w:tr>
      <w:tr w:rsidR="00ED4B8B" w:rsidRPr="003D4D63" w:rsidTr="00ED4B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Tr="00ED4B8B">
        <w:trPr>
          <w:trHeight w:hRule="exact" w:val="270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14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811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/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RPr="00ED4B8B" w:rsidTr="00ED4B8B">
        <w:trPr>
          <w:trHeight w:hRule="exact" w:val="80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B8B" w:rsidRPr="00326F6C" w:rsidRDefault="00ED4B8B" w:rsidP="00ED4B8B"/>
        </w:tc>
      </w:tr>
      <w:tr w:rsidR="00ED4B8B" w:rsidRPr="003D4D63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</w:tr>
      <w:tr w:rsidR="00ED4B8B" w:rsidRPr="003D4D63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ED4B8B">
        <w:trPr>
          <w:trHeight w:hRule="exact" w:val="9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</w:tr>
    </w:tbl>
    <w:p w:rsidR="00B92CF0" w:rsidRPr="00E7624D" w:rsidRDefault="00ED4B8B">
      <w:pPr>
        <w:rPr>
          <w:sz w:val="0"/>
          <w:szCs w:val="0"/>
          <w:lang w:val="ru-RU"/>
        </w:rPr>
      </w:pPr>
      <w:r w:rsidRPr="00E7624D">
        <w:rPr>
          <w:lang w:val="ru-RU"/>
        </w:rPr>
        <w:t xml:space="preserve"> </w:t>
      </w:r>
      <w:r w:rsidR="00E7624D" w:rsidRPr="00E7624D">
        <w:rPr>
          <w:lang w:val="ru-RU"/>
        </w:rPr>
        <w:br w:type="page"/>
      </w:r>
    </w:p>
    <w:p w:rsidR="00D820F7" w:rsidRDefault="00D820F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836"/>
      </w:tblGrid>
      <w:tr w:rsidR="00ED4B8B" w:rsidRPr="003D4D63" w:rsidTr="00ED4B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AF0AA8">
        <w:trPr>
          <w:gridAfter w:val="1"/>
          <w:wAfter w:w="5836" w:type="dxa"/>
          <w:trHeight w:hRule="exact" w:val="138"/>
        </w:trPr>
        <w:tc>
          <w:tcPr>
            <w:tcW w:w="3588" w:type="dxa"/>
          </w:tcPr>
          <w:p w:rsidR="00ED4B8B" w:rsidRPr="00E7624D" w:rsidRDefault="00ED4B8B" w:rsidP="00AF0AA8">
            <w:pPr>
              <w:rPr>
                <w:lang w:val="ru-RU"/>
              </w:rPr>
            </w:pPr>
          </w:p>
        </w:tc>
      </w:tr>
      <w:tr w:rsidR="00ED4B8B" w:rsidRPr="003D4D63" w:rsidTr="00ED4B8B">
        <w:trPr>
          <w:trHeight w:hRule="exact" w:val="27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ED4B8B">
        <w:trPr>
          <w:trHeight w:hRule="exact" w:val="14"/>
        </w:trPr>
        <w:tc>
          <w:tcPr>
            <w:tcW w:w="9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3D4D63" w:rsidTr="00ED4B8B">
        <w:trPr>
          <w:trHeight w:hRule="exact" w:val="3245"/>
        </w:trPr>
        <w:tc>
          <w:tcPr>
            <w:tcW w:w="9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rPr>
                <w:lang w:val="ru-RU"/>
              </w:rPr>
            </w:pPr>
          </w:p>
        </w:tc>
      </w:tr>
    </w:tbl>
    <w:p w:rsidR="00ED4B8B" w:rsidRDefault="00ED4B8B">
      <w:pPr>
        <w:rPr>
          <w:lang w:val="ru-RU"/>
        </w:rPr>
      </w:pPr>
    </w:p>
    <w:p w:rsidR="00D820F7" w:rsidRDefault="00D820F7">
      <w:pPr>
        <w:rPr>
          <w:lang w:val="ru-RU"/>
        </w:rPr>
      </w:pPr>
      <w:r>
        <w:rPr>
          <w:lang w:val="ru-RU"/>
        </w:rPr>
        <w:br w:type="page"/>
      </w:r>
    </w:p>
    <w:p w:rsidR="00D820F7" w:rsidRDefault="00D820F7" w:rsidP="00D820F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20F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820F7" w:rsidRPr="00D820F7" w:rsidRDefault="00D820F7" w:rsidP="00D820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20F7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820F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517B" w:rsidRPr="00B3517B" w:rsidRDefault="00B3517B" w:rsidP="00B3517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задания для практических занятий и подготовки к экзамену: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долговечности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крановых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колес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Пути снижения динамических нагрузок в металлургических машинах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Динамические нагрузки в линии привода от упругих ударов в зазорах.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надежности и долговечности деталей металлургических машин на основе упрочнения, нанесения покрытий плакированием, совершенствования систем смазывания и применения эффективных смазочных материалов.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стойкости технологического инструмента и оснастки для процессов резания и применения новых материалов.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Прогнозирование и повышение надежности технических объектов на основе моделирования процессов повреждаемости  материалов и разработки новых способов повышения их критической энергоемкости.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Надежности пар трения в условиях ЭГД смазки.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 скипового подъемника. </w:t>
      </w:r>
      <w:proofErr w:type="gram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Вагон-весы</w:t>
      </w:r>
      <w:proofErr w:type="gram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вагон-весов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Колошниковое устройство доменной печи и его механизмы.  Расчет мощности привода конвейера разливочной машины.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 механизмов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электропушки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(механизма поворота, механизма прижима, механизма выталкивания).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сверлильной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машины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BD1" w:rsidRDefault="003B7BD1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3517B" w:rsidRPr="00B3517B" w:rsidRDefault="00B3517B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Структура, продукты и грузопотоки современных металлургических заводов.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металлургического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Шихтовые материалы и способы подготовки их к доменной плавке. 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Технология производства железорудных окатышей. Машины и агрегаты фабрик по производству окатышей.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 агломерационной фабрики. Машины агломерационной фабрики - конструкции и основные расчеты.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и агрегаты склада шихтовых материалов. Типы и конструкции перегрузочных грейферных кранов.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Механизмы и машины бункерной эстакады. Бункерная эстакада. Система подачи шихтовых материалов к скиповому подъемнику.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Рудный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перегрузочный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выгон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для подачи шихтовых материалов к загрузочному устройству доменной печи.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скипового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подъемника.Система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конвейерной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шихтовых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Механизмы конвейерной подачи шихтовых материалов к скиповому подъемнику.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Типовое конусное загрузочное устройство с электрическим приводом.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шихтовых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загрузке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доменную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печь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 отделения разливки чугуна. Типы и конструкции разливочных машин.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Механизмы и машины для обслуживания леток доменных печей. Летки для выпуска чугуна и шлака из доменной печи.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Типы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машин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вскрытия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чугунной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летки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и агрегаты для разделки металлического лома и переработки стружки.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Производство стали в мартеновских печах. Устройство мартеновской печи. Машины и агрегаты мартеновских цехов. 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Машины для разливки стали в изложницы. Способы разливки стали. Разливочные краны и краны для раздевания слитков.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Производство стали в конвертерах. Устройство кислородного конвертера.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Миксерные отделения. Устройство миксерного отделения. Конструкции миксеров. Механизмы поворота миксера.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непрерывного литья заготовок. Классификация и типы МНЛЗ. Конструкции МНЛЗ. Оборудование технологической линии МНЛЗ.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Электрошлаковый переплав. Машины и агрегаты установок электрошлакового переплава стали.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Разливочные машины цветной металлургии. Конструкции и расчет карусельных машин, ленточных машин, установок для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полунепрерывного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непрервного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литья.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Планировка заводов цветной металлургии. Структуры, продукты, грузопотоки.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прокатных станов по назначению, конструкции.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Главные линии рабочих клетей прокатных станов.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Литейно-прокатные агрегаты для производства сортового и листового проката.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Материалы и методы повышения долговечности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проводковой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арматуры.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Машины и агрегаты поточных технологических линий. 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Ножницы с параллельными и наклонными ножами.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рольгангов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процессы производства горячекатаных бесшовных труб.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Агрегаты непрерывной печной сварки труб.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Барабанные станы однократного и многократного волочения.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материалов и методов упрочняющей обработки металлов. Повышение срока службы деталей дробилок и грохотов.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и методы повышения долговечности прокатных валков.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Пути повышения долговечности шестерен, валов, звездочек.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Факторы, влияющие на износ деталей металлургических машин и способы их снижения.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долговечности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надежности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гидравлические и пневматические приводы механизмов металлургических машин. Основные элементы типового гидравлического привода, их назначение и основные характеристики.</w:t>
      </w:r>
    </w:p>
    <w:p w:rsidR="00B3517B" w:rsidRPr="00B3517B" w:rsidRDefault="00B3517B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B3517B" w:rsidRPr="00AE4F6D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перегрузочного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крана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Расчет механизмов перемещения и поворота кислородной фурмы.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Расчет привода механизма поворота миксера.   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Машины и агрегаты электросталеплавильных цехов. Классификация. Конструкции механизмов электропечей. Регуляторы перемещения электродов дуговых электропечей.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и расчет нажимных механизмов.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Конструкции и расчет сортопрокатных валков.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Конструкции и расчет листопрокатных валков.</w:t>
      </w:r>
    </w:p>
    <w:p w:rsidR="00DE23BC" w:rsidRDefault="00DE23BC">
      <w:pPr>
        <w:rPr>
          <w:lang w:val="ru-RU"/>
        </w:rPr>
        <w:sectPr w:rsidR="00DE23B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23BC" w:rsidRDefault="00DE23BC" w:rsidP="00DE23B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Приложение 2 </w:t>
      </w:r>
    </w:p>
    <w:p w:rsid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23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DE23BC" w:rsidRPr="00DE23BC" w:rsidRDefault="00DE23BC" w:rsidP="00DE2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23B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3703"/>
        <w:gridCol w:w="9548"/>
      </w:tblGrid>
      <w:tr w:rsidR="00DE23BC" w:rsidRPr="00DE23BC" w:rsidTr="005C0983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Структурный элемент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компетенции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 результаты обучения</w:t>
            </w:r>
          </w:p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Оценочные средства</w:t>
            </w:r>
          </w:p>
        </w:tc>
      </w:tr>
      <w:tr w:rsidR="00DE23BC" w:rsidRPr="003D4D63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142D8F" w:rsidRDefault="00DE23BC" w:rsidP="00DE23B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тем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для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экзамена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Планировка заводов цветной металлургии. Структуры, продукты, грузопотоки.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Классификация прокатных станов по назначению, конструкции.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Главные линии рабочих клетей прокатных станов.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Конструкция и расчет нажимных механизмов.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Конструкции и расчет сортопрокатных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6. Конструкции и расчет листопрокатных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7. Литейно-прокатные агрегаты для производства сортового и листового проката.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8. Материалы и методы повышения долговечности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проводковой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арматуры.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 Машины и агрегаты поточных технологических линий. 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10. Ножницы с параллельными и наклонными ножами.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11. Назначение и конструкция рольгангов.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12. Основные процессы производства горячекатаных бесшовных труб.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13. Агрегаты непрерывной печной сварки труб.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14. Барабанные станы однократного и многократного волочения.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15. Выбор материалов и методов упрочняющей обработки металлов. Повышение срока службы деталей дробилок и грохотов.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16. Материалы и методы повышения долговечности 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17. Пути повышения долговечности шестерен, валов, звездочек.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18. Факторы, влияющие на износ деталей металлургических машин и способы их снижения.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19. Основные показатели долговечности (надежности).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20. Современные гидравлические и пневматические приводы механизмов металлургических машин. Основные элементы типового гидравлического привода, их назначение и основные характеристики.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21. Повышение долговечности крановых колес.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22. Пути снижения динамических нагрузок в металлургических машинах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23. Динамические нагрузки в линии привода от упругих ударов в зазорах.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24. Повышение надежности и долговечности деталей металлургических машин на основе упрочнения, нанесения покрытий плакированием, совершенствования систем смазывания и применения эффективных смазочных материалов.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25. Повышение стойкости технологического инструмента и оснастки для процессов резания и применения новых материалов.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26. Прогнозирование и повышение надежности технических объектов на основе моделирования процессов повреждаемости  материалов и разработки новых способов повышения их критической энергоемкости.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27. Надежности пар трения в условиях ЭГД смазки.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выбирать способы эффективного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632ACC" w:rsidRDefault="00DE23BC" w:rsidP="00DE23BC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: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Провести расчет механизма подъема разливочного крана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Провести расчет механизма перемещения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Провести расчет механизма поворота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Провести расчет механизмов перемещения и поворота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Провести расчет привода механизма поворота миксера.  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Провести расчет надежности нажимных механизмов 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Провести расчет надежности  сортопрокатных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Провести расчет надежности листопрокатных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Предложить и обосновать способ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срока службы деталей дробилки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оптимального решения</w:t>
            </w: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производства</w:t>
            </w: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DE23BC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нажимных механизмов 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 сортопрокатных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листопрокатных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динамических 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нагрузок в линии привода валков от упругих ударов в зазорах.</w:t>
            </w:r>
          </w:p>
          <w:p w:rsidR="00DE23BC" w:rsidRPr="00DE23BC" w:rsidRDefault="00DE23BC" w:rsidP="005C098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3BC" w:rsidRPr="003D4D63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достоинства и недостатки решения задач в областях исследования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142D8F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тем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для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экзамена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Структура, продукты и грузопотоки современных металлургических заводов.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металлургического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Шихтовые материалы и способы подготовки их к доменной плавке.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4. Технология производства железорудных окатышей. Машины и агрегаты фабрик по производству окатышей.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Устройство агломерационной фабрики. Машины агломерационной фабрики - конструкции и основные расчеты.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Машины и агрегаты склада шихтовых материалов. Типы и конструкции перегрузочных грейферных кранов.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перегрузочного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Механизмы и машины бункерной эстакады. Бункерная эстакада. Система подачи шихтовых материалов к скиповому подъемнику.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перегрузочный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Машины для подачи шихтовых материалов к загрузочному устройству доменной печи.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9. Устройство скипового подъемника. Расчет скипового подъемника. Система конвейерной подачи шихтовых материалов.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оценивать целесообразность и выбирать оптимальное решение в областях исследования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D8F">
              <w:rPr>
                <w:rFonts w:ascii="Times New Roman" w:hAnsi="Times New Roman" w:cs="Times New Roman"/>
                <w:i/>
                <w:kern w:val="24"/>
              </w:rPr>
              <w:t>Практические</w:t>
            </w:r>
            <w:proofErr w:type="spellEnd"/>
            <w:r w:rsidRPr="00142D8F">
              <w:rPr>
                <w:rFonts w:ascii="Times New Roman" w:hAnsi="Times New Roman" w:cs="Times New Roman"/>
                <w:i/>
                <w:kern w:val="24"/>
              </w:rPr>
              <w:t xml:space="preserve"> </w:t>
            </w:r>
            <w:proofErr w:type="spellStart"/>
            <w:r w:rsidRPr="00142D8F">
              <w:rPr>
                <w:rFonts w:ascii="Times New Roman" w:hAnsi="Times New Roman" w:cs="Times New Roman"/>
                <w:i/>
                <w:kern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Провести расчет динамических нагрузок в линии привода валков от упругих ударов в зазорах.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Предложить и обосновать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спопсоб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повышения стойкости технологического инструмента и оснастки для процесса прокатки листового металла.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методами решения инженерных задач в областях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Задания на 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проведения расчета механизмов перегрузочного крана 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скипового подъемника.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3.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механизма опрокидывания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расчета мощности привода конвейера разливочной машины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механизма поворота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E23BC" w:rsidRPr="003D4D63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новые эффективные методы и технологии проектирования машин, агрегатов и процессов в областях исследования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тем для экзамена: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Вагон-весы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Расчет механизмов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. Механизмы конвейерной подачи шихтовых материалов к скиповому подъемнику.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Колошниковое устройство доменной печи и его механизмы. Типовое конусное загрузочное устройство с электрическим приводом. Распределение шихтовых материалов при загрузке в доменную печь.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3. Устройство отделения разливки чугуна. Типы и конструкции разливочных машин. Расчет мощности привода конвейера разливочной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Типы и конструкции машин для забивки чугунной летки (электрические пушки). Расчет механизмов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(механизма поворота, механизма прижима, механизма выталкивания).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Механизмы и машины для обслуживания леток доменных печей. Летки для выпуска чугуна и шлака из доменной печи. Типы и конструкции машин для вскрытия чугунной летки. Расчет механизмов сверлильной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6. Машины и агрегаты для разделки металлического лома и переработки стружки.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Производство стали в мартеновских печах. Устройство мартеновской печи. Машины и агрегаты мартеновских цехов.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Машины для разливки стали в изложницы. Способы разливки стали. Разливочные краны и краны для раздевания слитков. Особенности их расчета.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9. Производство стали в конвертерах. Устройство кислородного конвертера. Расчет механизмов перемещения и поворота кислородной фурмы.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 Миксерные отделения. Устройство миксерного отделения. Конструкции миксеров. Механизмы поворота миксера. Расчет привода механизма поворота миксера.  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11. Машины непрерывного литья заготовок. Классификация и типы МНЛЗ. Конструкции МНЛЗ. Оборудование технологической линии МНЛЗ.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12. Машины и агрегаты электросталеплавильных цехов. Классификация. Конструкции механизмов электропечей. Регуляторы перемещения электродов дуговых электропечей.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13. Электрошлаковый переплав. Машины и агрегаты установок электрошлакового переплава стали.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14. Разливочные машины цветной металлургии. Конструкции и расчет карусельных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машин, ленточных машин, установок для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полунепрерывного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непрервного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литья.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обосновывать применение наиболее целесообразного и эффективного метода и технологий проектирования машин, агрегатов и процессов в областях исследования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hAnsi="Times New Roman" w:cs="Times New Roman"/>
                <w:i/>
                <w:kern w:val="24"/>
                <w:lang w:val="ru-RU"/>
              </w:rPr>
              <w:t>Практические задания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Провести расчет механизмов перегрузочного крана.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Провести расчет скипового подъемника.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Провести расчет механизма опрокидывания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Провести расчет мощности привода конвейера разливочной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Провести расчет механизма поворота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Провести расчет механизма прижима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Провести расчет механизма выталкивания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Провести расчет механизмов сверлильной машины.</w:t>
            </w:r>
          </w:p>
        </w:tc>
      </w:tr>
      <w:tr w:rsidR="00DE23BC" w:rsidRPr="003D4D63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возможностью применения знаний и умений для технико-экономического обоснования решения задачи по тематике НИР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DE23BC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 xml:space="preserve">Задания на </w:t>
            </w:r>
            <w:r w:rsidRPr="00DE23B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прижима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выталкивания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механизмов сверлильной машины.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подъема разливочного крана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механизма перемещения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механизма поворота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механизмов перемещения и поворота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расчета привода механизма поворота миксера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  </w:t>
            </w:r>
          </w:p>
        </w:tc>
      </w:tr>
    </w:tbl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  <w:sectPr w:rsidR="00DE23BC" w:rsidSect="00DE23BC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E23BC" w:rsidRPr="00DE23BC" w:rsidRDefault="00326F6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proofErr w:type="spellStart"/>
      <w:r w:rsidR="00DE23BC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Спецдисциплина</w:t>
      </w:r>
      <w:proofErr w:type="spellEnd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экзамена</w:t>
      </w:r>
      <w:r w:rsidR="00DE23BC">
        <w:rPr>
          <w:rFonts w:ascii="Times New Roman" w:eastAsia="Times New Roman" w:hAnsi="Times New Roman" w:cs="Times New Roman"/>
          <w:sz w:val="24"/>
          <w:lang w:val="ru-RU"/>
        </w:rPr>
        <w:t>,</w:t>
      </w:r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включает </w:t>
      </w:r>
      <w:r w:rsidR="00B3517B">
        <w:rPr>
          <w:rFonts w:ascii="Times New Roman" w:eastAsia="Times New Roman" w:hAnsi="Times New Roman" w:cs="Times New Roman"/>
          <w:sz w:val="24"/>
          <w:lang w:val="ru-RU"/>
        </w:rPr>
        <w:t>2 вопроса.</w:t>
      </w:r>
    </w:p>
    <w:p w:rsidR="00DE23BC" w:rsidRPr="00DE23BC" w:rsidRDefault="00DE23BC" w:rsidP="00DE23BC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E23BC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отлично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хорошо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(2 балла) –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</w:t>
      </w:r>
      <w:proofErr w:type="gram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</w:t>
      </w:r>
    </w:p>
    <w:p w:rsidR="00B92CF0" w:rsidRPr="00E7624D" w:rsidRDefault="00B92CF0">
      <w:pPr>
        <w:rPr>
          <w:lang w:val="ru-RU"/>
        </w:rPr>
      </w:pPr>
    </w:p>
    <w:sectPr w:rsidR="00B92CF0" w:rsidRPr="00E7624D" w:rsidSect="00DE23B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061"/>
    <w:multiLevelType w:val="hybridMultilevel"/>
    <w:tmpl w:val="584812F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5263D94"/>
    <w:multiLevelType w:val="multilevel"/>
    <w:tmpl w:val="471E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3515C"/>
    <w:multiLevelType w:val="hybridMultilevel"/>
    <w:tmpl w:val="13B8C42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8146E23"/>
    <w:multiLevelType w:val="multilevel"/>
    <w:tmpl w:val="F0E2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3092C"/>
    <w:multiLevelType w:val="multilevel"/>
    <w:tmpl w:val="1D86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321F2"/>
    <w:multiLevelType w:val="hybridMultilevel"/>
    <w:tmpl w:val="03C8470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24A0666"/>
    <w:multiLevelType w:val="multilevel"/>
    <w:tmpl w:val="42E85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407A9"/>
    <w:multiLevelType w:val="hybridMultilevel"/>
    <w:tmpl w:val="C796527C"/>
    <w:lvl w:ilvl="0" w:tplc="32D0C38E">
      <w:start w:val="1"/>
      <w:numFmt w:val="decimal"/>
      <w:lvlText w:val="%1."/>
      <w:lvlJc w:val="left"/>
      <w:pPr>
        <w:ind w:left="39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C20E7"/>
    <w:multiLevelType w:val="multilevel"/>
    <w:tmpl w:val="E7D0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972C4"/>
    <w:multiLevelType w:val="multilevel"/>
    <w:tmpl w:val="1054D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0AE0"/>
    <w:rsid w:val="001B46CE"/>
    <w:rsid w:val="001F0BC7"/>
    <w:rsid w:val="002E3071"/>
    <w:rsid w:val="00326F6C"/>
    <w:rsid w:val="003B7BD1"/>
    <w:rsid w:val="003D4D63"/>
    <w:rsid w:val="00510FCA"/>
    <w:rsid w:val="005C0983"/>
    <w:rsid w:val="006C40B5"/>
    <w:rsid w:val="00820335"/>
    <w:rsid w:val="009572D1"/>
    <w:rsid w:val="00B3517B"/>
    <w:rsid w:val="00B92CF0"/>
    <w:rsid w:val="00BB74D5"/>
    <w:rsid w:val="00BD7D75"/>
    <w:rsid w:val="00D31453"/>
    <w:rsid w:val="00D820F7"/>
    <w:rsid w:val="00DE23BC"/>
    <w:rsid w:val="00E209E2"/>
    <w:rsid w:val="00E7624D"/>
    <w:rsid w:val="00ED4B8B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0F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2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72D1"/>
    <w:rPr>
      <w:color w:val="0000FF" w:themeColor="hyperlink"/>
      <w:u w:val="single"/>
    </w:rPr>
  </w:style>
  <w:style w:type="paragraph" w:customStyle="1" w:styleId="ConsPlusNormal">
    <w:name w:val="ConsPlusNormal"/>
    <w:rsid w:val="00D82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rmal (Web)"/>
    <w:basedOn w:val="a"/>
    <w:rsid w:val="00D8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820F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820F7"/>
    <w:rPr>
      <w:rFonts w:ascii="Georgia" w:hAnsi="Georgia" w:cs="Georgia"/>
      <w:sz w:val="12"/>
      <w:szCs w:val="12"/>
    </w:rPr>
  </w:style>
  <w:style w:type="character" w:styleId="a8">
    <w:name w:val="FollowedHyperlink"/>
    <w:basedOn w:val="a0"/>
    <w:uiPriority w:val="99"/>
    <w:semiHidden/>
    <w:unhideWhenUsed/>
    <w:rsid w:val="00ED4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68.pdf&amp;show=dcatalogues/1/1060892/268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4087.pdf&amp;show=dcatalogues/1/1533907/40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1.pdf&amp;show=dcatalogues/1/1092485/521.pdf&amp;view=true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4670</Words>
  <Characters>26621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2017-2018_а15_06_01_ММСа-17-2_43_plx_Спецдисциплина</vt:lpstr>
      <vt:lpstr>Лист1</vt:lpstr>
    </vt:vector>
  </TitlesOfParts>
  <Company>Krokoz™</Company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2017-2018_а15_06_01_ММСа-17-2_43_plx_Спецдисциплина</dc:title>
  <dc:creator>FastReport.NET</dc:creator>
  <cp:lastModifiedBy>Пользователь Windows</cp:lastModifiedBy>
  <cp:revision>17</cp:revision>
  <dcterms:created xsi:type="dcterms:W3CDTF">2020-11-10T16:04:00Z</dcterms:created>
  <dcterms:modified xsi:type="dcterms:W3CDTF">2020-11-14T17:25:00Z</dcterms:modified>
</cp:coreProperties>
</file>