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4C7FC" w14:textId="7734376B" w:rsidR="00575F15" w:rsidRDefault="00575F15">
      <w:pPr>
        <w:rPr>
          <w:lang w:val="en-US"/>
        </w:rPr>
      </w:pPr>
    </w:p>
    <w:p w14:paraId="1318F700" w14:textId="2F3A1627" w:rsidR="00575F15" w:rsidRPr="00553D6B" w:rsidRDefault="0072492B">
      <w:pPr>
        <w:rPr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 w14:anchorId="36156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;visibility:visible;mso-wrap-style:square">
            <v:imagedata r:id="rId7" o:title=""/>
          </v:shape>
        </w:pict>
      </w:r>
    </w:p>
    <w:p w14:paraId="3FC87691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14:paraId="08798207" w14:textId="2CD36ADD" w:rsidR="00575F15" w:rsidRPr="00544745" w:rsidRDefault="00575F15" w:rsidP="009354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Pr="0054474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p w14:paraId="387E08DB" w14:textId="2A898DA5" w:rsidR="00575F1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62689E1" w14:textId="0718BCD5" w:rsidR="00575F15" w:rsidRDefault="0072492B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 w14:anchorId="2368D0A3">
          <v:shape id="Рисунок 2" o:spid="_x0000_i1026" type="#_x0000_t75" style="width:467.5pt;height:649pt;visibility:visible;mso-wrap-style:square">
            <v:imagedata r:id="rId8" o:title=""/>
          </v:shape>
        </w:pict>
      </w:r>
    </w:p>
    <w:p w14:paraId="1F847227" w14:textId="77777777" w:rsidR="00575F1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71C0DD9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A4C02D7" w14:textId="3572A2D9" w:rsidR="00575F15" w:rsidRPr="00544745" w:rsidRDefault="0072492B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</w:rPr>
        <w:pict w14:anchorId="550B8177">
          <v:shape id="Рисунок 1" o:spid="_x0000_i1027" type="#_x0000_t75" style="width:468pt;height:653.5pt;visibility:visible;mso-wrap-style:square">
            <v:imagedata r:id="rId9" o:title=""/>
          </v:shape>
        </w:pict>
      </w:r>
      <w:r w:rsidR="00575F15" w:rsidRPr="00544745">
        <w:rPr>
          <w:rFonts w:ascii="Times New Roman" w:hAnsi="Times New Roman"/>
          <w:b/>
          <w:iCs/>
          <w:sz w:val="24"/>
          <w:szCs w:val="24"/>
        </w:rPr>
        <w:br w:type="page"/>
      </w:r>
      <w:r w:rsidR="00575F15" w:rsidRPr="00544745">
        <w:rPr>
          <w:rFonts w:ascii="Times New Roman" w:hAnsi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6115D71B" w14:textId="77777777" w:rsidR="005A5F8B" w:rsidRDefault="00575F15" w:rsidP="0054474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Целью освоения дисциплины «Форсайт и прогнозные методы анализа публичной политики» является </w:t>
      </w:r>
    </w:p>
    <w:p w14:paraId="1DEA2152" w14:textId="77777777" w:rsidR="005A5F8B" w:rsidRDefault="00575F15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формирование профессиональной культуры применения Форсайт-технологий, освоение студентами теоретических знаний, приобретение умений и навыков в области подготовки и проведения Форсайт-исследований</w:t>
      </w:r>
    </w:p>
    <w:p w14:paraId="3A0CF997" w14:textId="77777777" w:rsidR="00575F15" w:rsidRDefault="00575F15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создание у обучающихся целостной системы знаний, умений и навыков по анализу потребностей, формирования и оценке качества применения технологии Форсайт для разработки и реализации долгосрочных стратегий развития. </w:t>
      </w:r>
    </w:p>
    <w:p w14:paraId="1ECFF58B" w14:textId="77777777" w:rsidR="005A5F8B" w:rsidRPr="005A5F8B" w:rsidRDefault="005A5F8B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развитие </w:t>
      </w:r>
      <w:r w:rsidRPr="005A5F8B">
        <w:rPr>
          <w:rFonts w:ascii="Times New Roman" w:hAnsi="Times New Roman"/>
          <w:sz w:val="24"/>
          <w:szCs w:val="24"/>
          <w:lang w:eastAsia="ru-RU"/>
        </w:rPr>
        <w:t>способност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5A5F8B">
        <w:rPr>
          <w:rFonts w:ascii="Times New Roman" w:hAnsi="Times New Roman"/>
          <w:sz w:val="24"/>
          <w:szCs w:val="24"/>
          <w:lang w:eastAsia="ru-RU"/>
        </w:rPr>
        <w:t xml:space="preserve">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</w:r>
    </w:p>
    <w:p w14:paraId="2B0B8740" w14:textId="58DE05FB" w:rsidR="00575F15" w:rsidRPr="00544745" w:rsidRDefault="00575F15" w:rsidP="003461C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544745">
        <w:rPr>
          <w:rFonts w:ascii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544745">
        <w:rPr>
          <w:rFonts w:ascii="Times New Roman" w:hAnsi="Times New Roman"/>
          <w:b/>
          <w:bCs/>
          <w:iCs/>
          <w:sz w:val="24"/>
          <w:szCs w:val="24"/>
        </w:rPr>
        <w:br/>
      </w:r>
      <w:r w:rsidR="003461CA" w:rsidRPr="00544745">
        <w:rPr>
          <w:rFonts w:ascii="Times New Roman" w:hAnsi="Times New Roman"/>
          <w:b/>
          <w:bCs/>
          <w:iCs/>
          <w:sz w:val="24"/>
          <w:szCs w:val="24"/>
        </w:rPr>
        <w:t>подготовки бакалавра</w:t>
      </w:r>
    </w:p>
    <w:p w14:paraId="74506D1A" w14:textId="594A0D02" w:rsidR="00575F15" w:rsidRPr="00544745" w:rsidRDefault="00575F15" w:rsidP="0054474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Дисциплина Б1.Б.19 «Форсайт и прогнозные методы анализа публичной политики</w:t>
      </w:r>
      <w:r w:rsidRPr="0054474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входит в базовую часть образовательной программы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блока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Б1 по направлению подготовки </w:t>
      </w:r>
      <w:r w:rsidRPr="00544745">
        <w:rPr>
          <w:rFonts w:ascii="Times New Roman" w:hAnsi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5254640E" w14:textId="77777777" w:rsidR="00512D66" w:rsidRPr="00512D66" w:rsidRDefault="00512D66" w:rsidP="00512D6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12D66">
        <w:rPr>
          <w:rFonts w:ascii="Times New Roman" w:hAnsi="Times New Roman"/>
          <w:b/>
          <w:color w:val="000000"/>
          <w:sz w:val="24"/>
          <w:szCs w:val="24"/>
        </w:rPr>
        <w:t>Изучение дисциплины базируется</w:t>
      </w:r>
      <w:r w:rsidRPr="00512D66">
        <w:rPr>
          <w:rFonts w:ascii="Times New Roman" w:hAnsi="Times New Roman"/>
          <w:color w:val="000000"/>
          <w:sz w:val="24"/>
          <w:szCs w:val="24"/>
        </w:rPr>
        <w:t xml:space="preserve"> на знаниях, умениях и навыках, полученных в результате освоения дисциплин «Политология», «Статистика», «Информационные технологии в управлении политическими процессами», «Политический анализ, прогноз и моделирование политических процессов».</w:t>
      </w:r>
    </w:p>
    <w:p w14:paraId="0A8F437B" w14:textId="4835F6CE" w:rsidR="00512D66" w:rsidRPr="00512D66" w:rsidRDefault="00512D66" w:rsidP="00512D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2D66">
        <w:rPr>
          <w:rFonts w:ascii="Times New Roman" w:hAnsi="Times New Roman"/>
          <w:b/>
          <w:bCs/>
          <w:color w:val="000000"/>
          <w:sz w:val="24"/>
          <w:szCs w:val="24"/>
        </w:rPr>
        <w:t>Знания, умения</w:t>
      </w:r>
      <w:r w:rsidRPr="00512D66">
        <w:rPr>
          <w:rFonts w:ascii="Times New Roman" w:hAnsi="Times New Roman"/>
          <w:color w:val="000000"/>
          <w:sz w:val="24"/>
          <w:szCs w:val="24"/>
        </w:rPr>
        <w:t xml:space="preserve">, полученные при изучении дисциплины необходимы в освоении следующих курсов: </w:t>
      </w:r>
      <w:r w:rsidR="00387237">
        <w:rPr>
          <w:rFonts w:ascii="Times New Roman" w:hAnsi="Times New Roman"/>
          <w:color w:val="000000"/>
          <w:sz w:val="24"/>
          <w:szCs w:val="24"/>
        </w:rPr>
        <w:t xml:space="preserve">«Глобальная политическая экономика», </w:t>
      </w:r>
      <w:r w:rsidRPr="00512D66">
        <w:rPr>
          <w:rFonts w:ascii="Times New Roman" w:hAnsi="Times New Roman"/>
          <w:color w:val="000000"/>
          <w:sz w:val="24"/>
          <w:szCs w:val="24"/>
        </w:rPr>
        <w:t>«Россия в глобальной политике». Знания по дисциплине необходимы для успешного прохождения преддипломной практики</w:t>
      </w:r>
      <w:r w:rsidR="00387237">
        <w:rPr>
          <w:rFonts w:ascii="Times New Roman" w:hAnsi="Times New Roman"/>
          <w:color w:val="000000"/>
          <w:sz w:val="24"/>
          <w:szCs w:val="24"/>
        </w:rPr>
        <w:t>, подготовки к защите и защите ВКР, а также в будущей профессиональной деятельности.</w:t>
      </w:r>
    </w:p>
    <w:p w14:paraId="440DB73D" w14:textId="77777777" w:rsidR="00575F15" w:rsidRPr="00544745" w:rsidRDefault="00575F15" w:rsidP="003461C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54474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5D3B709B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«Форсайт и прогнозные методы анализа публичной политики» обучающийся должен обладать следующими компетенциями:</w:t>
      </w:r>
    </w:p>
    <w:p w14:paraId="4C5BD528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575F15" w:rsidRPr="00D650F4" w14:paraId="6532DE5E" w14:textId="77777777" w:rsidTr="0070538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0D3A1E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7B81E3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575F15" w:rsidRPr="00D650F4" w14:paraId="1CDDC7F3" w14:textId="77777777" w:rsidTr="0070538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89B47B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9 – 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общества.</w:t>
            </w:r>
          </w:p>
        </w:tc>
      </w:tr>
      <w:tr w:rsidR="00575F15" w:rsidRPr="00D650F4" w14:paraId="36A20C7C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C7319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A1CDF62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  <w:lang w:eastAsia="hi-IN"/>
              </w:rPr>
            </w:pPr>
            <w:r w:rsidRPr="00B41077">
              <w:rPr>
                <w:rFonts w:ascii="Times New Roman" w:hAnsi="Times New Roman"/>
                <w:color w:val="000000"/>
              </w:rPr>
              <w:t>факторы, влияющие на возможность применения и качество проводимых исследований политических, экономических, социальных и культурных процессов и явлений с использованием технологии форсайт</w:t>
            </w:r>
          </w:p>
          <w:p w14:paraId="00B292BE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методы и особенности применения технологии форсайт в различных условиях</w:t>
            </w:r>
          </w:p>
          <w:p w14:paraId="42B8625B" w14:textId="2A5DB044" w:rsidR="00575F15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077">
              <w:rPr>
                <w:rFonts w:ascii="Times New Roman" w:hAnsi="Times New Roman"/>
                <w:color w:val="000000"/>
              </w:rPr>
              <w:t>современный отечественный и зарубежный опыт применения технологии форсайт</w:t>
            </w:r>
          </w:p>
        </w:tc>
      </w:tr>
      <w:tr w:rsidR="00575F15" w:rsidRPr="00D650F4" w14:paraId="384AB12F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C5B935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7E233EA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оценивать условия, возможности и целесообразность проведения Форсайта в различных условиях</w:t>
            </w:r>
          </w:p>
          <w:p w14:paraId="5BEE4710" w14:textId="1A98D6A8" w:rsidR="00B41077" w:rsidRPr="00B41077" w:rsidRDefault="00512D66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применять</w:t>
            </w:r>
            <w:r w:rsidR="00B41077" w:rsidRPr="00B41077">
              <w:rPr>
                <w:rFonts w:ascii="Times New Roman" w:hAnsi="Times New Roman"/>
                <w:color w:val="000000"/>
              </w:rPr>
              <w:t xml:space="preserve"> соответствующие нормативные документы при разработке и проведении форсайт-исследований</w:t>
            </w:r>
          </w:p>
          <w:p w14:paraId="665DD1E8" w14:textId="51B51999" w:rsidR="00575F15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проводить комплекс мероприятий, направленных на эффективное применение технологии форсайт в различных условиях</w:t>
            </w:r>
          </w:p>
        </w:tc>
      </w:tr>
      <w:tr w:rsidR="00575F15" w:rsidRPr="00D650F4" w14:paraId="746C1CBC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7C343D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C05B782" w14:textId="77777777" w:rsid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методами и подходами выявления и анализа причин возникновения потребностей применения технологии форсайт и условий ее реализации</w:t>
            </w:r>
          </w:p>
          <w:p w14:paraId="325DEB57" w14:textId="77777777" w:rsid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навыками использования различных методов оценки возможности и необходимости применения технологии форсайт для разработки и реализации долгосрочных стратегий развития</w:t>
            </w:r>
          </w:p>
          <w:p w14:paraId="5188492D" w14:textId="39BCD92A" w:rsidR="00575F15" w:rsidRP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применением соответствующих нормативных документов при разработке и проведении форсайт-исследований в процессе своей профессиональной деятельности</w:t>
            </w:r>
          </w:p>
        </w:tc>
      </w:tr>
    </w:tbl>
    <w:p w14:paraId="72974CE2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575F15" w:rsidRPr="00544745" w:rsidSect="0050682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16D6C38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544745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11891967" w14:textId="77777777" w:rsidR="00692058" w:rsidRPr="00692058" w:rsidRDefault="00692058" w:rsidP="0069205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трудоемкость дисциплины составляет 4 зачетных единицы 144 акад. часа, в том числе:</w:t>
      </w:r>
    </w:p>
    <w:p w14:paraId="53A0430F" w14:textId="77777777" w:rsidR="00692058" w:rsidRPr="00692058" w:rsidRDefault="00692058" w:rsidP="00692058">
      <w:pPr>
        <w:widowControl w:val="0"/>
        <w:numPr>
          <w:ilvl w:val="0"/>
          <w:numId w:val="4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>контактная работа – 14 акад. часов:</w:t>
      </w:r>
    </w:p>
    <w:p w14:paraId="46396A98" w14:textId="77777777" w:rsidR="00692058" w:rsidRPr="00692058" w:rsidRDefault="00692058" w:rsidP="00692058">
      <w:pPr>
        <w:widowControl w:val="0"/>
        <w:numPr>
          <w:ilvl w:val="0"/>
          <w:numId w:val="40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>аудиторная – 10 акад. часов;</w:t>
      </w:r>
    </w:p>
    <w:p w14:paraId="23BB2263" w14:textId="77777777" w:rsidR="00692058" w:rsidRPr="00692058" w:rsidRDefault="00692058" w:rsidP="00692058">
      <w:pPr>
        <w:widowControl w:val="0"/>
        <w:numPr>
          <w:ilvl w:val="0"/>
          <w:numId w:val="40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внеаудиторная – 1,4 акад. часа; </w:t>
      </w:r>
    </w:p>
    <w:p w14:paraId="5D22E949" w14:textId="77777777" w:rsidR="00692058" w:rsidRPr="00692058" w:rsidRDefault="00692058" w:rsidP="00692058">
      <w:pPr>
        <w:widowControl w:val="0"/>
        <w:numPr>
          <w:ilvl w:val="0"/>
          <w:numId w:val="40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>самостоятельная работа –117,4 акад. часа;</w:t>
      </w:r>
    </w:p>
    <w:p w14:paraId="313DEA4A" w14:textId="5AAD5171" w:rsidR="00575F15" w:rsidRPr="00692058" w:rsidRDefault="00692058" w:rsidP="00692058">
      <w:pPr>
        <w:widowControl w:val="0"/>
        <w:numPr>
          <w:ilvl w:val="0"/>
          <w:numId w:val="40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92058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подготовка к экзамену –12,6 акад. часа</w:t>
      </w:r>
    </w:p>
    <w:p w14:paraId="461A51B0" w14:textId="77777777" w:rsidR="00692058" w:rsidRPr="00544745" w:rsidRDefault="00692058" w:rsidP="0069205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69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1"/>
        <w:gridCol w:w="425"/>
        <w:gridCol w:w="568"/>
        <w:gridCol w:w="565"/>
        <w:gridCol w:w="711"/>
        <w:gridCol w:w="702"/>
        <w:gridCol w:w="4116"/>
        <w:gridCol w:w="1983"/>
        <w:gridCol w:w="1004"/>
      </w:tblGrid>
      <w:tr w:rsidR="00575F15" w:rsidRPr="00D650F4" w14:paraId="43C353C3" w14:textId="77777777" w:rsidTr="00B41077">
        <w:trPr>
          <w:cantSplit/>
          <w:trHeight w:val="1156"/>
          <w:tblHeader/>
        </w:trPr>
        <w:tc>
          <w:tcPr>
            <w:tcW w:w="1627" w:type="pct"/>
            <w:vMerge w:val="restart"/>
            <w:vAlign w:val="center"/>
          </w:tcPr>
          <w:p w14:paraId="2F51D44D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714A6962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14:paraId="4EB9C585" w14:textId="7ABCAD84" w:rsidR="00575F15" w:rsidRPr="005A5F8B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Курс </w:t>
            </w:r>
          </w:p>
        </w:tc>
        <w:tc>
          <w:tcPr>
            <w:tcW w:w="617" w:type="pct"/>
            <w:gridSpan w:val="3"/>
            <w:vAlign w:val="center"/>
          </w:tcPr>
          <w:p w14:paraId="47DB4EF7" w14:textId="77777777" w:rsidR="00575F15" w:rsidRPr="005A5F8B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14:paraId="437136C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78" w:type="pct"/>
            <w:vMerge w:val="restart"/>
            <w:vAlign w:val="center"/>
          </w:tcPr>
          <w:p w14:paraId="694FD426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664" w:type="pct"/>
            <w:vMerge w:val="restart"/>
            <w:vAlign w:val="center"/>
          </w:tcPr>
          <w:p w14:paraId="368A9DCE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14:paraId="7ED4C62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575F15" w:rsidRPr="00D650F4" w14:paraId="2E9B73C8" w14:textId="77777777" w:rsidTr="00B41077">
        <w:trPr>
          <w:cantSplit/>
          <w:trHeight w:val="1134"/>
          <w:tblHeader/>
        </w:trPr>
        <w:tc>
          <w:tcPr>
            <w:tcW w:w="1627" w:type="pct"/>
            <w:vMerge/>
          </w:tcPr>
          <w:p w14:paraId="3771284C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pct"/>
            <w:vMerge/>
          </w:tcPr>
          <w:p w14:paraId="0B23B7E4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745255D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89" w:type="pct"/>
            <w:textDirection w:val="btLr"/>
            <w:vAlign w:val="center"/>
          </w:tcPr>
          <w:p w14:paraId="15B49CF6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лаборат.</w:t>
            </w:r>
          </w:p>
          <w:p w14:paraId="4CF63A25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1D2180CC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35" w:type="pct"/>
            <w:vMerge/>
            <w:textDirection w:val="btLr"/>
          </w:tcPr>
          <w:p w14:paraId="2956E668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78" w:type="pct"/>
            <w:vMerge/>
            <w:textDirection w:val="btLr"/>
          </w:tcPr>
          <w:p w14:paraId="05D1E486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4" w:type="pct"/>
            <w:vMerge/>
            <w:textDirection w:val="btLr"/>
            <w:vAlign w:val="center"/>
          </w:tcPr>
          <w:p w14:paraId="603899C2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textDirection w:val="btLr"/>
          </w:tcPr>
          <w:p w14:paraId="766F8057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F15" w:rsidRPr="00D650F4" w14:paraId="7E632244" w14:textId="77777777" w:rsidTr="00B41077">
        <w:trPr>
          <w:trHeight w:val="635"/>
        </w:trPr>
        <w:tc>
          <w:tcPr>
            <w:tcW w:w="1627" w:type="pct"/>
          </w:tcPr>
          <w:p w14:paraId="57736E63" w14:textId="2938BFC7" w:rsidR="00575F15" w:rsidRPr="00692058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b/>
                <w:lang w:eastAsia="ru-RU"/>
              </w:rPr>
              <w:t>Форсайт: сущность и идеология.</w:t>
            </w:r>
            <w:r w:rsidRPr="00692058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142" w:type="pct"/>
          </w:tcPr>
          <w:p w14:paraId="025EACDA" w14:textId="5A6A5E9C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0519D55B" w14:textId="2CFDDA64" w:rsidR="00575F15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189" w:type="pct"/>
          </w:tcPr>
          <w:p w14:paraId="4B1AB35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A5EF2AD" w14:textId="65EC59C8" w:rsidR="00575F15" w:rsidRPr="00692058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" w:type="pct"/>
          </w:tcPr>
          <w:p w14:paraId="0790BEDA" w14:textId="3A874B4D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378" w:type="pct"/>
          </w:tcPr>
          <w:p w14:paraId="11FA02D0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7EE40AE6" w14:textId="07C0FEC2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781B8942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536D959F" w14:textId="77777777" w:rsidR="00575F15" w:rsidRPr="00AB08D4" w:rsidRDefault="00575F15" w:rsidP="005A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ОПК-9-зув.</w:t>
            </w:r>
          </w:p>
          <w:p w14:paraId="2E11DD4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75F15" w:rsidRPr="00D650F4" w14:paraId="1BB102FC" w14:textId="77777777" w:rsidTr="00B41077">
        <w:trPr>
          <w:trHeight w:val="422"/>
        </w:trPr>
        <w:tc>
          <w:tcPr>
            <w:tcW w:w="1627" w:type="pct"/>
          </w:tcPr>
          <w:p w14:paraId="3C26885C" w14:textId="4BB57878" w:rsidR="00575F15" w:rsidRPr="00692058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b/>
                <w:lang w:eastAsia="ru-RU"/>
              </w:rPr>
              <w:t>Понятие и сущность прогнозирования. Виды прогнозов.</w:t>
            </w:r>
          </w:p>
          <w:p w14:paraId="7ACEF520" w14:textId="3FA3DCB1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09EC3C2" w14:textId="60DB9F34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15C8E27D" w14:textId="3D0347F1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</w:tcPr>
          <w:p w14:paraId="56A5965F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986A6DC" w14:textId="7347B74B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/1</w:t>
            </w:r>
          </w:p>
        </w:tc>
        <w:tc>
          <w:tcPr>
            <w:tcW w:w="235" w:type="pct"/>
          </w:tcPr>
          <w:p w14:paraId="2DBC126D" w14:textId="65E1D63B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378" w:type="pct"/>
          </w:tcPr>
          <w:p w14:paraId="2961B68B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1A5E597F" w14:textId="20098C8D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726EF81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26300809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4DD7180D" w14:textId="77777777" w:rsidTr="00B41077">
        <w:trPr>
          <w:trHeight w:val="70"/>
        </w:trPr>
        <w:tc>
          <w:tcPr>
            <w:tcW w:w="1627" w:type="pct"/>
          </w:tcPr>
          <w:p w14:paraId="70CC3C7C" w14:textId="0C5651C3" w:rsidR="00575F15" w:rsidRPr="00692058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b/>
                <w:lang w:eastAsia="ru-RU"/>
              </w:rPr>
              <w:t>Сущность и методология проектирования.</w:t>
            </w:r>
            <w:r w:rsidRPr="00692058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76E8DFF1" w14:textId="4BE60358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5EE40C72" w14:textId="343AAF5C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6DBE60D4" w14:textId="34BAC782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/1</w:t>
            </w:r>
          </w:p>
        </w:tc>
        <w:tc>
          <w:tcPr>
            <w:tcW w:w="189" w:type="pct"/>
          </w:tcPr>
          <w:p w14:paraId="3B95A90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782C091" w14:textId="414EF2D9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1/1</w:t>
            </w:r>
          </w:p>
        </w:tc>
        <w:tc>
          <w:tcPr>
            <w:tcW w:w="235" w:type="pct"/>
          </w:tcPr>
          <w:p w14:paraId="6E227601" w14:textId="3B5D1FCB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72492B">
              <w:rPr>
                <w:rFonts w:ascii="Times New Roman" w:hAnsi="Times New Roman"/>
                <w:lang w:eastAsia="ru-RU"/>
              </w:rPr>
              <w:t>20,7</w:t>
            </w:r>
          </w:p>
        </w:tc>
        <w:tc>
          <w:tcPr>
            <w:tcW w:w="1378" w:type="pct"/>
          </w:tcPr>
          <w:p w14:paraId="6B156B5C" w14:textId="5B8B81B8" w:rsidR="00575F15" w:rsidRPr="00B2413E" w:rsidRDefault="00575F15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B41077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22418505" w14:textId="24E35792" w:rsidR="00575F15" w:rsidRPr="00AB08D4" w:rsidRDefault="00575F15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lastRenderedPageBreak/>
              <w:t>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6DA0E390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Проверка индивидуальных заданий.</w:t>
            </w:r>
          </w:p>
        </w:tc>
        <w:tc>
          <w:tcPr>
            <w:tcW w:w="336" w:type="pct"/>
          </w:tcPr>
          <w:p w14:paraId="5046F94E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72492B" w:rsidRPr="00D650F4" w14:paraId="0B26D2FB" w14:textId="77777777" w:rsidTr="00B41077">
        <w:trPr>
          <w:trHeight w:val="70"/>
        </w:trPr>
        <w:tc>
          <w:tcPr>
            <w:tcW w:w="1627" w:type="pct"/>
          </w:tcPr>
          <w:p w14:paraId="3FB10742" w14:textId="57E3D7E1" w:rsidR="0072492B" w:rsidRPr="00692058" w:rsidRDefault="0072492B" w:rsidP="0072492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Курсовая работа</w:t>
            </w:r>
          </w:p>
        </w:tc>
        <w:tc>
          <w:tcPr>
            <w:tcW w:w="142" w:type="pct"/>
          </w:tcPr>
          <w:p w14:paraId="05704F0A" w14:textId="3BF99F34" w:rsidR="0072492B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4094E0DD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" w:type="pct"/>
          </w:tcPr>
          <w:p w14:paraId="2A835AE6" w14:textId="77777777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C42F084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" w:type="pct"/>
          </w:tcPr>
          <w:p w14:paraId="7F11ABF3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8" w:type="pct"/>
          </w:tcPr>
          <w:p w14:paraId="63FE8BBA" w14:textId="77777777" w:rsidR="0072492B" w:rsidRPr="00AB08D4" w:rsidRDefault="0072492B" w:rsidP="0072492B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3743418D" w14:textId="77777777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2A36960A" w14:textId="0907EDE2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A662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72492B" w:rsidRPr="00D650F4" w14:paraId="5ED030F0" w14:textId="77777777" w:rsidTr="00B41077">
        <w:trPr>
          <w:trHeight w:val="70"/>
        </w:trPr>
        <w:tc>
          <w:tcPr>
            <w:tcW w:w="1627" w:type="pct"/>
          </w:tcPr>
          <w:p w14:paraId="57F85705" w14:textId="4EA50211" w:rsidR="0072492B" w:rsidRPr="00692058" w:rsidRDefault="0072492B" w:rsidP="0072492B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зачет</w:t>
            </w:r>
          </w:p>
        </w:tc>
        <w:tc>
          <w:tcPr>
            <w:tcW w:w="142" w:type="pct"/>
          </w:tcPr>
          <w:p w14:paraId="6D2F3999" w14:textId="725D5D03" w:rsidR="0072492B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47C19A2B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" w:type="pct"/>
          </w:tcPr>
          <w:p w14:paraId="69443990" w14:textId="77777777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9613043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" w:type="pct"/>
          </w:tcPr>
          <w:p w14:paraId="20856A36" w14:textId="77777777" w:rsidR="0072492B" w:rsidRPr="00692058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8" w:type="pct"/>
          </w:tcPr>
          <w:p w14:paraId="39485470" w14:textId="77777777" w:rsidR="0072492B" w:rsidRPr="00AB08D4" w:rsidRDefault="0072492B" w:rsidP="0072492B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26DC16B8" w14:textId="77777777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64605600" w14:textId="103DA483" w:rsidR="0072492B" w:rsidRPr="00AB08D4" w:rsidRDefault="0072492B" w:rsidP="00724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DA662B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72492B" w:rsidRPr="00D650F4" w14:paraId="0FD3A301" w14:textId="77777777" w:rsidTr="00B41077">
        <w:trPr>
          <w:trHeight w:val="70"/>
        </w:trPr>
        <w:tc>
          <w:tcPr>
            <w:tcW w:w="1627" w:type="pct"/>
          </w:tcPr>
          <w:p w14:paraId="210C8EC6" w14:textId="5B252B43" w:rsidR="0072492B" w:rsidRDefault="0072492B" w:rsidP="0054474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Итого за курс</w:t>
            </w:r>
          </w:p>
        </w:tc>
        <w:tc>
          <w:tcPr>
            <w:tcW w:w="142" w:type="pct"/>
          </w:tcPr>
          <w:p w14:paraId="79CE0E47" w14:textId="77777777" w:rsid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0" w:type="pct"/>
          </w:tcPr>
          <w:p w14:paraId="7106BD84" w14:textId="45458994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/2</w:t>
            </w:r>
          </w:p>
        </w:tc>
        <w:tc>
          <w:tcPr>
            <w:tcW w:w="189" w:type="pct"/>
          </w:tcPr>
          <w:p w14:paraId="2AA15762" w14:textId="77777777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0AA209C5" w14:textId="196EB5F3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/2</w:t>
            </w:r>
          </w:p>
        </w:tc>
        <w:tc>
          <w:tcPr>
            <w:tcW w:w="235" w:type="pct"/>
          </w:tcPr>
          <w:p w14:paraId="055D82C4" w14:textId="2CC1C3E7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lang w:eastAsia="ru-RU"/>
              </w:rPr>
              <w:t>6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2,7</w:t>
            </w:r>
          </w:p>
        </w:tc>
        <w:tc>
          <w:tcPr>
            <w:tcW w:w="1378" w:type="pct"/>
          </w:tcPr>
          <w:p w14:paraId="6F6E5585" w14:textId="77777777" w:rsidR="0072492B" w:rsidRPr="00AB08D4" w:rsidRDefault="0072492B" w:rsidP="0072492B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76D3B19F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32520697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575F15" w:rsidRPr="00D650F4" w14:paraId="5B9D797A" w14:textId="77777777" w:rsidTr="00B41077">
        <w:trPr>
          <w:trHeight w:val="499"/>
        </w:trPr>
        <w:tc>
          <w:tcPr>
            <w:tcW w:w="1627" w:type="pct"/>
          </w:tcPr>
          <w:p w14:paraId="74EB73E7" w14:textId="686C5FD4" w:rsidR="00575F15" w:rsidRPr="00AB08D4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История развития Форсайта.</w:t>
            </w:r>
            <w:r w:rsidRPr="00AB08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Историческая последовательность распространения методологии форсайта в мире. </w:t>
            </w:r>
          </w:p>
          <w:p w14:paraId="683B1063" w14:textId="3910BBD0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3CF08AE5" w14:textId="745E3F5F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730D405D" w14:textId="1282DDEE" w:rsidR="00575F15" w:rsidRPr="00692058" w:rsidRDefault="00575F15" w:rsidP="00724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" w:type="pct"/>
          </w:tcPr>
          <w:p w14:paraId="5E6B336F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1A108B5" w14:textId="023E3406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1/1</w:t>
            </w:r>
          </w:p>
        </w:tc>
        <w:tc>
          <w:tcPr>
            <w:tcW w:w="235" w:type="pct"/>
          </w:tcPr>
          <w:p w14:paraId="29D7EA5C" w14:textId="2048AB07" w:rsidR="00575F15" w:rsidRPr="00692058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378" w:type="pct"/>
          </w:tcPr>
          <w:p w14:paraId="26F4C02C" w14:textId="167D2F4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6CC27FB8" w14:textId="63C5665C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7CAA9F44" w14:textId="49165915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  <w:r w:rsidRPr="00AB08D4"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6" w:type="pct"/>
          </w:tcPr>
          <w:p w14:paraId="38ACE36C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1F558AA5" w14:textId="77777777" w:rsidTr="00B41077">
        <w:trPr>
          <w:trHeight w:val="499"/>
        </w:trPr>
        <w:tc>
          <w:tcPr>
            <w:tcW w:w="1627" w:type="pct"/>
          </w:tcPr>
          <w:p w14:paraId="434A35F4" w14:textId="33D7781F" w:rsidR="00575F15" w:rsidRPr="00692058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b/>
                <w:lang w:eastAsia="ru-RU"/>
              </w:rPr>
              <w:t>Система методов и технологий Форсайта.</w:t>
            </w:r>
            <w:r w:rsidRPr="00692058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1104BC6B" w14:textId="58CBD4F6" w:rsidR="00575F15" w:rsidRPr="00692058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2" w:type="pct"/>
          </w:tcPr>
          <w:p w14:paraId="7DBD0220" w14:textId="5EB204D0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57077ABD" w14:textId="484E7795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/1</w:t>
            </w:r>
          </w:p>
        </w:tc>
        <w:tc>
          <w:tcPr>
            <w:tcW w:w="189" w:type="pct"/>
          </w:tcPr>
          <w:p w14:paraId="54FC7AE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503CC60" w14:textId="7CB2FB3A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1/1</w:t>
            </w:r>
          </w:p>
        </w:tc>
        <w:tc>
          <w:tcPr>
            <w:tcW w:w="235" w:type="pct"/>
          </w:tcPr>
          <w:p w14:paraId="2DC484A0" w14:textId="132097B5" w:rsidR="00575F15" w:rsidRPr="00692058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378" w:type="pct"/>
          </w:tcPr>
          <w:p w14:paraId="22359ECB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17F2EF38" w14:textId="292F9A0D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5DCFFD66" w14:textId="796466D2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0F392BE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7CDA60E2" w14:textId="77777777" w:rsidTr="00B41077">
        <w:trPr>
          <w:trHeight w:val="499"/>
        </w:trPr>
        <w:tc>
          <w:tcPr>
            <w:tcW w:w="1627" w:type="pct"/>
          </w:tcPr>
          <w:p w14:paraId="2FB493FD" w14:textId="3F0A7A27" w:rsidR="00B41077" w:rsidRPr="00692058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b/>
                <w:lang w:eastAsia="ru-RU"/>
              </w:rPr>
              <w:t>Технология проведения Форсайт исследования.</w:t>
            </w:r>
            <w:r w:rsidRPr="00692058">
              <w:rPr>
                <w:rFonts w:ascii="Times New Roman" w:hAnsi="Times New Roman"/>
              </w:rPr>
              <w:t xml:space="preserve"> </w:t>
            </w:r>
          </w:p>
          <w:p w14:paraId="77176237" w14:textId="34B7F312" w:rsidR="00575F15" w:rsidRPr="00692058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2" w:type="pct"/>
          </w:tcPr>
          <w:p w14:paraId="571FBD0F" w14:textId="6E6F8F94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77A4C3A2" w14:textId="2AE751BC" w:rsidR="00575F15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92058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/1</w:t>
            </w:r>
          </w:p>
        </w:tc>
        <w:tc>
          <w:tcPr>
            <w:tcW w:w="189" w:type="pct"/>
          </w:tcPr>
          <w:p w14:paraId="06F2203B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1CB2D03" w14:textId="43BE726D" w:rsidR="00575F15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2/2</w:t>
            </w:r>
          </w:p>
        </w:tc>
        <w:tc>
          <w:tcPr>
            <w:tcW w:w="235" w:type="pct"/>
          </w:tcPr>
          <w:p w14:paraId="3A8A7AB2" w14:textId="21D0BE00" w:rsidR="00575F15" w:rsidRPr="00692058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378" w:type="pct"/>
          </w:tcPr>
          <w:p w14:paraId="459DB5D7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5399FDD5" w14:textId="20DC7C6A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55ABAB72" w14:textId="1BC99195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35DD10C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692058" w:rsidRPr="00D650F4" w14:paraId="4CB583F9" w14:textId="77777777" w:rsidTr="00692058">
        <w:trPr>
          <w:trHeight w:val="20"/>
        </w:trPr>
        <w:tc>
          <w:tcPr>
            <w:tcW w:w="1627" w:type="pct"/>
          </w:tcPr>
          <w:p w14:paraId="4265100E" w14:textId="2140D4D4" w:rsidR="00692058" w:rsidRPr="00692058" w:rsidRDefault="00692058" w:rsidP="00B4107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Контрольная работа</w:t>
            </w:r>
          </w:p>
        </w:tc>
        <w:tc>
          <w:tcPr>
            <w:tcW w:w="142" w:type="pct"/>
          </w:tcPr>
          <w:p w14:paraId="3A25C673" w14:textId="17ECD429" w:rsidR="00692058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563AE9B1" w14:textId="77777777" w:rsidR="00692058" w:rsidRPr="00692058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" w:type="pct"/>
          </w:tcPr>
          <w:p w14:paraId="2D2402D2" w14:textId="77777777" w:rsidR="00692058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98CEBC2" w14:textId="77777777" w:rsidR="00692058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</w:tcPr>
          <w:p w14:paraId="0E3D5788" w14:textId="77777777" w:rsidR="00692058" w:rsidRPr="00AB08D4" w:rsidRDefault="00692058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pct"/>
          </w:tcPr>
          <w:p w14:paraId="6253BF04" w14:textId="77777777" w:rsidR="00692058" w:rsidRPr="00AB08D4" w:rsidRDefault="00692058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41D3E8A6" w14:textId="77777777" w:rsidR="00692058" w:rsidRPr="00AB08D4" w:rsidRDefault="00692058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79910D3B" w14:textId="77777777" w:rsidR="00692058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72492B" w:rsidRPr="00D650F4" w14:paraId="4AE4BDC5" w14:textId="77777777" w:rsidTr="00692058">
        <w:trPr>
          <w:trHeight w:val="20"/>
        </w:trPr>
        <w:tc>
          <w:tcPr>
            <w:tcW w:w="1627" w:type="pct"/>
          </w:tcPr>
          <w:p w14:paraId="7CD48CB1" w14:textId="22B7064A" w:rsidR="0072492B" w:rsidRDefault="0072492B" w:rsidP="00B4107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экзамен</w:t>
            </w:r>
          </w:p>
        </w:tc>
        <w:tc>
          <w:tcPr>
            <w:tcW w:w="142" w:type="pct"/>
          </w:tcPr>
          <w:p w14:paraId="0126625B" w14:textId="7393EC7A" w:rsidR="0072492B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389800DF" w14:textId="77777777" w:rsidR="0072492B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9" w:type="pct"/>
          </w:tcPr>
          <w:p w14:paraId="3A662D40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CE2C511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</w:tcPr>
          <w:p w14:paraId="22AF0EB2" w14:textId="77777777" w:rsidR="0072492B" w:rsidRPr="00AB08D4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pct"/>
          </w:tcPr>
          <w:p w14:paraId="30D37D56" w14:textId="77777777" w:rsidR="0072492B" w:rsidRPr="00AB08D4" w:rsidRDefault="0072492B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3C7C0856" w14:textId="77777777" w:rsidR="0072492B" w:rsidRPr="00AB08D4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7D5898A4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72492B" w:rsidRPr="00D650F4" w14:paraId="431D7682" w14:textId="77777777" w:rsidTr="00692058">
        <w:trPr>
          <w:trHeight w:val="20"/>
        </w:trPr>
        <w:tc>
          <w:tcPr>
            <w:tcW w:w="1627" w:type="pct"/>
          </w:tcPr>
          <w:p w14:paraId="5B6B98B3" w14:textId="47D7EF15" w:rsidR="0072492B" w:rsidRDefault="0072492B" w:rsidP="00B4107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lastRenderedPageBreak/>
              <w:t>Итого за курс</w:t>
            </w:r>
          </w:p>
        </w:tc>
        <w:tc>
          <w:tcPr>
            <w:tcW w:w="142" w:type="pct"/>
          </w:tcPr>
          <w:p w14:paraId="49CDE17F" w14:textId="22B86AFB" w:rsidR="0072492B" w:rsidRPr="00692058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90" w:type="pct"/>
          </w:tcPr>
          <w:p w14:paraId="7A509023" w14:textId="77A1FCEB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lang w:eastAsia="ru-RU"/>
              </w:rPr>
              <w:t>2/2</w:t>
            </w:r>
          </w:p>
        </w:tc>
        <w:tc>
          <w:tcPr>
            <w:tcW w:w="189" w:type="pct"/>
          </w:tcPr>
          <w:p w14:paraId="7FB68818" w14:textId="77777777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8900AD0" w14:textId="2EBCD5F9" w:rsidR="0072492B" w:rsidRPr="0072492B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4/4</w:t>
            </w:r>
          </w:p>
        </w:tc>
        <w:tc>
          <w:tcPr>
            <w:tcW w:w="235" w:type="pct"/>
          </w:tcPr>
          <w:p w14:paraId="68FB9E68" w14:textId="6195A59F" w:rsidR="0072492B" w:rsidRPr="0072492B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492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78" w:type="pct"/>
          </w:tcPr>
          <w:p w14:paraId="17F8FB9D" w14:textId="77777777" w:rsidR="0072492B" w:rsidRPr="00AB08D4" w:rsidRDefault="0072492B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64" w:type="pct"/>
          </w:tcPr>
          <w:p w14:paraId="45D964DE" w14:textId="77777777" w:rsidR="0072492B" w:rsidRPr="00AB08D4" w:rsidRDefault="0072492B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</w:tcPr>
          <w:p w14:paraId="3FFF6048" w14:textId="77777777" w:rsidR="0072492B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575F15" w:rsidRPr="00D650F4" w14:paraId="4B8A32B0" w14:textId="77777777" w:rsidTr="00B41077">
        <w:trPr>
          <w:trHeight w:val="499"/>
        </w:trPr>
        <w:tc>
          <w:tcPr>
            <w:tcW w:w="1627" w:type="pct"/>
          </w:tcPr>
          <w:p w14:paraId="045CE721" w14:textId="713894FC" w:rsidR="00575F15" w:rsidRPr="00AB08D4" w:rsidRDefault="0072492B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 за дисцииплину</w:t>
            </w:r>
          </w:p>
        </w:tc>
        <w:tc>
          <w:tcPr>
            <w:tcW w:w="142" w:type="pct"/>
          </w:tcPr>
          <w:p w14:paraId="7B1B81E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69544FFD" w14:textId="10B8ED51" w:rsidR="00575F15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4/4</w:t>
            </w:r>
          </w:p>
        </w:tc>
        <w:tc>
          <w:tcPr>
            <w:tcW w:w="189" w:type="pct"/>
          </w:tcPr>
          <w:p w14:paraId="628D968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CD43E96" w14:textId="0085F2AE" w:rsidR="00575F15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6/6</w:t>
            </w:r>
          </w:p>
        </w:tc>
        <w:tc>
          <w:tcPr>
            <w:tcW w:w="235" w:type="pct"/>
          </w:tcPr>
          <w:p w14:paraId="2571EB44" w14:textId="3200C327" w:rsidR="00575F15" w:rsidRPr="00AB08D4" w:rsidRDefault="00692058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117,4</w:t>
            </w:r>
          </w:p>
        </w:tc>
        <w:tc>
          <w:tcPr>
            <w:tcW w:w="1378" w:type="pct"/>
          </w:tcPr>
          <w:p w14:paraId="1E5B636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64" w:type="pct"/>
          </w:tcPr>
          <w:p w14:paraId="330115C6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Промежуточная аттестация – экзамен, курсовая работа</w:t>
            </w:r>
          </w:p>
        </w:tc>
        <w:tc>
          <w:tcPr>
            <w:tcW w:w="336" w:type="pct"/>
          </w:tcPr>
          <w:p w14:paraId="4BAD1EF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FC769ED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575F15" w:rsidRPr="00544745" w:rsidSect="0050682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7037505C" w14:textId="77777777" w:rsidR="00575F15" w:rsidRPr="00544745" w:rsidRDefault="00575F15" w:rsidP="00AB08D4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544745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512BA28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AB08D4" w:rsidRPr="00544745">
        <w:rPr>
          <w:rFonts w:ascii="Times New Roman" w:hAnsi="Times New Roman" w:cs="Constantia"/>
          <w:bCs/>
          <w:sz w:val="24"/>
          <w:szCs w:val="24"/>
          <w:lang w:eastAsia="ru-RU"/>
        </w:rPr>
        <w:t>занятий в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14:paraId="0A7C5731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«Форсайт и прогнозные методы анализа публичной политики» следует осуществлять следующие образовательные технологии:</w:t>
      </w:r>
    </w:p>
    <w:p w14:paraId="5F29B14A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5D83507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11B2538D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013C00C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75F74AE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B0173F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71CB577F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20E891E2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3. 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1531509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14:paraId="1FEC666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4B2138D6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548E452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70FFDA15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25E4D91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16D289E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601D8D6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</w:t>
      </w:r>
      <w:r w:rsidRPr="00544745">
        <w:rPr>
          <w:rFonts w:ascii="Times New Roman" w:hAnsi="Times New Roman"/>
          <w:sz w:val="24"/>
          <w:szCs w:val="24"/>
          <w:lang w:eastAsia="ru-RU"/>
        </w:rPr>
        <w:lastRenderedPageBreak/>
        <w:t>стративных, графических, аудио- и видеоматериалов).</w:t>
      </w:r>
    </w:p>
    <w:p w14:paraId="2FE842C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7C561571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0D8191C1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3EC15CC6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«Форсайт и прогнозные методы анализа публичной политики» предусмотрена аудиторная и внеаудиторная самостоятельная работа обучающихся. </w:t>
      </w:r>
    </w:p>
    <w:p w14:paraId="1B10F298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43782D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highlight w:val="yellow"/>
          <w:lang w:eastAsia="ru-RU"/>
        </w:rPr>
      </w:pPr>
    </w:p>
    <w:p w14:paraId="10A25E5A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400A4EAE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6793496" w14:textId="7555175B" w:rsidR="00575F15" w:rsidRPr="00544745" w:rsidRDefault="00575F15" w:rsidP="00AB08D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№1 «Форсайт: сущность и идеология</w:t>
      </w:r>
      <w:r w:rsidR="003461CA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 Введение в курс»</w:t>
      </w:r>
    </w:p>
    <w:p w14:paraId="52E3545B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7627F62E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761C3BB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Вопросы к семинару: </w:t>
      </w:r>
    </w:p>
    <w:p w14:paraId="342BE92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AB08D4">
        <w:rPr>
          <w:rFonts w:ascii="Times New Roman" w:hAnsi="Times New Roman"/>
          <w:iCs/>
          <w:sz w:val="24"/>
          <w:szCs w:val="24"/>
        </w:rPr>
        <w:t xml:space="preserve"> Сущность Форсайта - области исследований и части междисциплинарного комплекса исследований будущего.</w:t>
      </w:r>
    </w:p>
    <w:p w14:paraId="139D030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2.Идеология Форсайта - конвергенция тенденций современных разработок в области политического анализа, стратегического анализа и прогнозирования. </w:t>
      </w:r>
    </w:p>
    <w:p w14:paraId="098A907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3.Роль и функции Форсайта. Формы Форсайта. </w:t>
      </w:r>
    </w:p>
    <w:p w14:paraId="23D50C69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F49D031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№2 «Понятие и сущность прогнозирования. Виды прогнозов»</w:t>
      </w:r>
    </w:p>
    <w:p w14:paraId="0DC4BC8C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F820B0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4AEE8A1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3C33D60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 Появление концепции технологического прогнозирования ка истока Форсайта.</w:t>
      </w:r>
    </w:p>
    <w:p w14:paraId="2BA62C8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2. Прогнозирование в структуре научного предвидения, требования к процессу его реализации. </w:t>
      </w:r>
    </w:p>
    <w:p w14:paraId="2105E43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3.Понятийный аппарат и методологическая база прогнозирования.</w:t>
      </w:r>
    </w:p>
    <w:p w14:paraId="7A1026C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4.Взаимосвязь социального, экономического, политического, демографического, технологического и экологического прогнозирования. </w:t>
      </w:r>
    </w:p>
    <w:p w14:paraId="58ABBD1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5. Нормативное и поисковое прогнозирование </w:t>
      </w:r>
    </w:p>
    <w:p w14:paraId="4F81E25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44D3F16D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№3 «Сущность и методология проектирования»</w:t>
      </w:r>
    </w:p>
    <w:p w14:paraId="11E1BEB0" w14:textId="77777777" w:rsidR="00AB08D4" w:rsidRDefault="00AB08D4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Проводится в форме семинара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по 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>обобщению и углублению знаний с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>элементами дискуссии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.  </w:t>
      </w:r>
    </w:p>
    <w:p w14:paraId="1C5D227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3C00998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7E0ECFD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 Методология проектирования. Виды проектирования.</w:t>
      </w:r>
    </w:p>
    <w:p w14:paraId="1949733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 Средства и формы инструментария проектирования. Структура процесса</w:t>
      </w:r>
    </w:p>
    <w:p w14:paraId="31D57FF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проектирования. </w:t>
      </w:r>
    </w:p>
    <w:p w14:paraId="669AD3AF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3. Условия реализации проектной деятельности. Требования к научно разработанным проектам. </w:t>
      </w:r>
    </w:p>
    <w:p w14:paraId="5CB7E02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4. Пути повышения эффективности проектирования. Этапы проектирования. </w:t>
      </w:r>
    </w:p>
    <w:p w14:paraId="15200501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86CA500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№4 «</w:t>
      </w:r>
      <w:r w:rsidRPr="00544745">
        <w:rPr>
          <w:rFonts w:ascii="Times New Roman" w:hAnsi="Times New Roman"/>
          <w:b/>
          <w:i/>
          <w:sz w:val="24"/>
          <w:szCs w:val="24"/>
        </w:rPr>
        <w:t>История развития Форсайта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»</w:t>
      </w:r>
    </w:p>
    <w:p w14:paraId="4B0295DD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lastRenderedPageBreak/>
        <w:t xml:space="preserve">Проводится в форме семинара по обобщению и углублению знаний  с элементами  дискуссии. </w:t>
      </w:r>
    </w:p>
    <w:p w14:paraId="3D3C2736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Опрос по материалам лекции 4. </w:t>
      </w:r>
    </w:p>
    <w:p w14:paraId="47B919F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Вопросы к семинару:</w:t>
      </w:r>
    </w:p>
    <w:p w14:paraId="2326AA7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1.</w:t>
      </w:r>
      <w:r w:rsidRPr="00AB08D4">
        <w:rPr>
          <w:rFonts w:ascii="Times New Roman" w:hAnsi="Times New Roman"/>
          <w:iCs/>
          <w:sz w:val="28"/>
        </w:rPr>
        <w:t xml:space="preserve"> </w:t>
      </w: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Историческая последовательность распространения методологии форсайта в мире. 2. </w:t>
      </w:r>
    </w:p>
    <w:p w14:paraId="1D659F5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2.Три поколения Форсайта ЕС – Лиссабонская стратегия.</w:t>
      </w:r>
    </w:p>
    <w:p w14:paraId="5E9EDB3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3. Опыт Великобритании - три программы «Форсайт»: Программа «Форсайт 1»(1994-1999гг.) учитывающая только технологические и рыночные перспективы, «Форсайт 2» (1999-2002гг.) и “Форсайт 3” (2002-2004гг.) характеризовавшиеся интеграцией технологических, рыночных и социальных проблем, а также привлечением широкого круга участников.</w:t>
      </w:r>
    </w:p>
    <w:p w14:paraId="0F4BDA0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4. Опыт США: использование методов Форсайта для военно-стратегических оценок, в ходе разработки «критических технологий». </w:t>
      </w:r>
    </w:p>
    <w:p w14:paraId="6BF8996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5.Опыт Японии: прогнозы науки, техники и технологии на 30 лет, повторяющиеся</w:t>
      </w:r>
    </w:p>
    <w:p w14:paraId="3B221A9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каждые пять лет.</w:t>
      </w:r>
    </w:p>
    <w:p w14:paraId="2662538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6.Римский клуб и его роль в исследовании проблематики будущего.</w:t>
      </w:r>
    </w:p>
    <w:p w14:paraId="252BC2A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7. Российский опыт: деятельность ГКНТ в СССР как предвестник форсайт исследований;</w:t>
      </w:r>
    </w:p>
    <w:p w14:paraId="1AD8561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отраслевые форсайты; региональные Форсайты в России. </w:t>
      </w:r>
    </w:p>
    <w:p w14:paraId="786C8C9E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75B93CA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№5 «Система методов и технологий Форсайта»</w:t>
      </w:r>
    </w:p>
    <w:p w14:paraId="0F41991B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обобщению и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углублению знаний с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 элементами  дискуссии.  </w:t>
      </w:r>
    </w:p>
    <w:p w14:paraId="629B69DD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Опрос по материалам лекции 5.</w:t>
      </w:r>
    </w:p>
    <w:p w14:paraId="7F3920F1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4DB1BFB3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 xml:space="preserve">. Система методов экспертной оценки долгосрочных перспектив инновационного развития. </w:t>
      </w:r>
    </w:p>
    <w:p w14:paraId="37142380" w14:textId="77777777" w:rsidR="00575F15" w:rsidRPr="00AB08D4" w:rsidRDefault="00575F15" w:rsidP="00AB08D4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2.Наиболее используемые технологии: обратное сценирование,</w:t>
      </w:r>
      <w:r w:rsid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библиографический анализ, мозговые штурмы, общественные панели, анализ взаимных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воздействий, метод дельфи, сканирование источников, испытания, экспертные панели,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разработка будущего, игры, выделение ключевых технологий, обзор источников,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анализ глобальных трендов, моделирование и симуляции, мультикритериальный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анализ, сценирование, картирование стейкхолдеров, СВОТ-анализ, картирование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 xml:space="preserve">технологий, экстраполяция трендов. </w:t>
      </w:r>
    </w:p>
    <w:p w14:paraId="1AA2A771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  <w:lang w:eastAsia="ru-RU"/>
        </w:rPr>
      </w:pP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3.Организационное развитие как политическая деятельность и его место в политическом консалтинге.</w:t>
      </w:r>
    </w:p>
    <w:p w14:paraId="6CFE4788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20B100F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АПР№6 «Технология проведения Форсайт исследования»</w:t>
      </w:r>
    </w:p>
    <w:p w14:paraId="2D73FFC5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AB08D4" w:rsidRPr="00AB08D4">
        <w:rPr>
          <w:rFonts w:ascii="Times New Roman" w:hAnsi="Times New Roman"/>
          <w:iCs/>
          <w:sz w:val="24"/>
          <w:szCs w:val="24"/>
        </w:rPr>
        <w:t>обобщению и</w:t>
      </w:r>
      <w:r w:rsidRPr="00AB08D4">
        <w:rPr>
          <w:rFonts w:ascii="Times New Roman" w:hAnsi="Times New Roman"/>
          <w:iCs/>
          <w:sz w:val="24"/>
          <w:szCs w:val="24"/>
        </w:rPr>
        <w:t xml:space="preserve"> </w:t>
      </w:r>
      <w:r w:rsidR="00AB08D4" w:rsidRPr="00AB08D4">
        <w:rPr>
          <w:rFonts w:ascii="Times New Roman" w:hAnsi="Times New Roman"/>
          <w:iCs/>
          <w:sz w:val="24"/>
          <w:szCs w:val="24"/>
        </w:rPr>
        <w:t>углублению знаний с элементами дискуссии</w:t>
      </w:r>
      <w:r w:rsidRPr="00AB08D4">
        <w:rPr>
          <w:rFonts w:ascii="Times New Roman" w:hAnsi="Times New Roman"/>
          <w:iCs/>
          <w:sz w:val="24"/>
          <w:szCs w:val="24"/>
        </w:rPr>
        <w:t xml:space="preserve">.  </w:t>
      </w:r>
    </w:p>
    <w:p w14:paraId="5627E6D5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53CF510B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>Вопросы к семинару:</w:t>
      </w:r>
    </w:p>
    <w:p w14:paraId="536500C4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1. Технология проведения Форсайт исследования: комбинация «продукта» (прогнозы, сценарии, приоритеты) и «процесса» (установление связей между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всеми заинтересованными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сторонами). </w:t>
      </w:r>
    </w:p>
    <w:p w14:paraId="64DB3D03" w14:textId="77777777" w:rsidR="00575F15" w:rsidRPr="00AB08D4" w:rsidRDefault="00575F15" w:rsidP="0054474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2. Треугольник методов Форсайта. Ромб методов Форсайта. Этапы форсайт – исследования. Правила формирования форсайта. Горизонт форсайта. Фокус форсайта. 3. Разновидности Форсайта. </w:t>
      </w:r>
    </w:p>
    <w:p w14:paraId="49C085D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9DA61B6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49E38B9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96DE450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ИДЗ № 1,2 «Форсайт: сущность и идеология Введение в курс», «Понятие и сущность прогнозирования. Виды прогнозов»</w:t>
      </w:r>
    </w:p>
    <w:p w14:paraId="47DC921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Проект-презентация «Прогноз возможного состояния российского общества "Цена холода"».</w:t>
      </w:r>
    </w:p>
    <w:p w14:paraId="73DDBC6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Методические указания по подготовке и защите проекта-презентации Проект-презентация готовится студентом по фактическим информационным материалам, подбираемым студентом самостоятельно. Для подготовки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необходимо подобрать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материал, провести анализ материала, сформулировать основные проблемы, факторы развития формируемого исследуемого прогноза, выявить особенности. Выделить цели, задачи и технологии прогноза. </w:t>
      </w:r>
    </w:p>
    <w:p w14:paraId="1C915D7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</w:p>
    <w:p w14:paraId="0FBA5726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ИДЗ № 3,4</w:t>
      </w:r>
      <w:r w:rsidR="00AB08D4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  «Сущность и методология проектирования», </w:t>
      </w:r>
    </w:p>
    <w:p w14:paraId="7AAE0EE3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«История развития Форсайта»</w:t>
      </w:r>
    </w:p>
    <w:p w14:paraId="027E229D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Подготовка и защита эссе по теме: «Инновационная Россия. Подход к построению национальной инновационной системы».</w:t>
      </w:r>
    </w:p>
    <w:p w14:paraId="3C029629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Методические указания по подготовке и защите эссе. Эссе (небольшая письменная работа), выполняется по указанной теме и предполагает анализ проблемной ситуации в контексте социально-экономического прогноза развития России. Содержание эссе должно быть последовательным и аргументированным.</w:t>
      </w:r>
    </w:p>
    <w:p w14:paraId="4A47746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Структура эссе (с учётом всех особенностей и специфики вопроса), как правило,</w:t>
      </w:r>
    </w:p>
    <w:p w14:paraId="324A0F5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должна включать в себя следующие смысловые элементы:</w:t>
      </w:r>
    </w:p>
    <w:p w14:paraId="5E3AD6EA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введение или вступление, в котором анализируется значение и мест раскрываемого вопроса;</w:t>
      </w:r>
    </w:p>
    <w:p w14:paraId="1253C134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основная часть, посвящённая изложению известных студенту сведений по заданному вопросу, в том числе анализу практических аспектов Форсайта</w:t>
      </w:r>
    </w:p>
    <w:p w14:paraId="32279479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заключение, в котором подводятся итоги изложенного материала, высказывается индивидуальная позиция студента по заданному вопросу.</w:t>
      </w:r>
    </w:p>
    <w:p w14:paraId="3377C2B8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список использованных нормативных правовых документов, источников и литературы, иллюстрированных материалов.</w:t>
      </w:r>
    </w:p>
    <w:p w14:paraId="1475E1B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Объем эссе в текстовом виде не должен превышать 5-7 страниц. Эссе сдается преподавателю в установленный срок. </w:t>
      </w:r>
    </w:p>
    <w:p w14:paraId="0961E1C9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B1F927F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№5,6 «Система методов и технологий Форсайта», </w:t>
      </w:r>
    </w:p>
    <w:p w14:paraId="5543C7A2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«Технология проведения Форсайт исследования»</w:t>
      </w:r>
    </w:p>
    <w:p w14:paraId="244E8638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Задание проводится в форме теста.</w:t>
      </w:r>
    </w:p>
    <w:p w14:paraId="737FC93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 Технологический форсайт:</w:t>
      </w:r>
    </w:p>
    <w:p w14:paraId="0856352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позволяет оказывать поддержку всему новому;</w:t>
      </w:r>
    </w:p>
    <w:p w14:paraId="6E4185E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стимулирует и оказывает помощь предприятиям в области</w:t>
      </w:r>
    </w:p>
    <w:p w14:paraId="62BB21B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технологического управления и передачи технологии;</w:t>
      </w:r>
    </w:p>
    <w:p w14:paraId="400892C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приводит к повышению конкурентоспособности и росту;</w:t>
      </w:r>
    </w:p>
    <w:p w14:paraId="23F4232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все ответы верны.</w:t>
      </w:r>
    </w:p>
    <w:p w14:paraId="67F56BD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 На нынешнем этапе развития предпочтение при организации</w:t>
      </w:r>
    </w:p>
    <w:p w14:paraId="4D377E7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форсатисследований отдается:</w:t>
      </w:r>
    </w:p>
    <w:p w14:paraId="64FC314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научно-технологическим прогнозам;</w:t>
      </w:r>
    </w:p>
    <w:p w14:paraId="39FBC05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прогнозам в социальной области;</w:t>
      </w:r>
    </w:p>
    <w:p w14:paraId="0A0ECF5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прогнозам в рамках понятий общества знаний;</w:t>
      </w:r>
    </w:p>
    <w:p w14:paraId="7535924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исследованиям, посвященным условиям труда и</w:t>
      </w:r>
    </w:p>
    <w:p w14:paraId="233A6F5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промышленным отношениям.</w:t>
      </w:r>
    </w:p>
    <w:p w14:paraId="13CD13B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3. Особенностью новых Форсайтов в развитых странах, начиная с 2000-х</w:t>
      </w:r>
    </w:p>
    <w:p w14:paraId="3D7A7ADF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годов, является учет таких тенденций и проблем современного развития, как:</w:t>
      </w:r>
    </w:p>
    <w:p w14:paraId="1EC88E9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Глобализация и развитие экономики знаний,</w:t>
      </w:r>
    </w:p>
    <w:p w14:paraId="0F13C91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формирование и консолидация информационного общества,</w:t>
      </w:r>
    </w:p>
    <w:p w14:paraId="0516701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управление экологическими ресурсами, преобразование</w:t>
      </w:r>
    </w:p>
    <w:p w14:paraId="48D6078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здравоохранения, рост региональных различий </w:t>
      </w:r>
    </w:p>
    <w:p w14:paraId="55ECA21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все ответы верны.</w:t>
      </w:r>
    </w:p>
    <w:p w14:paraId="7212F51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4. Отметьте международные организации, занимающиеся развитием</w:t>
      </w:r>
    </w:p>
    <w:p w14:paraId="5C52528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форсайтисследований:</w:t>
      </w:r>
    </w:p>
    <w:p w14:paraId="5D3585D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А) ЮНИДО;</w:t>
      </w:r>
    </w:p>
    <w:p w14:paraId="695BB5A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НАСА;</w:t>
      </w:r>
    </w:p>
    <w:p w14:paraId="7E53FAB7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ЮНИСЕФ;</w:t>
      </w:r>
    </w:p>
    <w:p w14:paraId="76C629C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Г) ОЭСР. </w:t>
      </w:r>
    </w:p>
    <w:p w14:paraId="2B3D955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5. Основной объем средств на финансирование конкретных форсатпроектов</w:t>
      </w:r>
    </w:p>
    <w:p w14:paraId="74968FD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предоставляют:</w:t>
      </w:r>
    </w:p>
    <w:p w14:paraId="4F19A45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научные организации;</w:t>
      </w:r>
    </w:p>
    <w:p w14:paraId="25C196A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неправительственные организации;</w:t>
      </w:r>
    </w:p>
    <w:p w14:paraId="0EBDA61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В) правительства (федеральные и региональные);</w:t>
      </w:r>
    </w:p>
    <w:p w14:paraId="1C98976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частная промышленность.</w:t>
      </w:r>
    </w:p>
    <w:p w14:paraId="24F4C08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6. Форсайт как технология предвидения (не элемент программы)</w:t>
      </w:r>
    </w:p>
    <w:p w14:paraId="5C8AD5C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появился:</w:t>
      </w:r>
    </w:p>
    <w:p w14:paraId="5538323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 рубеже XIX-XX веков;</w:t>
      </w:r>
    </w:p>
    <w:p w14:paraId="67EB830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в первой половине XX века;</w:t>
      </w:r>
    </w:p>
    <w:p w14:paraId="510DB67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в 50-е годы XX века;</w:t>
      </w:r>
    </w:p>
    <w:p w14:paraId="161D21A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 конце XX века.</w:t>
      </w:r>
    </w:p>
    <w:p w14:paraId="76A0251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7. Хронологическая последовательность распространения методологии</w:t>
      </w:r>
    </w:p>
    <w:p w14:paraId="78BC742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 в мире:</w:t>
      </w:r>
    </w:p>
    <w:p w14:paraId="70C17D1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А) СССР, Япония, Германия, Китай</w:t>
      </w:r>
    </w:p>
    <w:p w14:paraId="49E8FC1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Б) США, Япония, Германия, ЕС</w:t>
      </w:r>
    </w:p>
    <w:p w14:paraId="0A1B569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В) ЕС, Великобритания, СССР, Япония</w:t>
      </w:r>
    </w:p>
    <w:p w14:paraId="55D4E79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Г) США, Канада, Бразилия, Китай</w:t>
      </w:r>
    </w:p>
    <w:p w14:paraId="63C49F4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8. Основными принципами инструментария Форсайта являются:</w:t>
      </w:r>
    </w:p>
    <w:p w14:paraId="091F85C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согласованность действий науки, власти и гражданского общества;</w:t>
      </w:r>
    </w:p>
    <w:p w14:paraId="195C812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согласованность действий властей и бизнеса;</w:t>
      </w:r>
    </w:p>
    <w:p w14:paraId="0CD3AF2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инициатива властей по разработке плана социального и</w:t>
      </w:r>
    </w:p>
    <w:p w14:paraId="2FF339E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экономического развития территории;</w:t>
      </w:r>
    </w:p>
    <w:p w14:paraId="2101C28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вовлеченность общественных сил, коммуникации участников,</w:t>
      </w:r>
    </w:p>
    <w:p w14:paraId="5B90FDA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концентрация на долговременном периоде, координация с имеющимися</w:t>
      </w:r>
    </w:p>
    <w:p w14:paraId="645EC6A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достижениями в социально-экономической сфере, согласие бизнеса, науки,</w:t>
      </w:r>
    </w:p>
    <w:p w14:paraId="22F6F0B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власти и гражданского общества.</w:t>
      </w:r>
    </w:p>
    <w:p w14:paraId="767DA1B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9. По мнению специалистов, в России применение методологии форсайта</w:t>
      </w:r>
    </w:p>
    <w:p w14:paraId="4CB14E9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начинается:</w:t>
      </w:r>
    </w:p>
    <w:p w14:paraId="49207C0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А) В 40-х годах ХХ-го века;</w:t>
      </w:r>
    </w:p>
    <w:p w14:paraId="7E42E07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Б) В 70-х годах ХХ-го века;</w:t>
      </w:r>
    </w:p>
    <w:p w14:paraId="66AA6A2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В) В 90-х годах ХХ-го века;</w:t>
      </w:r>
    </w:p>
    <w:p w14:paraId="32B85A07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Г) В начале ХХI-го века.</w:t>
      </w:r>
    </w:p>
    <w:p w14:paraId="656286E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10. Каковы истоки Форсайта?</w:t>
      </w:r>
    </w:p>
    <w:p w14:paraId="0FDEF76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пассивное прогнозирование;</w:t>
      </w:r>
    </w:p>
    <w:p w14:paraId="77C62B4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плановая система, применявшаяся в СССР;</w:t>
      </w:r>
    </w:p>
    <w:p w14:paraId="0877C64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футурология и прогностика;</w:t>
      </w:r>
    </w:p>
    <w:p w14:paraId="75FE1FC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прогностика, планирование, футурология.</w:t>
      </w:r>
    </w:p>
    <w:p w14:paraId="3116FA67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9910FDE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575F15" w:rsidRPr="00544745" w:rsidSect="0050682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D1A984F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051CE5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D64B512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9"/>
        <w:gridCol w:w="4075"/>
        <w:gridCol w:w="8501"/>
      </w:tblGrid>
      <w:tr w:rsidR="009B3D0A" w:rsidRPr="00D650F4" w14:paraId="1FA6ED2B" w14:textId="77777777" w:rsidTr="00183B8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6DB2BF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6F0C4E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37B852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9B3D0A" w:rsidRPr="00D650F4" w14:paraId="36BF2663" w14:textId="77777777" w:rsidTr="00183B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E55A1E" w14:textId="77777777" w:rsidR="009B3D0A" w:rsidRPr="00544745" w:rsidRDefault="009B3D0A" w:rsidP="00183B8C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9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СМИ.</w:t>
            </w:r>
          </w:p>
        </w:tc>
      </w:tr>
      <w:tr w:rsidR="009B3D0A" w:rsidRPr="00D650F4" w14:paraId="38DAF498" w14:textId="77777777" w:rsidTr="00183B8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30769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4325ED" w14:textId="77777777" w:rsidR="009B3D0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  <w:lang w:eastAsia="ru-RU"/>
              </w:rPr>
            </w:pPr>
            <w:r w:rsidRPr="003461CA">
              <w:rPr>
                <w:sz w:val="22"/>
              </w:rPr>
              <w:t>факторы, влияющие на возможность применения и качество проводимых исследований политических, экономических, социальных и культурных процессов и явлений с использованием технологии форсайт</w:t>
            </w:r>
          </w:p>
          <w:p w14:paraId="1F12B41D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>методы и особенности применения технологии форсайт в различных условиях</w:t>
            </w:r>
          </w:p>
          <w:p w14:paraId="2B948D29" w14:textId="77777777" w:rsidR="009B3D0A" w:rsidRPr="00544745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4"/>
                <w:szCs w:val="24"/>
                <w:lang w:eastAsia="ru-RU"/>
              </w:rPr>
            </w:pPr>
            <w:r w:rsidRPr="003461CA">
              <w:rPr>
                <w:sz w:val="22"/>
              </w:rPr>
              <w:t>современный отечественный и зарубежный опыт применения технологии форсайт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F82273" w14:textId="77777777" w:rsidR="009B3D0A" w:rsidRPr="00871ACD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871ACD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564E9DB2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Сущность и идеология Форсайта.</w:t>
            </w:r>
          </w:p>
          <w:p w14:paraId="2104A2B0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Роль, функции и формы Форсайта.</w:t>
            </w:r>
          </w:p>
          <w:p w14:paraId="49E1F86D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Исторические, политические и экономические предпосылки формирования технологического прогнозирования </w:t>
            </w:r>
          </w:p>
          <w:p w14:paraId="7D045A2A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Исторические, политические и экономические условия формирования концепций технологического прогнозирования</w:t>
            </w:r>
          </w:p>
          <w:p w14:paraId="2B040508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Понятийный аппарат и методологическая база прогнозирования.</w:t>
            </w:r>
          </w:p>
          <w:p w14:paraId="5441BC7A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Взаимосвязь социального, экономического, политического, демографического, технологического и экологического прогнозирования.</w:t>
            </w:r>
          </w:p>
          <w:p w14:paraId="78E8737A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Нормативное и поисковое прогнозирование.</w:t>
            </w:r>
          </w:p>
          <w:p w14:paraId="08A30363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Прогнозирование и предвидение – общее и различия.</w:t>
            </w:r>
          </w:p>
          <w:p w14:paraId="70C5AE60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Методология проектирования. Виды проектирования.</w:t>
            </w:r>
          </w:p>
          <w:p w14:paraId="6ABF88AA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Средства и формы инструментария проектирования.</w:t>
            </w:r>
          </w:p>
          <w:p w14:paraId="50EAE242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Структура процесса проектирования. Этапы проектирования.</w:t>
            </w:r>
          </w:p>
          <w:p w14:paraId="5DF6EB85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этап развития исследований будущего.</w:t>
            </w:r>
          </w:p>
          <w:p w14:paraId="64B63C95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 – как основа исследования перспектив развития</w:t>
            </w:r>
          </w:p>
          <w:p w14:paraId="3E3F1637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 – как основа принятия стратегических решений</w:t>
            </w:r>
          </w:p>
          <w:p w14:paraId="15442003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Форсайт.</w:t>
            </w:r>
          </w:p>
          <w:p w14:paraId="718CD95F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Исторические, культурные и социальные корни Форсайта</w:t>
            </w:r>
          </w:p>
          <w:p w14:paraId="437BF9E3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Истоки появления и становления Форсайта</w:t>
            </w:r>
          </w:p>
          <w:p w14:paraId="062E545B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Три поколения Форсайта</w:t>
            </w:r>
          </w:p>
          <w:p w14:paraId="3A66E733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зарубежный опыт применения Форсайт-исследований</w:t>
            </w:r>
          </w:p>
          <w:p w14:paraId="18C05597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Римский клуб и его роль в исследовании проблематики будущего</w:t>
            </w:r>
          </w:p>
          <w:p w14:paraId="25A02EF7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История возникновения и развития концепции «технологического прогнозирования» в России</w:t>
            </w:r>
          </w:p>
          <w:p w14:paraId="0D367A8C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отечественный опыт применения Форсайт-исследований</w:t>
            </w:r>
          </w:p>
          <w:p w14:paraId="7E0804E7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Форсайт-исследования как путь объединения интеллектуального потенциала власти, бизнеса, гражданского общества и науки.</w:t>
            </w:r>
          </w:p>
          <w:p w14:paraId="14B10D07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Основные характеристики наиболее используемых технологий Форсайта.</w:t>
            </w:r>
          </w:p>
          <w:p w14:paraId="674D89CD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Методы форсайта - Дельфи</w:t>
            </w:r>
          </w:p>
          <w:p w14:paraId="24AC6985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Методы форсайта - Критические технологии</w:t>
            </w:r>
          </w:p>
          <w:p w14:paraId="0558EA50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Методы форсайта - Экспертные панели</w:t>
            </w:r>
          </w:p>
          <w:p w14:paraId="3F21AE1E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Методы форсайта - Дорожное картирование</w:t>
            </w:r>
          </w:p>
          <w:p w14:paraId="0A219170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Технология проведения Форсайт исследований</w:t>
            </w:r>
          </w:p>
          <w:p w14:paraId="44D535AD" w14:textId="77777777" w:rsidR="009B3D0A" w:rsidRPr="00544745" w:rsidRDefault="009B3D0A" w:rsidP="00183B8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Треугольник методов Форсайта. Ромб методов Форсайта</w:t>
            </w:r>
          </w:p>
          <w:p w14:paraId="42790C55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9B3D0A" w:rsidRPr="00D650F4" w14:paraId="2B16D08F" w14:textId="77777777" w:rsidTr="00183B8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E62B48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174E9D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>оценивать условия, возможности и целесообразность проведения Форсайта в различных условиях</w:t>
            </w:r>
          </w:p>
          <w:p w14:paraId="002F8E44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>применять соответствующие нормативные документы при разработке и проведении форсайт-исследований</w:t>
            </w:r>
          </w:p>
          <w:p w14:paraId="3B718724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4"/>
                <w:szCs w:val="24"/>
              </w:rPr>
            </w:pPr>
            <w:r w:rsidRPr="003461CA">
              <w:rPr>
                <w:sz w:val="22"/>
              </w:rPr>
              <w:t>проводить комплекс мероприятий, направленных на эффективное применение технологии форсайт в различных условиях.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5A5204" w14:textId="77777777" w:rsidR="009B3D0A" w:rsidRPr="00165280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165280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Темы курсовых работ:</w:t>
            </w:r>
          </w:p>
          <w:p w14:paraId="5D090E76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Форсайт как политическая коммуникативная технология</w:t>
            </w:r>
          </w:p>
          <w:p w14:paraId="3F7CA8BF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Форсайт как инструмент государственной инновационной политики</w:t>
            </w:r>
          </w:p>
          <w:p w14:paraId="2C628619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C750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Эволюция Форсайт-исследований в России</w:t>
            </w:r>
          </w:p>
          <w:p w14:paraId="5ABF3756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Практика применения Форсайта в современных условиях</w:t>
            </w:r>
          </w:p>
          <w:p w14:paraId="74BAB84E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научно-технического развития региона (на примере…)</w:t>
            </w:r>
          </w:p>
          <w:p w14:paraId="3A3D6EEA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Челябинской области</w:t>
            </w:r>
          </w:p>
          <w:p w14:paraId="61D4D41B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Республики Башкортостан</w:t>
            </w:r>
          </w:p>
          <w:p w14:paraId="3CDA0C7D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и методы проведения Форсайта</w:t>
            </w:r>
          </w:p>
          <w:p w14:paraId="141DFAD8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Зарубежный опыт разработки и реализации Форсайт-проектов (на примере…)</w:t>
            </w:r>
          </w:p>
          <w:p w14:paraId="5D2CE55E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Российский опыт разработки и реализации Форсайт-проектов</w:t>
            </w:r>
          </w:p>
          <w:p w14:paraId="1E682A22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Форсайтные исследования в сфере публичной политики</w:t>
            </w:r>
          </w:p>
          <w:p w14:paraId="1D250BCF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расстановки политических сил в обществе на примере выборов Президента РФ 2018 года</w:t>
            </w:r>
          </w:p>
          <w:p w14:paraId="3142B32E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расстановки политических сил в обществе на примере выборов Законодательного собрания Челябинской области в 2020 году</w:t>
            </w:r>
          </w:p>
          <w:p w14:paraId="66E0C147" w14:textId="77777777" w:rsidR="009B3D0A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Структура и основные направления прикладного политического анализа молодёжной политики</w:t>
            </w:r>
          </w:p>
          <w:p w14:paraId="5763AB44" w14:textId="77777777" w:rsidR="009B3D0A" w:rsidRPr="00880FAF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перспектив санкционной войны России и Запада.</w:t>
            </w:r>
          </w:p>
          <w:p w14:paraId="25AE2DD1" w14:textId="77777777" w:rsidR="009B3D0A" w:rsidRPr="00880FAF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Трансформация российского информационного пространства.</w:t>
            </w:r>
          </w:p>
          <w:p w14:paraId="262063CC" w14:textId="77777777" w:rsidR="009B3D0A" w:rsidRPr="00880FAF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0F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Расклад сил в предвыборной кампании на пост президента США.</w:t>
            </w:r>
          </w:p>
          <w:p w14:paraId="43A15DC7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Политический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анализ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и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конспирология.</w:t>
            </w:r>
          </w:p>
          <w:p w14:paraId="20977EE0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Сравнительный анализ и рейтинги потенциалов силы и влияния стран и регионов.</w:t>
            </w:r>
          </w:p>
          <w:p w14:paraId="6EEB1A35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Оценки цифровой зрелости стран и регионов</w:t>
            </w:r>
          </w:p>
          <w:p w14:paraId="4C59645B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Методологии оценок страновых рисков ведущими мировыми рейтинговыми</w:t>
            </w:r>
            <w:r w:rsidRPr="00F95C2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агентствами.</w:t>
            </w:r>
          </w:p>
          <w:p w14:paraId="1C6BCFB4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Форсайт-исследования как путь объединения интеллектуального потенциала власти, бизнеса, гражданского общества и науки</w:t>
            </w:r>
          </w:p>
          <w:p w14:paraId="6F0BDB4B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Великобритании в реализации Форсайта </w:t>
            </w:r>
          </w:p>
          <w:p w14:paraId="34E8C136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США в реализации Форсайта </w:t>
            </w:r>
          </w:p>
          <w:p w14:paraId="6048FCEC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Германии в реализации Форсайта </w:t>
            </w:r>
          </w:p>
          <w:p w14:paraId="6B1BCE70" w14:textId="77777777" w:rsidR="009B3D0A" w:rsidRPr="00E85333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Опыт Японии в реализации Форсайта</w:t>
            </w:r>
          </w:p>
          <w:p w14:paraId="24CB7D53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«Прогноз возможного состояния российского общества "Цена холода"».</w:t>
            </w:r>
          </w:p>
          <w:p w14:paraId="2D939C84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демографической структуры населения региона.</w:t>
            </w:r>
          </w:p>
          <w:p w14:paraId="12E832BF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и планирование развития предприятия.</w:t>
            </w:r>
          </w:p>
          <w:p w14:paraId="70EF851A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и планирование основных показателей деятельности предприятия.</w:t>
            </w:r>
          </w:p>
          <w:p w14:paraId="2FD22DBC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Долгосрочное прогнозирование динамики населения региона.</w:t>
            </w:r>
          </w:p>
          <w:p w14:paraId="2D313F5E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занятости населения региона.</w:t>
            </w:r>
          </w:p>
          <w:p w14:paraId="5558CA38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уровня жизни населения региона.</w:t>
            </w:r>
          </w:p>
          <w:p w14:paraId="4A52B4B6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тенденций доходов населения региона.</w:t>
            </w:r>
          </w:p>
          <w:p w14:paraId="61EB994F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социально-экономического развития региона.</w:t>
            </w:r>
          </w:p>
          <w:p w14:paraId="26655AD2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динамики потребительского бюджета.</w:t>
            </w:r>
          </w:p>
          <w:p w14:paraId="1959EC14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динамики цен на товары и услуги.</w:t>
            </w:r>
          </w:p>
          <w:p w14:paraId="29C2812D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Формирование инвестиционной привлекательности региона.</w:t>
            </w:r>
          </w:p>
          <w:p w14:paraId="25E260E2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Законодательная база и организация государственного и корпоративного прогнозирования и стратегического планирования.</w:t>
            </w:r>
          </w:p>
          <w:p w14:paraId="78AB8727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Планирование поставок продукции (работ, услуг) для государственных и муниципальных нужд.</w:t>
            </w:r>
          </w:p>
          <w:p w14:paraId="676CE731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Государственный (региональный, муниципальный) бюджет как генеральный финансовый план государства (субъекта федерации, муниципального образования).</w:t>
            </w:r>
          </w:p>
          <w:p w14:paraId="57EE1EBD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Методология и технология разработки и реализации национальных (региональных, муниципальных) программ.</w:t>
            </w:r>
          </w:p>
          <w:p w14:paraId="651E0DA0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Длинные волны в экономике и их использование в долгосрочном прогнозировании.</w:t>
            </w:r>
          </w:p>
          <w:p w14:paraId="4CFDB294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Сценарный метод в прогнозировании.</w:t>
            </w:r>
          </w:p>
          <w:p w14:paraId="3BB8B07B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методом «Дельфи».</w:t>
            </w:r>
          </w:p>
          <w:p w14:paraId="37573AEC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методом мозгового штурма.</w:t>
            </w:r>
          </w:p>
          <w:p w14:paraId="287C3A37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Цели, задачи и технологии прогнозного социального проектирования.</w:t>
            </w:r>
          </w:p>
          <w:p w14:paraId="40D21896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Методы социального Форсайта.</w:t>
            </w:r>
          </w:p>
          <w:p w14:paraId="57060CB4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Форсайт в решении социальных проблем современного общества.</w:t>
            </w:r>
          </w:p>
          <w:p w14:paraId="1E2249E8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уровня и качества жизни населения.</w:t>
            </w:r>
          </w:p>
          <w:p w14:paraId="247A0E11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социального развития и уровня жизни населения в Челябинской области.</w:t>
            </w:r>
          </w:p>
          <w:p w14:paraId="797A7245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Индикативное планирование в современных социально-экономических условиях.</w:t>
            </w:r>
          </w:p>
          <w:p w14:paraId="697EC7EF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уровня безработицы.</w:t>
            </w:r>
          </w:p>
          <w:p w14:paraId="3FC91A3B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миграционных процессов.</w:t>
            </w:r>
          </w:p>
          <w:p w14:paraId="21000D52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Исследование и прогнозирование социальных процессов.</w:t>
            </w:r>
          </w:p>
          <w:p w14:paraId="1A0BCBFF" w14:textId="77777777" w:rsidR="009B3D0A" w:rsidRPr="00682ADC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Исследование и прогнозирование демографических процессов.</w:t>
            </w:r>
          </w:p>
          <w:p w14:paraId="519DBADF" w14:textId="77777777" w:rsidR="009B3D0A" w:rsidRPr="003D3067" w:rsidRDefault="009B3D0A" w:rsidP="00183B8C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Форсайт в сфере СМИ (Интернета, телевидения, прессы и пр.).</w:t>
            </w:r>
          </w:p>
        </w:tc>
      </w:tr>
      <w:tr w:rsidR="009B3D0A" w:rsidRPr="00D650F4" w14:paraId="76623E61" w14:textId="77777777" w:rsidTr="00183B8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4BC5B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ED7138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 xml:space="preserve">методами и подходами выявления и анализа причин возникновения потребностей применения технологии </w:t>
            </w:r>
            <w:r w:rsidRPr="003461CA">
              <w:rPr>
                <w:sz w:val="22"/>
              </w:rPr>
              <w:lastRenderedPageBreak/>
              <w:t>форсайт и условий ее реализации</w:t>
            </w:r>
          </w:p>
          <w:p w14:paraId="3E1D6CD3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>навыками использования различных методов оценки возможности и необходимости применения технологии форсайт для разработки и реализации долгосрочных стратегий развития</w:t>
            </w:r>
          </w:p>
          <w:p w14:paraId="09E4C1AF" w14:textId="77777777" w:rsidR="009B3D0A" w:rsidRPr="003461CA" w:rsidRDefault="009B3D0A" w:rsidP="00183B8C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  <w:lang w:eastAsia="ru-RU"/>
              </w:rPr>
            </w:pPr>
            <w:r w:rsidRPr="003461CA">
              <w:rPr>
                <w:sz w:val="22"/>
              </w:rPr>
              <w:t>применением соответствующих нормативных</w:t>
            </w:r>
            <w:r w:rsidRPr="003461CA">
              <w:rPr>
                <w:lang w:eastAsia="ru-RU"/>
              </w:rPr>
              <w:t xml:space="preserve"> </w:t>
            </w:r>
            <w:r w:rsidRPr="003461CA">
              <w:rPr>
                <w:sz w:val="22"/>
              </w:rPr>
              <w:t>документов при разработке и проведении форсайт-исследований в процессе своей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E700B0" w14:textId="77777777" w:rsidR="009B3D0A" w:rsidRPr="00871ACD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71AC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Вопросы для оценки качества освоения дисциплины:</w:t>
            </w:r>
          </w:p>
          <w:p w14:paraId="6412168F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1. Методологические основы организации и проведения Форсайт исследований</w:t>
            </w:r>
          </w:p>
          <w:p w14:paraId="24F855C0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2. Дайте определение объекта для проведения Форсайт-исследования.</w:t>
            </w:r>
          </w:p>
          <w:p w14:paraId="65FE6C82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Каким образом осуществляется выявление вызовов и угроз при подготовке Форсайта? </w:t>
            </w:r>
          </w:p>
          <w:p w14:paraId="6C95952F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5. Область применения Форсайта (SCOPE).</w:t>
            </w:r>
          </w:p>
          <w:p w14:paraId="418923B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6. Выработка предложений по участникам Форсайт-исследования.</w:t>
            </w:r>
          </w:p>
          <w:p w14:paraId="452CC048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7. Информационное обеспечение Форсайт-исследования.</w:t>
            </w:r>
          </w:p>
          <w:p w14:paraId="60D973F4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8. Организационное обеспечение Форсайта.</w:t>
            </w:r>
          </w:p>
          <w:p w14:paraId="114243C4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9. Возможные роли в организации Форсайта.</w:t>
            </w:r>
          </w:p>
          <w:p w14:paraId="362E6DCD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10. Методика подбора и формирования экспертных групп для проведения Форсайт-исследований.</w:t>
            </w:r>
          </w:p>
          <w:p w14:paraId="2E3722C5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11. Методологический подход и процесс экспертного оценивания при проведении Форсайта.</w:t>
            </w:r>
            <w:r w:rsidRPr="00D650F4">
              <w:rPr>
                <w:rFonts w:ascii="Times New Roman" w:hAnsi="Times New Roman"/>
                <w:sz w:val="28"/>
              </w:rPr>
              <w:t xml:space="preserve">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метода Дельфи в Форсайт-программах</w:t>
            </w:r>
          </w:p>
          <w:p w14:paraId="143DBC7B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13. Каковы особенности применения метода Дельфи в Форсайт программах</w:t>
            </w:r>
          </w:p>
          <w:p w14:paraId="1F747727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14. Исторические корни технологии работы и области применения</w:t>
            </w:r>
          </w:p>
          <w:p w14:paraId="520BDD0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метода Дельфи в Форсайт-исследованиях</w:t>
            </w:r>
          </w:p>
          <w:p w14:paraId="2C2BF2F2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15. Диапазон различных подходов и технологий работы с экспертами,</w:t>
            </w:r>
          </w:p>
          <w:p w14:paraId="2D1402B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используемый в методе Дельфи</w:t>
            </w:r>
          </w:p>
          <w:p w14:paraId="73B9B172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16. Основные особенности и этапы использования метода Дельфи</w:t>
            </w:r>
          </w:p>
          <w:p w14:paraId="35D969BC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17. Различные форматы проведения Дельфи-опросов</w:t>
            </w:r>
          </w:p>
          <w:p w14:paraId="70BA2CEE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18. Методика разработки опросного листа и формирования панели респондентов для проведения Дельфи-опроса</w:t>
            </w:r>
          </w:p>
          <w:p w14:paraId="315AAC49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19. Миссия Дельфи в программах технологического Форсайта экономики знаний</w:t>
            </w:r>
          </w:p>
          <w:p w14:paraId="7E902FE0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20. Цели применения и инструментарий Дельфи-опроса в Форсайт программах</w:t>
            </w:r>
          </w:p>
          <w:p w14:paraId="7C89AFE3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21. Необходимость осуществления исследований культурных и социальных аспектов методом Дельфи</w:t>
            </w:r>
          </w:p>
          <w:p w14:paraId="492DA00F" w14:textId="77777777" w:rsidR="009B3D0A" w:rsidRPr="00544745" w:rsidRDefault="009B3D0A" w:rsidP="00183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22. Формирование панели респондентов, разработки опросного листа и системы показателей для технологического Дельфи-диалога</w:t>
            </w:r>
          </w:p>
        </w:tc>
      </w:tr>
    </w:tbl>
    <w:p w14:paraId="0654AD4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575F15" w:rsidRPr="00544745" w:rsidSect="0050682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987C1A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81DD79F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14:paraId="5BE5DD94" w14:textId="77777777" w:rsidR="00575F15" w:rsidRPr="00871ACD" w:rsidRDefault="00575F15" w:rsidP="00871A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871ACD">
        <w:rPr>
          <w:rFonts w:ascii="Times New Roman" w:hAnsi="Times New Roman" w:cs="Georgia"/>
          <w:b/>
          <w:iCs/>
          <w:sz w:val="24"/>
          <w:szCs w:val="24"/>
          <w:lang w:eastAsia="ru-RU"/>
        </w:rPr>
        <w:t>Примерная структура и содержание пункта:</w:t>
      </w:r>
    </w:p>
    <w:p w14:paraId="1C726969" w14:textId="77777777" w:rsid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sz w:val="24"/>
          <w:szCs w:val="24"/>
          <w:lang w:eastAsia="ru-RU"/>
        </w:rPr>
        <w:t>Промежуточная аттестация проводится в форме экзамена по вопросам, охватывающие теоретические основы дисциплины «Форсайт и прогнозные методы анализа публичной политики</w:t>
      </w:r>
      <w:r w:rsidRPr="00871ACD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  <w:r w:rsidRPr="00871ACD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6C42912C" w14:textId="77777777" w:rsid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871ACD" w:rsidRPr="00871ACD">
        <w:rPr>
          <w:rFonts w:ascii="Times New Roman" w:hAnsi="Times New Roman"/>
          <w:iCs/>
          <w:sz w:val="24"/>
          <w:szCs w:val="24"/>
          <w:lang w:eastAsia="ru-RU"/>
        </w:rPr>
        <w:t>проводится непосредственно</w:t>
      </w:r>
      <w:r w:rsidRPr="00871ACD">
        <w:rPr>
          <w:rFonts w:ascii="Times New Roman" w:hAnsi="Times New Roman"/>
          <w:iCs/>
          <w:sz w:val="24"/>
          <w:szCs w:val="24"/>
          <w:lang w:eastAsia="ru-RU"/>
        </w:rPr>
        <w:t xml:space="preserve"> на практических занятиях.</w:t>
      </w:r>
    </w:p>
    <w:p w14:paraId="50C82F62" w14:textId="77777777" w:rsidR="00575F15" w:rsidRP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871A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14:paraId="2ACE99BF" w14:textId="77777777" w:rsidR="00871ACD" w:rsidRDefault="00575F15" w:rsidP="00871A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«отлично» (5 баллов)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52ECF161" w14:textId="77777777" w:rsidR="00575F15" w:rsidRPr="00871ACD" w:rsidRDefault="00410CB3" w:rsidP="00871A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75F15"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на оценку </w:t>
      </w:r>
      <w:r w:rsidR="00575F15"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«хорошо» (4 балла)</w:t>
      </w:r>
      <w:r w:rsidR="00575F15"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6F4EA88" w14:textId="77777777" w:rsidR="00575F15" w:rsidRPr="00871ACD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«удовлетворительно» (3 балла)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CD64A82" w14:textId="77777777" w:rsidR="00575F15" w:rsidRPr="00871ACD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(2 балла)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3F534AB" w14:textId="33B8B0E2" w:rsidR="00575F15" w:rsidRPr="00CF10F8" w:rsidRDefault="00575F15" w:rsidP="00410CB3">
      <w:pPr>
        <w:shd w:val="clear" w:color="auto" w:fill="FFFFFF"/>
        <w:spacing w:after="0" w:line="240" w:lineRule="auto"/>
        <w:ind w:firstLine="567"/>
        <w:rPr>
          <w:iCs/>
          <w:color w:val="000000"/>
          <w:sz w:val="23"/>
          <w:szCs w:val="23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871ACD">
        <w:rPr>
          <w:rFonts w:ascii="yandex-sans" w:hAnsi="yandex-sans"/>
          <w:iCs/>
          <w:color w:val="000000"/>
          <w:sz w:val="23"/>
          <w:szCs w:val="23"/>
          <w:lang w:eastAsia="ru-RU"/>
        </w:rPr>
        <w:t xml:space="preserve"> </w:t>
      </w:r>
    </w:p>
    <w:p w14:paraId="4F66A325" w14:textId="77777777" w:rsidR="00FC26CE" w:rsidRPr="00CF10F8" w:rsidRDefault="00FC26CE" w:rsidP="00410CB3">
      <w:pPr>
        <w:shd w:val="clear" w:color="auto" w:fill="FFFFFF"/>
        <w:spacing w:after="0" w:line="240" w:lineRule="auto"/>
        <w:ind w:firstLine="567"/>
        <w:rPr>
          <w:iCs/>
          <w:color w:val="000000"/>
          <w:sz w:val="23"/>
          <w:szCs w:val="23"/>
          <w:lang w:eastAsia="ru-RU"/>
        </w:rPr>
      </w:pPr>
    </w:p>
    <w:p w14:paraId="3CE619B9" w14:textId="73756B97" w:rsidR="00410CB3" w:rsidRDefault="00410CB3" w:rsidP="00FC26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Примерные вопросы для экзамена</w:t>
      </w:r>
    </w:p>
    <w:p w14:paraId="62759071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Сущность и идеология Форсайта.</w:t>
      </w:r>
    </w:p>
    <w:p w14:paraId="53332EC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Роль, функции и формы Форсайта.</w:t>
      </w:r>
    </w:p>
    <w:p w14:paraId="6D960EB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Исторические, политические и экономические предпосылки формирования технологического прогнозирования </w:t>
      </w:r>
    </w:p>
    <w:p w14:paraId="30C033F7" w14:textId="181F4151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Исторические, политические и экономические условия формирования концепций технологического прогнозирования</w:t>
      </w:r>
    </w:p>
    <w:p w14:paraId="58965356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Понятийный аппарат и методологическая база прогнозирования.</w:t>
      </w:r>
    </w:p>
    <w:p w14:paraId="1A07E475" w14:textId="0219794D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Взаимосвязь социального, экономического, политического, демографического, технологического и экологического прогнозирования.</w:t>
      </w:r>
    </w:p>
    <w:p w14:paraId="3BD42AA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Нормативное и поисковое прогнозирование.</w:t>
      </w:r>
    </w:p>
    <w:p w14:paraId="557533D0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Прогнозирование и предвидение – общее и различия.</w:t>
      </w:r>
    </w:p>
    <w:p w14:paraId="0C51A907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Методология проектирования. Виды проектирования.</w:t>
      </w:r>
    </w:p>
    <w:p w14:paraId="33CE2BB0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Средства и формы инструментария проектирования.</w:t>
      </w:r>
    </w:p>
    <w:p w14:paraId="076ED6F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Структура процесса проектирования. Этапы проектирования.</w:t>
      </w:r>
    </w:p>
    <w:p w14:paraId="423A1F1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этап развития исследований будущего.</w:t>
      </w:r>
    </w:p>
    <w:p w14:paraId="4AC6BEB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– как основа исследования перспектив развития</w:t>
      </w:r>
    </w:p>
    <w:p w14:paraId="45906A9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– как основа принятия стратегических решений</w:t>
      </w:r>
    </w:p>
    <w:p w14:paraId="5057294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Что такое Форсайт.</w:t>
      </w:r>
    </w:p>
    <w:p w14:paraId="3AD8837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Исторические, культурные и социальные корни Форсайта</w:t>
      </w:r>
    </w:p>
    <w:p w14:paraId="1F38DFF9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Истоки появления и становления Форсайта</w:t>
      </w:r>
    </w:p>
    <w:p w14:paraId="63F52893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Три поколения Форсайта</w:t>
      </w:r>
    </w:p>
    <w:p w14:paraId="4F22766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зарубежный опыт применения Форсайт-исследований</w:t>
      </w:r>
    </w:p>
    <w:p w14:paraId="78262A6E" w14:textId="77777777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Римский клуб и его роль в исследовании проблематики будущего</w:t>
      </w:r>
    </w:p>
    <w:p w14:paraId="6B36C14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История возникновения и развития концепции «технологического прогнозирования» в России</w:t>
      </w:r>
    </w:p>
    <w:p w14:paraId="2EA2DD93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отечественный опыт применения Форсайт-исследований</w:t>
      </w:r>
    </w:p>
    <w:p w14:paraId="391B1D34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Форсайт-исследования как путь объединения интеллектуального потенциала власти, бизнеса, гражданского общества и науки.</w:t>
      </w:r>
    </w:p>
    <w:p w14:paraId="603C34B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Основные характеристики наиболее используемых технологий Форсайта.</w:t>
      </w:r>
    </w:p>
    <w:p w14:paraId="00BE849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Методы форсайта - Дельфи</w:t>
      </w:r>
    </w:p>
    <w:p w14:paraId="27F0FB8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Методы форсайта - Критические технологии</w:t>
      </w:r>
    </w:p>
    <w:p w14:paraId="62EE5B1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Методы форсайта - Экспертные панели</w:t>
      </w:r>
    </w:p>
    <w:p w14:paraId="6D2A2A2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Методы форсайта - Дорожное картирование</w:t>
      </w:r>
    </w:p>
    <w:p w14:paraId="05A1298A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Технология проведения Форсайт исследований</w:t>
      </w:r>
    </w:p>
    <w:p w14:paraId="12C34C4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Треугольник методов Форсайта. Ромб методов Форсайта</w:t>
      </w:r>
    </w:p>
    <w:p w14:paraId="69531683" w14:textId="77777777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Методологические основы организации и проведения Форсайт исследований</w:t>
      </w:r>
    </w:p>
    <w:p w14:paraId="3393990D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Область применения Форсайта (SCOPE).</w:t>
      </w:r>
    </w:p>
    <w:p w14:paraId="40634C0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Выработка предложений по участникам Форсайт-исследования.</w:t>
      </w:r>
    </w:p>
    <w:p w14:paraId="3C69A81A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Информационное обеспечение Форсайт-исследования.</w:t>
      </w:r>
    </w:p>
    <w:p w14:paraId="3C62C051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Организационное обеспечение Форсайта.</w:t>
      </w:r>
    </w:p>
    <w:p w14:paraId="3378B93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Возможные роли в организации Форсайта.</w:t>
      </w:r>
    </w:p>
    <w:p w14:paraId="3966725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Методика подбора и формирования экспертных групп для проведения Форсайт-исследований.</w:t>
      </w:r>
    </w:p>
    <w:p w14:paraId="2A3E052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Методологический подход и процесс экспертного оценивания при проведении Форсайта. Использование метода Дельфи в Форсайт-программах</w:t>
      </w:r>
    </w:p>
    <w:p w14:paraId="285922F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Каковы особенности применения метода Дельфи в Форсайт программах</w:t>
      </w:r>
    </w:p>
    <w:p w14:paraId="7E9FC149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 корни технологии работы и области применения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метода Дельфи в Форсайт-исследованиях</w:t>
      </w:r>
    </w:p>
    <w:p w14:paraId="51C7000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Диапазон различных подходов и технологий работы с экспертами,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используемый в методе Дельфи</w:t>
      </w:r>
    </w:p>
    <w:p w14:paraId="5A583B8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Основные особенности и этапы использования метода Дельфи</w:t>
      </w:r>
    </w:p>
    <w:p w14:paraId="05F13624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Различные форматы проведения Дельфи-опросов</w:t>
      </w:r>
    </w:p>
    <w:p w14:paraId="11B6B31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Методика разработки опросного листа и формирования панели респондентов для проведения Дельфи-опроса</w:t>
      </w:r>
    </w:p>
    <w:p w14:paraId="2901FD3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Миссия Дельфи в программах технологического Форсайта экономики знаний</w:t>
      </w:r>
    </w:p>
    <w:p w14:paraId="4C5BB16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Цели применения и инструментарий Дельфи-опроса в Форсайт программах</w:t>
      </w:r>
    </w:p>
    <w:p w14:paraId="74B1530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Необходимость осуществления исследований культурных и социальных аспектов методом Дельфи</w:t>
      </w:r>
    </w:p>
    <w:p w14:paraId="51CBC7A7" w14:textId="5C5514C4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Формирование панели респондентов, разработки опросного листа и системы показателей для технологического Дельфи-диалога</w:t>
      </w:r>
    </w:p>
    <w:p w14:paraId="470A8223" w14:textId="77777777" w:rsidR="00FC26CE" w:rsidRPr="00410CB3" w:rsidRDefault="00FC26CE" w:rsidP="00FC26CE">
      <w:pPr>
        <w:shd w:val="clear" w:color="auto" w:fill="FFFFFF"/>
        <w:spacing w:after="0" w:line="240" w:lineRule="auto"/>
        <w:ind w:left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14:paraId="3D0C94E1" w14:textId="77777777" w:rsidR="00575F15" w:rsidRPr="00871ACD" w:rsidRDefault="00575F15" w:rsidP="00FC26CE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Показатели и критерии оценивания курсовой работы:</w:t>
      </w:r>
    </w:p>
    <w:p w14:paraId="26B8507C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«отлично» (5 баллов)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</w:t>
      </w:r>
    </w:p>
    <w:p w14:paraId="07F4693C" w14:textId="77777777" w:rsidR="00575F15" w:rsidRPr="00410CB3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</w:t>
      </w:r>
    </w:p>
    <w:p w14:paraId="4675E183" w14:textId="77777777" w:rsidR="00575F15" w:rsidRPr="00410CB3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суждений;</w:t>
      </w:r>
    </w:p>
    <w:p w14:paraId="335939B4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«хорошо» (4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1078370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«удовлетворительно» (3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184A1963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(2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6DBC9932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74DFB46" w14:textId="0925FA30" w:rsidR="00575F15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14:paraId="53EDC751" w14:textId="77777777" w:rsidR="009B3D0A" w:rsidRPr="00BB2D3E" w:rsidRDefault="009B3D0A" w:rsidP="009B3D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BB2D3E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Примерные темы курсовой работы</w:t>
      </w:r>
    </w:p>
    <w:p w14:paraId="640452C1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bookmarkStart w:id="0" w:name="_Hlk56309662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как политическая коммуникативная технология</w:t>
      </w:r>
    </w:p>
    <w:p w14:paraId="14E79846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как инструмент государственной инновационной политики</w:t>
      </w:r>
    </w:p>
    <w:p w14:paraId="13C966F6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C750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Эволюция Форсайт-исследований в России</w:t>
      </w:r>
    </w:p>
    <w:p w14:paraId="307FA151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Практика применения Форсайта в современных условиях</w:t>
      </w:r>
    </w:p>
    <w:p w14:paraId="2B5C71E0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научно-технического развития региона (на примере…)</w:t>
      </w:r>
    </w:p>
    <w:p w14:paraId="148962DD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Челябинской области</w:t>
      </w:r>
    </w:p>
    <w:p w14:paraId="75A26C82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Республики Башкортостан</w:t>
      </w:r>
    </w:p>
    <w:p w14:paraId="7329A837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Технология и методы проведения Форсайта</w:t>
      </w:r>
    </w:p>
    <w:p w14:paraId="202742E3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Зарубежный опыт разработки и реализации Форсайт-проектов (на примере…)</w:t>
      </w:r>
    </w:p>
    <w:p w14:paraId="1D3DD084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Российский опыт разработки и реализации Форсайт-проектов</w:t>
      </w:r>
    </w:p>
    <w:p w14:paraId="67750775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Форсайтные исследования в сфере публичной политики</w:t>
      </w:r>
    </w:p>
    <w:p w14:paraId="0FABF37E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расстановки политических сил в обществе на примере выборов Президента РФ 2018 года</w:t>
      </w:r>
    </w:p>
    <w:p w14:paraId="52A8D009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расстановки политических сил в обществе на примере выборов Законодательного собрания Челябинской области в 2020 году</w:t>
      </w:r>
    </w:p>
    <w:p w14:paraId="3141CA01" w14:textId="77777777" w:rsidR="009B3D0A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Структура и основные направления прикладного политического анализа молодёжной политики</w:t>
      </w:r>
    </w:p>
    <w:p w14:paraId="43EF4EF2" w14:textId="77777777" w:rsidR="009B3D0A" w:rsidRPr="00880FAF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перспектив санкционной войны России и Запада.</w:t>
      </w:r>
    </w:p>
    <w:p w14:paraId="4EB477CC" w14:textId="77777777" w:rsidR="009B3D0A" w:rsidRPr="00880FAF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Трансформация российского информационного пространства.</w:t>
      </w:r>
    </w:p>
    <w:p w14:paraId="7C64BDCC" w14:textId="77777777" w:rsidR="009B3D0A" w:rsidRPr="00880FAF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0F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Расклад сил в предвыборной кампании на пост президента США.</w:t>
      </w:r>
    </w:p>
    <w:p w14:paraId="3FD24281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Политический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анализ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и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конспирология.</w:t>
      </w:r>
    </w:p>
    <w:p w14:paraId="004E3166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Сравнительный анализ и рейтинги потенциалов силы и влияния стран и регионов.</w:t>
      </w:r>
    </w:p>
    <w:p w14:paraId="52C9C40F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Оценки цифровой зрелости стран и регионов</w:t>
      </w:r>
    </w:p>
    <w:p w14:paraId="21736186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Методологии оценок страновых рисков ведущими мировыми рейтинговыми</w:t>
      </w:r>
      <w:r w:rsidRPr="00F95C24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агентствами.</w:t>
      </w:r>
    </w:p>
    <w:p w14:paraId="62710D05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Форсайт-исследования как путь объединения интеллектуального потенциала власти, бизнеса, гражданского общества и науки</w:t>
      </w:r>
    </w:p>
    <w:p w14:paraId="260D73A0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Великобритании в реализации Форсайта </w:t>
      </w:r>
    </w:p>
    <w:p w14:paraId="6D198FCC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США в реализации Форсайта </w:t>
      </w:r>
    </w:p>
    <w:p w14:paraId="08AE7AAD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Германии в реализации Форсайта </w:t>
      </w:r>
    </w:p>
    <w:p w14:paraId="28A4F22D" w14:textId="77777777" w:rsidR="009B3D0A" w:rsidRPr="00E85333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Опыт Японии в реализации Форсайта</w:t>
      </w:r>
    </w:p>
    <w:p w14:paraId="5AEB6C15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«Прогноз возможного состояния российского общества "Цена холода"».</w:t>
      </w:r>
    </w:p>
    <w:p w14:paraId="149E4343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демографической структуры населения региона.</w:t>
      </w:r>
    </w:p>
    <w:p w14:paraId="16872ED2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и планирование развития предприятия.</w:t>
      </w:r>
    </w:p>
    <w:p w14:paraId="5B1BDAB8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и планирование основных показателей деятельности предприятия.</w:t>
      </w:r>
    </w:p>
    <w:p w14:paraId="56A2BA08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Долгосрочное прогнозирование динамики населения региона.</w:t>
      </w:r>
    </w:p>
    <w:p w14:paraId="3BC7A20B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занятости населения региона.</w:t>
      </w:r>
    </w:p>
    <w:p w14:paraId="74A0515E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уровня жизни населения региона.</w:t>
      </w:r>
    </w:p>
    <w:p w14:paraId="455E6707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тенденций доходов населения региона.</w:t>
      </w:r>
    </w:p>
    <w:p w14:paraId="51A35654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социально-экономического развития региона.</w:t>
      </w:r>
    </w:p>
    <w:p w14:paraId="0233A5BE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динамики потребительского бюджета.</w:t>
      </w:r>
    </w:p>
    <w:p w14:paraId="126A199B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динамики цен на товары и услуги.</w:t>
      </w:r>
    </w:p>
    <w:p w14:paraId="0B650FE7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Формирование инвестиционной привлекательности региона.</w:t>
      </w:r>
    </w:p>
    <w:p w14:paraId="3F1FCB10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lastRenderedPageBreak/>
        <w:t>Законодательная база и организация государственного и корпоративного прогнозирования и стратегического планирования.</w:t>
      </w:r>
    </w:p>
    <w:p w14:paraId="41BDFCDA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Планирование поставок продукции (работ, услуг) для государственных и муниципальных нужд.</w:t>
      </w:r>
    </w:p>
    <w:p w14:paraId="309A2172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Государственный (региональный, муниципальный) бюджет как генеральный финансовый план государства (субъекта федерации, муниципального образования).</w:t>
      </w:r>
    </w:p>
    <w:p w14:paraId="2401DB9F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Методология и технология разработки и реализации национальных (региональных, муниципальных) программ.</w:t>
      </w:r>
    </w:p>
    <w:p w14:paraId="765327FE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Длинные волны в экономике и их использование в долгосрочном прогнозировании.</w:t>
      </w:r>
    </w:p>
    <w:p w14:paraId="6F32352E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Сценарный метод в прогнозировании.</w:t>
      </w:r>
    </w:p>
    <w:p w14:paraId="742F13ED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методом «Дельфи».</w:t>
      </w:r>
    </w:p>
    <w:p w14:paraId="4D1C72CB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методом мозгового штурма.</w:t>
      </w:r>
    </w:p>
    <w:p w14:paraId="576CADC9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Цели, задачи и технологии прогнозного социального проектирования.</w:t>
      </w:r>
    </w:p>
    <w:p w14:paraId="7F53E244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Методы социального Форсайта.</w:t>
      </w:r>
    </w:p>
    <w:p w14:paraId="501C3A45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Форсайт в решении социальных проблем современного общества.</w:t>
      </w:r>
    </w:p>
    <w:p w14:paraId="65F454BD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уровня и качества жизни населения.</w:t>
      </w:r>
    </w:p>
    <w:p w14:paraId="6963B12C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социального развития и уровня жизни населения в Челябинской области.</w:t>
      </w:r>
    </w:p>
    <w:p w14:paraId="3090CF02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Индикативное планирование в современных социально-экономических условиях.</w:t>
      </w:r>
    </w:p>
    <w:p w14:paraId="3E625A64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уровня безработицы.</w:t>
      </w:r>
    </w:p>
    <w:p w14:paraId="5E327FEC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миграционных процессов.</w:t>
      </w:r>
    </w:p>
    <w:p w14:paraId="52627985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Исследование и прогнозирование социальных процессов.</w:t>
      </w:r>
    </w:p>
    <w:p w14:paraId="26DCB5AA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Исследование и прогнозирование демографических процессов.</w:t>
      </w:r>
    </w:p>
    <w:p w14:paraId="7C320622" w14:textId="77777777" w:rsidR="009B3D0A" w:rsidRPr="00682ADC" w:rsidRDefault="009B3D0A" w:rsidP="009B3D0A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Форсайт в сфере СМИ (Интернета, телевидения, прессы и пр.).</w:t>
      </w:r>
    </w:p>
    <w:bookmarkEnd w:id="0"/>
    <w:p w14:paraId="05ADA871" w14:textId="77777777" w:rsidR="00575F15" w:rsidRPr="00544745" w:rsidRDefault="00575F15" w:rsidP="00410CB3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544745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544745">
        <w:rPr>
          <w:rFonts w:ascii="Times New Roman" w:hAnsi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72239BD6" w14:textId="77AB4A5F" w:rsidR="00575F15" w:rsidRDefault="00575F15" w:rsidP="00410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0258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B0258E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14:paraId="5AB4E6B4" w14:textId="77777777" w:rsidR="002C092A" w:rsidRDefault="00BB2D3E" w:rsidP="002C092A">
      <w:pPr>
        <w:numPr>
          <w:ilvl w:val="0"/>
          <w:numId w:val="16"/>
        </w:numPr>
        <w:suppressAutoHyphens/>
        <w:spacing w:after="0" w:line="240" w:lineRule="auto"/>
        <w:ind w:left="227" w:hanging="22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B2D3E">
        <w:rPr>
          <w:rFonts w:ascii="Times New Roman" w:eastAsia="Times New Roman" w:hAnsi="Times New Roman"/>
          <w:bCs/>
          <w:sz w:val="24"/>
          <w:szCs w:val="24"/>
        </w:rPr>
        <w:t>Третьяк, В. П. Основы форсайта: учебник / В.П. Третьяк, В.Л. Калиничев, В.А. Козлов; под ред. проф. В.П. Третьяка. — 2-е изд., перераб. — Москва: Магистр: ИНФРА-М, 2017. — 268 с. — (Бакалавриат). - ISBN 978-5-9776-0448-2. - Текст: электронный. - URL: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hyperlink r:id="rId12" w:history="1">
        <w:r w:rsidRPr="00EC21AF">
          <w:rPr>
            <w:rStyle w:val="a9"/>
            <w:rFonts w:eastAsia="Times New Roman"/>
            <w:bCs/>
            <w:sz w:val="24"/>
            <w:szCs w:val="24"/>
          </w:rPr>
          <w:t>https://znanium.com/read?id=114044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B2D3E">
        <w:rPr>
          <w:rFonts w:ascii="Times New Roman" w:eastAsia="Times New Roman" w:hAnsi="Times New Roman"/>
          <w:bCs/>
          <w:sz w:val="24"/>
          <w:szCs w:val="24"/>
        </w:rPr>
        <w:t xml:space="preserve"> – Режим доступа: по подписке.</w:t>
      </w:r>
    </w:p>
    <w:p w14:paraId="48F6603C" w14:textId="4DC9F33D" w:rsidR="00575F15" w:rsidRDefault="002C092A" w:rsidP="002C092A">
      <w:pPr>
        <w:numPr>
          <w:ilvl w:val="0"/>
          <w:numId w:val="16"/>
        </w:numPr>
        <w:suppressAutoHyphens/>
        <w:spacing w:after="0" w:line="240" w:lineRule="auto"/>
        <w:ind w:left="227" w:hanging="22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2C092A">
        <w:rPr>
          <w:rFonts w:ascii="Times New Roman" w:eastAsia="Times New Roman" w:hAnsi="Times New Roman"/>
          <w:bCs/>
          <w:sz w:val="24"/>
          <w:szCs w:val="24"/>
        </w:rPr>
        <w:t xml:space="preserve">Литвак, Б. Г.  Стратегический менеджмент: учебник для бакалавров / Б. Г. Литвак. — Москва: Издательство Юрайт, 2019. — 507 с. — (Бакалавр. Академический курс). — ISBN 978-5-9916-2929-4. — Текст: электронный // ЭБС Юрайт [сайт]. — URL: </w:t>
      </w:r>
      <w:hyperlink r:id="rId13" w:anchor="page/1" w:history="1">
        <w:r w:rsidRPr="00A04210">
          <w:rPr>
            <w:rStyle w:val="a9"/>
            <w:rFonts w:eastAsia="Times New Roman"/>
            <w:bCs/>
            <w:sz w:val="24"/>
            <w:szCs w:val="24"/>
          </w:rPr>
          <w:t>https://urait.ru/viewer/strategicheskiy-menedzhment-425854#page/1</w:t>
        </w:r>
      </w:hyperlink>
    </w:p>
    <w:p w14:paraId="2CD35731" w14:textId="77777777" w:rsidR="002C092A" w:rsidRPr="002C092A" w:rsidRDefault="002C092A" w:rsidP="002C092A">
      <w:pPr>
        <w:suppressAutoHyphens/>
        <w:spacing w:after="0" w:line="240" w:lineRule="auto"/>
        <w:ind w:left="227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2ED6C75F" w14:textId="77777777" w:rsidR="00575F15" w:rsidRPr="00B0258E" w:rsidRDefault="00575F15" w:rsidP="00410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0258E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14:paraId="0E35C28F" w14:textId="509A32F7" w:rsidR="00BB2D3E" w:rsidRPr="00E6113B" w:rsidRDefault="00BB2D3E" w:rsidP="00880FAF">
      <w:pPr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Будущее высшей школы в России: эксперт. взгляд. Форсайт-исслед. - 2030: Аналитич. доклад / В.С.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Ефимов и др.; под ред. В.С.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Ефимова. - Москва: ИНФРА-М; Краснояр.: СФУ, 2014. - 294 с. + (Доп. мат. znanium.com).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ISBN 978-5-16-009358-1. - </w:t>
      </w:r>
      <w:r w:rsidR="007D3287"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Текст: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4" w:history="1">
        <w:r w:rsidRPr="00EC21AF">
          <w:rPr>
            <w:rStyle w:val="a9"/>
            <w:sz w:val="24"/>
            <w:szCs w:val="24"/>
            <w:shd w:val="clear" w:color="auto" w:fill="FFFFFF"/>
          </w:rPr>
          <w:t>https://znanium.com/read?id=167309</w:t>
        </w:r>
      </w:hyperlink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– Режим доступа: по подписке.</w:t>
      </w:r>
    </w:p>
    <w:p w14:paraId="46A21D99" w14:textId="545657B0" w:rsidR="00E6113B" w:rsidRDefault="00E6113B" w:rsidP="00E6113B">
      <w:pPr>
        <w:spacing w:after="0" w:line="240" w:lineRule="auto"/>
        <w:ind w:left="357"/>
        <w:jc w:val="both"/>
        <w:rPr>
          <w:rFonts w:ascii="Times New Roman" w:hAnsi="Times New Roman"/>
          <w:color w:val="001329"/>
          <w:sz w:val="24"/>
          <w:szCs w:val="24"/>
          <w:shd w:val="clear" w:color="auto" w:fill="FFFFFF"/>
        </w:rPr>
      </w:pPr>
    </w:p>
    <w:p w14:paraId="0F6EE45D" w14:textId="69F1B8EF" w:rsidR="00E6113B" w:rsidRDefault="00E6113B" w:rsidP="00E6113B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  <w:t>в) методические рекомендации</w:t>
      </w:r>
    </w:p>
    <w:p w14:paraId="79509C23" w14:textId="268DB9D5" w:rsidR="00E6113B" w:rsidRPr="00E6113B" w:rsidRDefault="00E6113B" w:rsidP="00E6113B">
      <w:pPr>
        <w:spacing w:after="0" w:line="240" w:lineRule="auto"/>
        <w:ind w:left="35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  <w:t xml:space="preserve">представлены в приложении </w:t>
      </w:r>
    </w:p>
    <w:p w14:paraId="3B9D7DFE" w14:textId="77777777" w:rsidR="00880FAF" w:rsidRDefault="00880FAF" w:rsidP="00436FE0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EC950DF" w14:textId="48067AB0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</w:rPr>
      </w:pPr>
      <w:r w:rsidRPr="00436FE0">
        <w:rPr>
          <w:rFonts w:ascii="Times New Roman" w:hAnsi="Times New Roman"/>
          <w:b/>
        </w:rPr>
        <w:t>г) Программное обеспечение и Интернет-ресурсы:</w:t>
      </w:r>
    </w:p>
    <w:p w14:paraId="6C3053A7" w14:textId="77777777" w:rsidR="00575F15" w:rsidRPr="004E1088" w:rsidRDefault="00575F15" w:rsidP="00436FE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E1088">
        <w:rPr>
          <w:rFonts w:ascii="Times New Roman" w:hAnsi="Times New Roman"/>
          <w:b/>
          <w:bCs/>
        </w:rPr>
        <w:t>Программное обеспечение</w:t>
      </w:r>
    </w:p>
    <w:p w14:paraId="150619F1" w14:textId="77777777" w:rsidR="00575F15" w:rsidRPr="00436FE0" w:rsidRDefault="00575F15" w:rsidP="00436FE0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4E1088" w:rsidRPr="004E1088" w14:paraId="522218BC" w14:textId="77777777" w:rsidTr="009E0F30">
        <w:tc>
          <w:tcPr>
            <w:tcW w:w="3116" w:type="dxa"/>
            <w:shd w:val="clear" w:color="auto" w:fill="auto"/>
          </w:tcPr>
          <w:p w14:paraId="7E7A956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3FC2FE2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369D786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4E1088" w:rsidRPr="004E1088" w14:paraId="4686D7EC" w14:textId="77777777" w:rsidTr="009E0F30">
        <w:tc>
          <w:tcPr>
            <w:tcW w:w="3116" w:type="dxa"/>
            <w:shd w:val="clear" w:color="auto" w:fill="auto"/>
          </w:tcPr>
          <w:p w14:paraId="011BB90C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1F969F2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Д-1227 от 08.10.2018</w:t>
            </w:r>
          </w:p>
          <w:p w14:paraId="70658CC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02D70800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11.10.2021</w:t>
            </w:r>
          </w:p>
          <w:p w14:paraId="0E5AA55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4E1088" w:rsidRPr="004E1088" w14:paraId="21962B00" w14:textId="77777777" w:rsidTr="009E0F30">
        <w:tc>
          <w:tcPr>
            <w:tcW w:w="3116" w:type="dxa"/>
            <w:shd w:val="clear" w:color="auto" w:fill="auto"/>
          </w:tcPr>
          <w:p w14:paraId="3E16623C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7BC3680B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127B5C72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4E1088" w:rsidRPr="004E1088" w14:paraId="323B3E12" w14:textId="77777777" w:rsidTr="009E0F30">
        <w:tc>
          <w:tcPr>
            <w:tcW w:w="3116" w:type="dxa"/>
            <w:shd w:val="clear" w:color="auto" w:fill="auto"/>
          </w:tcPr>
          <w:p w14:paraId="18FC719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Kaspersky </w:t>
            </w: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Endpoind</w:t>
            </w: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Security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279DCE5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Д-300-18 от 21.03.2018</w:t>
            </w:r>
          </w:p>
          <w:p w14:paraId="6C010949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7ECE2C21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28.01.2020</w:t>
            </w:r>
          </w:p>
          <w:p w14:paraId="467FDC82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4E1088" w:rsidRPr="004E1088" w14:paraId="33609DD1" w14:textId="77777777" w:rsidTr="009E0F30">
        <w:tc>
          <w:tcPr>
            <w:tcW w:w="3116" w:type="dxa"/>
            <w:shd w:val="clear" w:color="auto" w:fill="auto"/>
          </w:tcPr>
          <w:p w14:paraId="25C90006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2B12A499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054140D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4E1088" w:rsidRPr="004E1088" w14:paraId="639A2033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397D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2CB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BDE0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658E505D" w14:textId="77777777" w:rsidR="004E1088" w:rsidRDefault="004E1088" w:rsidP="00436F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CD09302" w14:textId="50D71004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FE0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14:paraId="24E8DD11" w14:textId="77777777" w:rsidR="00A43BBE" w:rsidRP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5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A43BBE">
        <w:rPr>
          <w:rFonts w:ascii="Times New Roman" w:hAnsi="Times New Roman"/>
          <w:sz w:val="24"/>
          <w:szCs w:val="24"/>
        </w:rPr>
        <w:t xml:space="preserve">. </w:t>
      </w:r>
    </w:p>
    <w:p w14:paraId="6758B40F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Поисковая система Академия Google (Google Scholar). – url: </w:t>
      </w:r>
      <w:hyperlink r:id="rId16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A43BBE">
        <w:rPr>
          <w:rFonts w:ascii="Times New Roman" w:hAnsi="Times New Roman"/>
          <w:sz w:val="24"/>
          <w:szCs w:val="24"/>
        </w:rPr>
        <w:t xml:space="preserve">. </w:t>
      </w:r>
    </w:p>
    <w:p w14:paraId="685A0B07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17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http://window.edu.ru/</w:t>
        </w:r>
      </w:hyperlink>
      <w:r w:rsidRPr="00A43BBE">
        <w:rPr>
          <w:rFonts w:ascii="Times New Roman" w:hAnsi="Times New Roman"/>
          <w:sz w:val="24"/>
          <w:szCs w:val="24"/>
        </w:rPr>
        <w:t xml:space="preserve">.  </w:t>
      </w:r>
    </w:p>
    <w:p w14:paraId="0639B976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18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http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://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magtu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.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ru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:8085/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marcweb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2/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.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A43BBE">
        <w:rPr>
          <w:rFonts w:ascii="Times New Roman" w:hAnsi="Times New Roman"/>
          <w:sz w:val="24"/>
          <w:szCs w:val="24"/>
        </w:rPr>
        <w:t xml:space="preserve"> (вход с внешней сети по логину и паролю</w:t>
      </w:r>
    </w:p>
    <w:p w14:paraId="12951654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19" w:history="1">
        <w:r w:rsidRPr="00A43BBE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31895D3C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0" w:history="1">
        <w:r w:rsidRPr="00A43BBE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6EFA0EC0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1" w:history="1">
        <w:r w:rsidRPr="00A43BBE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73F46AF7" w14:textId="1D26A7A4" w:rsidR="00A43BBE" w:rsidRP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East View Information Services, ООО «ИВИС». Режим обращения: </w:t>
      </w:r>
      <w:hyperlink r:id="rId22" w:history="1">
        <w:r w:rsidRPr="00A43BBE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p w14:paraId="463FC398" w14:textId="77777777" w:rsidR="00575F15" w:rsidRDefault="00575F15" w:rsidP="003A64B3">
      <w:pPr>
        <w:rPr>
          <w:b/>
        </w:rPr>
      </w:pPr>
    </w:p>
    <w:p w14:paraId="173F798F" w14:textId="77777777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</w:rPr>
      </w:pPr>
      <w:r w:rsidRPr="00436FE0">
        <w:rPr>
          <w:rFonts w:ascii="Times New Roman" w:hAnsi="Times New Roman"/>
          <w:b/>
        </w:rPr>
        <w:t>9 Материально-техническое обеспечение дисциплины (модуля)</w:t>
      </w:r>
    </w:p>
    <w:p w14:paraId="79272688" w14:textId="77777777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</w:rPr>
      </w:pPr>
      <w:r w:rsidRPr="00436FE0">
        <w:rPr>
          <w:rFonts w:ascii="Times New Roman" w:hAnsi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575F15" w:rsidRPr="00D650F4" w14:paraId="1A670F46" w14:textId="77777777" w:rsidTr="00436FE0">
        <w:trPr>
          <w:trHeight w:val="403"/>
          <w:tblHeader/>
        </w:trPr>
        <w:tc>
          <w:tcPr>
            <w:tcW w:w="1928" w:type="pct"/>
            <w:vAlign w:val="center"/>
          </w:tcPr>
          <w:p w14:paraId="6DFE297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A89900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Оснащение аудитории</w:t>
            </w:r>
          </w:p>
        </w:tc>
      </w:tr>
      <w:tr w:rsidR="00575F15" w:rsidRPr="00D650F4" w14:paraId="2DD851BF" w14:textId="77777777" w:rsidTr="003A64B3">
        <w:tc>
          <w:tcPr>
            <w:tcW w:w="1928" w:type="pct"/>
          </w:tcPr>
          <w:p w14:paraId="7EC1A2C7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58EAEE4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Мультимедийные средства хранения, </w:t>
            </w:r>
            <w:r w:rsidR="00436FE0" w:rsidRPr="00436FE0">
              <w:rPr>
                <w:rFonts w:ascii="Times New Roman" w:hAnsi="Times New Roman"/>
              </w:rPr>
              <w:t>передачи и</w:t>
            </w:r>
            <w:r w:rsidRPr="00436FE0">
              <w:rPr>
                <w:rFonts w:ascii="Times New Roman" w:hAnsi="Times New Roman"/>
              </w:rPr>
              <w:t xml:space="preserve"> представления информации.</w:t>
            </w:r>
          </w:p>
        </w:tc>
      </w:tr>
      <w:tr w:rsidR="00575F15" w:rsidRPr="00D650F4" w14:paraId="39DA1EF4" w14:textId="77777777" w:rsidTr="003A64B3">
        <w:tc>
          <w:tcPr>
            <w:tcW w:w="1928" w:type="pct"/>
          </w:tcPr>
          <w:p w14:paraId="5EC4DBF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1374276" w14:textId="77777777" w:rsidR="00575F15" w:rsidRPr="00436FE0" w:rsidRDefault="00575F15" w:rsidP="00436F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Мультимедийные средства хранения, </w:t>
            </w:r>
            <w:r w:rsidR="00436FE0" w:rsidRPr="00436FE0">
              <w:rPr>
                <w:rFonts w:ascii="Times New Roman" w:hAnsi="Times New Roman"/>
              </w:rPr>
              <w:t>передачи и</w:t>
            </w:r>
            <w:r w:rsidRPr="00436FE0">
              <w:rPr>
                <w:rFonts w:ascii="Times New Roman" w:hAnsi="Times New Roman"/>
              </w:rPr>
              <w:t xml:space="preserve"> представления информации.</w:t>
            </w:r>
          </w:p>
          <w:p w14:paraId="7FFD7763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75F15" w:rsidRPr="00D650F4" w14:paraId="4C6A38CA" w14:textId="77777777" w:rsidTr="003A64B3">
        <w:tc>
          <w:tcPr>
            <w:tcW w:w="1928" w:type="pct"/>
          </w:tcPr>
          <w:p w14:paraId="7FE25891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296CC264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Персональные компьютеры с пакетом MSOffice,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75F15" w:rsidRPr="00D650F4" w14:paraId="7551A52D" w14:textId="77777777" w:rsidTr="003A64B3">
        <w:tc>
          <w:tcPr>
            <w:tcW w:w="1928" w:type="pct"/>
          </w:tcPr>
          <w:p w14:paraId="22117BA5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3C12FC0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83A93AD" w14:textId="77777777" w:rsidR="00575F15" w:rsidRDefault="00575F15" w:rsidP="003A64B3"/>
    <w:p w14:paraId="5A403614" w14:textId="3028A226" w:rsidR="00575F15" w:rsidRPr="00E6113B" w:rsidRDefault="00E6113B" w:rsidP="00E6113B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E6113B">
        <w:rPr>
          <w:rFonts w:ascii="Times New Roman" w:hAnsi="Times New Roman"/>
          <w:b/>
          <w:bCs/>
          <w:sz w:val="24"/>
          <w:szCs w:val="24"/>
        </w:rPr>
        <w:t>Приложение</w:t>
      </w:r>
    </w:p>
    <w:p w14:paraId="5F5898DC" w14:textId="77777777" w:rsidR="00E6113B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40FF">
        <w:rPr>
          <w:rFonts w:ascii="Times New Roman" w:hAnsi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64ED2B40" w14:textId="77777777" w:rsidR="00E6113B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9A135B3" w14:textId="77777777" w:rsidR="00E6113B" w:rsidRPr="00151A9C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51A9C">
        <w:rPr>
          <w:rFonts w:ascii="Times New Roman" w:hAnsi="Times New Roman"/>
          <w:b/>
          <w:i/>
          <w:sz w:val="24"/>
          <w:szCs w:val="24"/>
        </w:rPr>
        <w:t>Подготовка к лекции</w:t>
      </w:r>
    </w:p>
    <w:p w14:paraId="3896131B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7067CF0B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97EC9D6" w14:textId="77777777" w:rsidR="00E6113B" w:rsidRPr="00A43BBE" w:rsidRDefault="00E6113B" w:rsidP="00E6113B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A43BBE">
        <w:rPr>
          <w:b/>
          <w:bCs/>
        </w:rPr>
        <w:lastRenderedPageBreak/>
        <w:t>Лекция </w:t>
      </w:r>
      <w:r w:rsidRPr="00A43BBE">
        <w:t>является важнейшей формой организации учебного процесса, так как:</w:t>
      </w:r>
    </w:p>
    <w:p w14:paraId="701205DC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знакомит</w:t>
      </w:r>
      <w:r w:rsidRPr="00A43BBE">
        <w:t> с новым учебным материалом</w:t>
      </w:r>
    </w:p>
    <w:p w14:paraId="7E77B112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разъясняет</w:t>
      </w:r>
      <w:r w:rsidRPr="00A43BBE">
        <w:rPr>
          <w:b/>
          <w:bCs/>
        </w:rPr>
        <w:t> </w:t>
      </w:r>
      <w:r w:rsidRPr="00A43BBE">
        <w:t>учебные элементы, трудные для понимания</w:t>
      </w:r>
    </w:p>
    <w:p w14:paraId="50D0EBF6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систематизируе</w:t>
      </w:r>
      <w:r w:rsidRPr="00A43BBE">
        <w:rPr>
          <w:b/>
          <w:bCs/>
        </w:rPr>
        <w:t>т </w:t>
      </w:r>
      <w:r w:rsidRPr="00A43BBE">
        <w:t>учебный материал</w:t>
      </w:r>
    </w:p>
    <w:p w14:paraId="79F90FE9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ориентирует</w:t>
      </w:r>
      <w:r w:rsidRPr="00A43BBE">
        <w:t> в учебном процессе.</w:t>
      </w:r>
    </w:p>
    <w:p w14:paraId="62E44BCA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B3C5ED2" w14:textId="77777777" w:rsidR="00E6113B" w:rsidRPr="00A43BBE" w:rsidRDefault="00E6113B" w:rsidP="00E6113B">
      <w:pPr>
        <w:pStyle w:val="Default"/>
        <w:ind w:firstLine="567"/>
        <w:jc w:val="both"/>
      </w:pPr>
      <w:r w:rsidRPr="00A43BBE">
        <w:t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 для проработки учебного материала самостоятельно в домашних условиях.</w:t>
      </w:r>
    </w:p>
    <w:p w14:paraId="060E8159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7584EBE6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075ADC15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43B9B91E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FF832C" w14:textId="77777777" w:rsidR="00E6113B" w:rsidRPr="00A43BBE" w:rsidRDefault="00E6113B" w:rsidP="00E6113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sz w:val="24"/>
          <w:szCs w:val="24"/>
        </w:rPr>
        <w:t>Подготовка к семинарам</w:t>
      </w:r>
    </w:p>
    <w:p w14:paraId="53580F91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745A0CAF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3DA57BB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1087720C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</w:t>
      </w:r>
      <w:r w:rsidRPr="00A43BBE">
        <w:rPr>
          <w:rFonts w:ascii="Times New Roman" w:hAnsi="Times New Roman"/>
          <w:sz w:val="24"/>
          <w:szCs w:val="24"/>
        </w:rPr>
        <w:lastRenderedPageBreak/>
        <w:t>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372EFF0A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20FB03D1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58CE32F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7985A629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174465D6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36038ECC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4189E999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раскрытие сущности проблемы. </w:t>
      </w:r>
    </w:p>
    <w:p w14:paraId="62D362FA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62890D33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3ECC4B73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3E774029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7FE5465F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C9B6C8" w14:textId="77777777" w:rsidR="00E6113B" w:rsidRPr="00A43BBE" w:rsidRDefault="00E6113B" w:rsidP="00E6113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sz w:val="24"/>
          <w:szCs w:val="24"/>
        </w:rPr>
        <w:t>Подготовка презентации и доклада</w:t>
      </w:r>
    </w:p>
    <w:p w14:paraId="6A75CB5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440649F4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lastRenderedPageBreak/>
        <w:t xml:space="preserve">Для подготовки презентации необходимо собрать и обработать начальную информацию. </w:t>
      </w:r>
    </w:p>
    <w:p w14:paraId="404FF9D2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Последовательность подготовки презентации: </w:t>
      </w:r>
    </w:p>
    <w:p w14:paraId="572FC182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5E1F785C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78593CFB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285680A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22F50F0B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E4ED072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209F68C7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>Проверить визуальное восприятие презентации.</w:t>
      </w:r>
    </w:p>
    <w:p w14:paraId="1E835916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2FFD5CB6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Для </w:t>
      </w: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текстовой информации</w:t>
      </w:r>
      <w:r w:rsidRPr="00A43BBE">
        <w:rPr>
          <w:rFonts w:ascii="Times New Roman" w:hAnsi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25DA830B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 </w:t>
      </w: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4AE1F71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59D0183F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1F3F1742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>тип шрифта: для основного текста гладкий шрифт без засечек (Arial, Tahoma, Verdana), для заголовка можно использовать декоративный шрифт, если он хорошо читаем;</w:t>
      </w:r>
    </w:p>
    <w:p w14:paraId="526C07CE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57458F5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2B8570C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3944E1A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2291AF9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4A0916B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59B9E19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4B106001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4E3FF3C2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стиль может включать: </w:t>
      </w:r>
    </w:p>
    <w:p w14:paraId="06773AD0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2717EF2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5C3F0189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782AD875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>все слайды презентации должны быть выдержаны в одном стиле.</w:t>
      </w:r>
    </w:p>
    <w:p w14:paraId="1EBEEBBB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1D6615B7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705BCA7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lastRenderedPageBreak/>
        <w:t xml:space="preserve">печатный текст + слайды + раздаточный материал; </w:t>
      </w:r>
    </w:p>
    <w:p w14:paraId="0C73584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400D766D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A43BBE">
        <w:rPr>
          <w:rFonts w:ascii="Times New Roman" w:hAnsi="Times New Roman"/>
          <w:sz w:val="24"/>
          <w:szCs w:val="24"/>
        </w:rPr>
        <w:t>:</w:t>
      </w:r>
    </w:p>
    <w:p w14:paraId="5F851201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0F10AB79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рекомендуемое число слайдов 17-22; </w:t>
      </w:r>
    </w:p>
    <w:p w14:paraId="0D8F0525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42C51B28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1EAFA8A5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53E596FC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29DE219B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9BC0BE7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589B50A" w14:textId="77777777" w:rsidR="00E6113B" w:rsidRPr="00A43BBE" w:rsidRDefault="00E6113B" w:rsidP="00E6113B">
      <w:pPr>
        <w:pStyle w:val="Default"/>
        <w:ind w:firstLine="680"/>
        <w:jc w:val="center"/>
        <w:rPr>
          <w:b/>
          <w:bCs/>
          <w:i/>
          <w:iCs/>
        </w:rPr>
      </w:pPr>
      <w:r w:rsidRPr="00A43BBE">
        <w:rPr>
          <w:b/>
          <w:bCs/>
          <w:i/>
          <w:iCs/>
        </w:rPr>
        <w:t>Подготовка и написание реферата</w:t>
      </w:r>
    </w:p>
    <w:p w14:paraId="3EF3317A" w14:textId="77777777" w:rsidR="00E6113B" w:rsidRPr="00A43BBE" w:rsidRDefault="00E6113B" w:rsidP="00E6113B">
      <w:pPr>
        <w:pStyle w:val="Default"/>
        <w:ind w:firstLine="680"/>
        <w:jc w:val="center"/>
        <w:rPr>
          <w:b/>
          <w:bCs/>
          <w:i/>
          <w:iCs/>
        </w:rPr>
      </w:pPr>
    </w:p>
    <w:p w14:paraId="12BDDE14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18FD670E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4C6749FE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rPr>
          <w:i/>
          <w:iCs/>
        </w:rPr>
        <w:t>Цель написания рефератов является</w:t>
      </w:r>
      <w:r w:rsidRPr="00A43BBE">
        <w:t>:</w:t>
      </w:r>
    </w:p>
    <w:p w14:paraId="318E812C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42FE3E0A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2E9EE34B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20829009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4BDC704D" w14:textId="77777777" w:rsidR="00E6113B" w:rsidRPr="00A43BBE" w:rsidRDefault="00E6113B" w:rsidP="00E6113B">
      <w:pPr>
        <w:pStyle w:val="Default"/>
        <w:ind w:firstLine="680"/>
        <w:rPr>
          <w:i/>
          <w:iCs/>
        </w:rPr>
      </w:pPr>
      <w:r w:rsidRPr="00A43BBE">
        <w:rPr>
          <w:i/>
          <w:iCs/>
        </w:rPr>
        <w:t>Требования к содержанию:</w:t>
      </w:r>
    </w:p>
    <w:p w14:paraId="62CD1B4D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lastRenderedPageBreak/>
        <w:t>материал, использованный в реферате, должен относится строго к выбранной теме;</w:t>
      </w:r>
    </w:p>
    <w:p w14:paraId="719D574D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3C2B0841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при изложении следует сгруппировать идеи разных авторов по общности точек зрения или по научным школам;</w:t>
      </w:r>
    </w:p>
    <w:p w14:paraId="59E87303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45912C48" w14:textId="77777777" w:rsidR="00E6113B" w:rsidRPr="00A43BBE" w:rsidRDefault="00E6113B" w:rsidP="00E6113B">
      <w:pPr>
        <w:pStyle w:val="Default"/>
        <w:ind w:left="227"/>
        <w:rPr>
          <w:i/>
          <w:iCs/>
        </w:rPr>
      </w:pPr>
      <w:r w:rsidRPr="00A43BBE">
        <w:rPr>
          <w:i/>
          <w:iCs/>
        </w:rPr>
        <w:t>Структура реферата.</w:t>
      </w:r>
    </w:p>
    <w:p w14:paraId="6D5C9919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титульный лист</w:t>
      </w:r>
    </w:p>
    <w:p w14:paraId="146A5736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4EA0614C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79C180AA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0F71F4B8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21E167D2" w14:textId="77777777" w:rsidR="00E6113B" w:rsidRPr="00E6113B" w:rsidRDefault="00E6113B" w:rsidP="00E6113B">
      <w:pPr>
        <w:jc w:val="both"/>
        <w:rPr>
          <w:rFonts w:ascii="Times New Roman" w:hAnsi="Times New Roman"/>
          <w:sz w:val="24"/>
          <w:szCs w:val="24"/>
        </w:rPr>
      </w:pPr>
    </w:p>
    <w:p w14:paraId="6C677C1F" w14:textId="77777777" w:rsidR="00575F15" w:rsidRPr="00544745" w:rsidRDefault="00575F15" w:rsidP="00544745">
      <w:pPr>
        <w:rPr>
          <w:rFonts w:ascii="Times New Roman" w:hAnsi="Times New Roman"/>
          <w:sz w:val="28"/>
        </w:rPr>
      </w:pPr>
    </w:p>
    <w:p w14:paraId="5911AFD0" w14:textId="77777777" w:rsidR="00575F15" w:rsidRDefault="00575F15"/>
    <w:sectPr w:rsidR="00575F15" w:rsidSect="0050682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FA414" w14:textId="77777777" w:rsidR="00020477" w:rsidRDefault="00020477">
      <w:pPr>
        <w:spacing w:after="0" w:line="240" w:lineRule="auto"/>
      </w:pPr>
      <w:r>
        <w:separator/>
      </w:r>
    </w:p>
  </w:endnote>
  <w:endnote w:type="continuationSeparator" w:id="0">
    <w:p w14:paraId="33ABAB5C" w14:textId="77777777" w:rsidR="00020477" w:rsidRDefault="0002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EB0AF" w14:textId="77777777" w:rsidR="00BB2D3E" w:rsidRDefault="00BB2D3E" w:rsidP="0050682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14:paraId="4A2CEA16" w14:textId="77777777" w:rsidR="00BB2D3E" w:rsidRDefault="00BB2D3E" w:rsidP="0050682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FAE0E" w14:textId="77777777" w:rsidR="00BB2D3E" w:rsidRDefault="00BB2D3E" w:rsidP="0050682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14:paraId="61553822" w14:textId="77777777" w:rsidR="00BB2D3E" w:rsidRDefault="00BB2D3E" w:rsidP="0050682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DCBA4" w14:textId="77777777" w:rsidR="00020477" w:rsidRDefault="00020477">
      <w:pPr>
        <w:spacing w:after="0" w:line="240" w:lineRule="auto"/>
      </w:pPr>
      <w:r>
        <w:separator/>
      </w:r>
    </w:p>
  </w:footnote>
  <w:footnote w:type="continuationSeparator" w:id="0">
    <w:p w14:paraId="3FA213E3" w14:textId="77777777" w:rsidR="00020477" w:rsidRDefault="00020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B91"/>
    <w:multiLevelType w:val="hybridMultilevel"/>
    <w:tmpl w:val="3D66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D35980"/>
    <w:multiLevelType w:val="hybridMultilevel"/>
    <w:tmpl w:val="E16477C2"/>
    <w:lvl w:ilvl="0" w:tplc="F7CC16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15CE0"/>
    <w:multiLevelType w:val="hybridMultilevel"/>
    <w:tmpl w:val="A5DE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3162B"/>
    <w:multiLevelType w:val="hybridMultilevel"/>
    <w:tmpl w:val="2EF03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E1F96"/>
    <w:multiLevelType w:val="hybridMultilevel"/>
    <w:tmpl w:val="0F020B08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575"/>
        </w:tabs>
        <w:ind w:left="1575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1B2123"/>
    <w:multiLevelType w:val="hybridMultilevel"/>
    <w:tmpl w:val="DBC6C29C"/>
    <w:lvl w:ilvl="0" w:tplc="C8D8B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1E8765B"/>
    <w:multiLevelType w:val="hybridMultilevel"/>
    <w:tmpl w:val="BEF43650"/>
    <w:lvl w:ilvl="0" w:tplc="12E42D5E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2" w15:restartNumberingAfterBreak="0">
    <w:nsid w:val="23745926"/>
    <w:multiLevelType w:val="hybridMultilevel"/>
    <w:tmpl w:val="7CA67420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A86"/>
    <w:multiLevelType w:val="hybridMultilevel"/>
    <w:tmpl w:val="7A54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E42D0"/>
    <w:multiLevelType w:val="hybridMultilevel"/>
    <w:tmpl w:val="7A546002"/>
    <w:lvl w:ilvl="0" w:tplc="0419000F">
      <w:start w:val="1"/>
      <w:numFmt w:val="decimal"/>
      <w:lvlText w:val="%1."/>
      <w:lvlJc w:val="left"/>
      <w:pPr>
        <w:ind w:left="44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F55B71"/>
    <w:multiLevelType w:val="hybridMultilevel"/>
    <w:tmpl w:val="8F900EB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B6F0F"/>
    <w:multiLevelType w:val="hybridMultilevel"/>
    <w:tmpl w:val="CE0C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C31AE"/>
    <w:multiLevelType w:val="hybridMultilevel"/>
    <w:tmpl w:val="1F988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3663CA"/>
    <w:multiLevelType w:val="hybridMultilevel"/>
    <w:tmpl w:val="0A6AFCB6"/>
    <w:lvl w:ilvl="0" w:tplc="D21AE47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78A6329"/>
    <w:multiLevelType w:val="hybridMultilevel"/>
    <w:tmpl w:val="E174D69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A4CE9"/>
    <w:multiLevelType w:val="hybridMultilevel"/>
    <w:tmpl w:val="487E91AE"/>
    <w:lvl w:ilvl="0" w:tplc="63B46A02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31" w15:restartNumberingAfterBreak="0">
    <w:nsid w:val="6CA0041C"/>
    <w:multiLevelType w:val="hybridMultilevel"/>
    <w:tmpl w:val="8D6E5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195428A"/>
    <w:multiLevelType w:val="hybridMultilevel"/>
    <w:tmpl w:val="BD003F7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D7585"/>
    <w:multiLevelType w:val="hybridMultilevel"/>
    <w:tmpl w:val="897A8AE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E0713"/>
    <w:multiLevelType w:val="hybridMultilevel"/>
    <w:tmpl w:val="277E8D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8286D02"/>
    <w:multiLevelType w:val="hybridMultilevel"/>
    <w:tmpl w:val="43627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3"/>
  </w:num>
  <w:num w:numId="3">
    <w:abstractNumId w:val="8"/>
  </w:num>
  <w:num w:numId="4">
    <w:abstractNumId w:val="13"/>
  </w:num>
  <w:num w:numId="5">
    <w:abstractNumId w:val="27"/>
  </w:num>
  <w:num w:numId="6">
    <w:abstractNumId w:val="36"/>
  </w:num>
  <w:num w:numId="7">
    <w:abstractNumId w:val="38"/>
  </w:num>
  <w:num w:numId="8">
    <w:abstractNumId w:val="16"/>
  </w:num>
  <w:num w:numId="9">
    <w:abstractNumId w:val="0"/>
  </w:num>
  <w:num w:numId="10">
    <w:abstractNumId w:val="28"/>
  </w:num>
  <w:num w:numId="11">
    <w:abstractNumId w:val="31"/>
  </w:num>
  <w:num w:numId="12">
    <w:abstractNumId w:val="25"/>
  </w:num>
  <w:num w:numId="13">
    <w:abstractNumId w:val="26"/>
  </w:num>
  <w:num w:numId="14">
    <w:abstractNumId w:val="2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4"/>
  </w:num>
  <w:num w:numId="18">
    <w:abstractNumId w:val="19"/>
  </w:num>
  <w:num w:numId="19">
    <w:abstractNumId w:val="35"/>
  </w:num>
  <w:num w:numId="20">
    <w:abstractNumId w:val="2"/>
  </w:num>
  <w:num w:numId="21">
    <w:abstractNumId w:val="1"/>
  </w:num>
  <w:num w:numId="22">
    <w:abstractNumId w:val="4"/>
  </w:num>
  <w:num w:numId="23">
    <w:abstractNumId w:val="5"/>
  </w:num>
  <w:num w:numId="24">
    <w:abstractNumId w:val="21"/>
  </w:num>
  <w:num w:numId="25">
    <w:abstractNumId w:val="5"/>
  </w:num>
  <w:num w:numId="26">
    <w:abstractNumId w:val="12"/>
  </w:num>
  <w:num w:numId="27">
    <w:abstractNumId w:val="30"/>
  </w:num>
  <w:num w:numId="28">
    <w:abstractNumId w:val="30"/>
  </w:num>
  <w:num w:numId="29">
    <w:abstractNumId w:val="11"/>
  </w:num>
  <w:num w:numId="30">
    <w:abstractNumId w:val="37"/>
  </w:num>
  <w:num w:numId="31">
    <w:abstractNumId w:val="6"/>
  </w:num>
  <w:num w:numId="32">
    <w:abstractNumId w:val="22"/>
  </w:num>
  <w:num w:numId="33">
    <w:abstractNumId w:val="24"/>
  </w:num>
  <w:num w:numId="34">
    <w:abstractNumId w:val="17"/>
  </w:num>
  <w:num w:numId="35">
    <w:abstractNumId w:val="7"/>
  </w:num>
  <w:num w:numId="36">
    <w:abstractNumId w:val="20"/>
  </w:num>
  <w:num w:numId="37">
    <w:abstractNumId w:val="29"/>
  </w:num>
  <w:num w:numId="38">
    <w:abstractNumId w:val="3"/>
  </w:num>
  <w:num w:numId="39">
    <w:abstractNumId w:val="15"/>
  </w:num>
  <w:num w:numId="40">
    <w:abstractNumId w:val="32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745"/>
    <w:rsid w:val="00020477"/>
    <w:rsid w:val="0008263D"/>
    <w:rsid w:val="00125913"/>
    <w:rsid w:val="00125C00"/>
    <w:rsid w:val="001309CA"/>
    <w:rsid w:val="00165280"/>
    <w:rsid w:val="001C750A"/>
    <w:rsid w:val="0022032B"/>
    <w:rsid w:val="002C092A"/>
    <w:rsid w:val="002F25FD"/>
    <w:rsid w:val="003461CA"/>
    <w:rsid w:val="0035619E"/>
    <w:rsid w:val="003613A2"/>
    <w:rsid w:val="00387237"/>
    <w:rsid w:val="003A64B3"/>
    <w:rsid w:val="00410CB3"/>
    <w:rsid w:val="00436FE0"/>
    <w:rsid w:val="004B218A"/>
    <w:rsid w:val="004E1088"/>
    <w:rsid w:val="004E5165"/>
    <w:rsid w:val="004E78BD"/>
    <w:rsid w:val="0050682E"/>
    <w:rsid w:val="00512D66"/>
    <w:rsid w:val="005165AF"/>
    <w:rsid w:val="005428EA"/>
    <w:rsid w:val="00544745"/>
    <w:rsid w:val="005448E6"/>
    <w:rsid w:val="00553D6B"/>
    <w:rsid w:val="00575F15"/>
    <w:rsid w:val="0059724B"/>
    <w:rsid w:val="005A5F8B"/>
    <w:rsid w:val="00617C62"/>
    <w:rsid w:val="006446A6"/>
    <w:rsid w:val="00683EF1"/>
    <w:rsid w:val="00692058"/>
    <w:rsid w:val="00696748"/>
    <w:rsid w:val="006D6C62"/>
    <w:rsid w:val="00705383"/>
    <w:rsid w:val="0072492B"/>
    <w:rsid w:val="007D3287"/>
    <w:rsid w:val="00865DCE"/>
    <w:rsid w:val="00871ACD"/>
    <w:rsid w:val="00880FAF"/>
    <w:rsid w:val="008A4600"/>
    <w:rsid w:val="008E3735"/>
    <w:rsid w:val="009354D7"/>
    <w:rsid w:val="0095664F"/>
    <w:rsid w:val="009B3D0A"/>
    <w:rsid w:val="00A43BBE"/>
    <w:rsid w:val="00AB08D4"/>
    <w:rsid w:val="00AC5121"/>
    <w:rsid w:val="00AD1FDD"/>
    <w:rsid w:val="00AD64A3"/>
    <w:rsid w:val="00B0258E"/>
    <w:rsid w:val="00B2413E"/>
    <w:rsid w:val="00B35A22"/>
    <w:rsid w:val="00B41077"/>
    <w:rsid w:val="00B52E0F"/>
    <w:rsid w:val="00BB2D3E"/>
    <w:rsid w:val="00BD5F8C"/>
    <w:rsid w:val="00C87A05"/>
    <w:rsid w:val="00CA1885"/>
    <w:rsid w:val="00CF10F8"/>
    <w:rsid w:val="00D650F4"/>
    <w:rsid w:val="00D828CD"/>
    <w:rsid w:val="00E1336C"/>
    <w:rsid w:val="00E4298B"/>
    <w:rsid w:val="00E56259"/>
    <w:rsid w:val="00E6113B"/>
    <w:rsid w:val="00E85333"/>
    <w:rsid w:val="00EC69D3"/>
    <w:rsid w:val="00EF3BCF"/>
    <w:rsid w:val="00F402CC"/>
    <w:rsid w:val="00F40768"/>
    <w:rsid w:val="00F669D1"/>
    <w:rsid w:val="00F95C24"/>
    <w:rsid w:val="00FC26CE"/>
    <w:rsid w:val="00FD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CDB17"/>
  <w15:docId w15:val="{C1EB5F9F-C4AE-4CC0-9269-B5E82747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A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54474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link w:val="a3"/>
    <w:uiPriority w:val="99"/>
    <w:semiHidden/>
    <w:locked/>
    <w:rsid w:val="00544745"/>
    <w:rPr>
      <w:rFonts w:ascii="Times New Roman" w:hAnsi="Times New Roman" w:cs="Times New Roman"/>
      <w:sz w:val="28"/>
    </w:rPr>
  </w:style>
  <w:style w:type="character" w:styleId="a5">
    <w:name w:val="page number"/>
    <w:uiPriority w:val="99"/>
    <w:rsid w:val="00544745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5447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44745"/>
    <w:pPr>
      <w:ind w:left="720"/>
      <w:contextualSpacing/>
    </w:pPr>
    <w:rPr>
      <w:rFonts w:ascii="Times New Roman" w:hAnsi="Times New Roman"/>
      <w:sz w:val="28"/>
    </w:rPr>
  </w:style>
  <w:style w:type="character" w:styleId="a9">
    <w:name w:val="Hyperlink"/>
    <w:uiPriority w:val="99"/>
    <w:semiHidden/>
    <w:rsid w:val="003A64B3"/>
    <w:rPr>
      <w:rFonts w:ascii="Times New Roman" w:hAnsi="Times New Roman"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B02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Unresolved Mention"/>
    <w:uiPriority w:val="99"/>
    <w:semiHidden/>
    <w:unhideWhenUsed/>
    <w:rsid w:val="00410CB3"/>
    <w:rPr>
      <w:color w:val="605E5C"/>
      <w:shd w:val="clear" w:color="auto" w:fill="E1DFDD"/>
    </w:rPr>
  </w:style>
  <w:style w:type="paragraph" w:customStyle="1" w:styleId="Style7">
    <w:name w:val="Style7"/>
    <w:basedOn w:val="a"/>
    <w:uiPriority w:val="99"/>
    <w:rsid w:val="00B4107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styleId="ab">
    <w:name w:val="FollowedHyperlink"/>
    <w:uiPriority w:val="99"/>
    <w:semiHidden/>
    <w:unhideWhenUsed/>
    <w:rsid w:val="00880FAF"/>
    <w:rPr>
      <w:color w:val="800080"/>
      <w:u w:val="single"/>
    </w:rPr>
  </w:style>
  <w:style w:type="paragraph" w:customStyle="1" w:styleId="Default">
    <w:name w:val="Default"/>
    <w:rsid w:val="00E611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Normal (Web)"/>
    <w:basedOn w:val="a"/>
    <w:uiPriority w:val="99"/>
    <w:semiHidden/>
    <w:unhideWhenUsed/>
    <w:rsid w:val="00E61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strategicheskiy-menedzhment-425854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11404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st_risc.asp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read?id=167309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</Pages>
  <Words>8438</Words>
  <Characters>48100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класса 501</dc:creator>
  <cp:keywords/>
  <dc:description/>
  <cp:lastModifiedBy>1</cp:lastModifiedBy>
  <cp:revision>27</cp:revision>
  <dcterms:created xsi:type="dcterms:W3CDTF">2019-10-15T11:01:00Z</dcterms:created>
  <dcterms:modified xsi:type="dcterms:W3CDTF">2020-11-15T16:05:00Z</dcterms:modified>
</cp:coreProperties>
</file>