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F6282E" w:rsidP="00F6282E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b w:val="0"/>
          <w:bCs w:val="0"/>
          <w:noProof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зБММб-18_Квалимет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Квалиметр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_зБММб-18_Квалимет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Квалиметрия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2F">
        <w:rPr>
          <w:rStyle w:val="FontStyle16"/>
          <w:b w:val="0"/>
          <w:bCs w:val="0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2E7384">
        <w:rPr>
          <w:rStyle w:val="FontStyle16"/>
          <w:b w:val="0"/>
          <w:sz w:val="24"/>
          <w:szCs w:val="24"/>
        </w:rPr>
        <w:t>Квалиметрия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2E7384">
        <w:rPr>
          <w:rStyle w:val="FontStyle16"/>
          <w:b w:val="0"/>
          <w:sz w:val="24"/>
          <w:szCs w:val="24"/>
        </w:rPr>
        <w:t>Квалиметрия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Б1.Б.13</w:t>
      </w:r>
      <w:r w:rsidR="00664B3C" w:rsidRPr="002E430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</w:t>
      </w:r>
      <w:r w:rsidR="00664B3C" w:rsidRPr="002E4301">
        <w:rPr>
          <w:rStyle w:val="FontStyle16"/>
          <w:b w:val="0"/>
          <w:sz w:val="24"/>
          <w:szCs w:val="24"/>
        </w:rPr>
        <w:t>етрология, стандартизация и сертификация;</w:t>
      </w:r>
    </w:p>
    <w:p w:rsidR="00057FD2" w:rsidRDefault="000124FA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измерений, методы определения погрешностей</w:t>
      </w:r>
    </w:p>
    <w:p w:rsidR="00057FD2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057FD2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057FD2" w:rsidRPr="002E4301" w:rsidRDefault="000124FA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Показатели качества продукции, показатели процессов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«Управление качеством»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7582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E41E1F" w:rsidP="00961FE8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терминологию, основные принципы и организационно-методические подходы </w:t>
            </w:r>
            <w:r w:rsidR="000124FA">
              <w:t>в квалиметрии</w:t>
            </w:r>
            <w:r>
              <w:t>;</w:t>
            </w:r>
          </w:p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особенности существующих </w:t>
            </w:r>
            <w:r w:rsidR="000124FA">
              <w:t>способов оценки качества продукции</w:t>
            </w:r>
            <w:r>
              <w:t>;</w:t>
            </w:r>
          </w:p>
          <w:p w:rsidR="00E41E1F" w:rsidRPr="00680EF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процедуры </w:t>
            </w:r>
            <w:r w:rsidR="000124FA">
              <w:t>оценки качества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</w:pPr>
            <w:r>
              <w:t xml:space="preserve">- пользоваться </w:t>
            </w:r>
            <w:r w:rsidRPr="00D62890">
              <w:t xml:space="preserve">инструментами </w:t>
            </w:r>
            <w:r w:rsidR="000124FA">
              <w:t>оценки качества продукции</w:t>
            </w:r>
            <w:r>
              <w:t>;</w:t>
            </w:r>
          </w:p>
          <w:p w:rsidR="00E41E1F" w:rsidRPr="00680EFF" w:rsidRDefault="00E41E1F" w:rsidP="000124FA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качества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0124FA">
            <w:r>
              <w:t xml:space="preserve">- </w:t>
            </w:r>
            <w:r w:rsidRPr="00D62890">
              <w:t>методами оценки качества</w:t>
            </w:r>
            <w:r w:rsidR="000124FA">
              <w:t xml:space="preserve"> для</w:t>
            </w:r>
            <w:r w:rsidRPr="00D62890">
              <w:t xml:space="preserve"> материалов и процессов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 xml:space="preserve">общесистемные и специальные принципы </w:t>
            </w:r>
            <w:proofErr w:type="spellStart"/>
            <w:r w:rsidR="000124FA">
              <w:t>квалиетрии</w:t>
            </w:r>
            <w:proofErr w:type="spellEnd"/>
            <w:r w:rsidRPr="00D62890">
              <w:t>;</w:t>
            </w:r>
          </w:p>
          <w:p w:rsidR="000124FA" w:rsidRDefault="00E41E1F" w:rsidP="000124FA">
            <w:r>
              <w:t xml:space="preserve">- </w:t>
            </w:r>
            <w:r w:rsidRPr="00D62890">
              <w:t xml:space="preserve">современные методы </w:t>
            </w:r>
            <w:r w:rsidR="000124FA">
              <w:t>оценки качества</w:t>
            </w:r>
            <w:r w:rsidRPr="00D62890">
              <w:t xml:space="preserve"> продукции; </w:t>
            </w:r>
          </w:p>
          <w:p w:rsidR="00E41E1F" w:rsidRPr="00680EFF" w:rsidRDefault="000124FA" w:rsidP="000124FA">
            <w:r>
              <w:t xml:space="preserve">- </w:t>
            </w:r>
            <w:r w:rsidR="00E41E1F" w:rsidRPr="00D62890">
              <w:t>рекомендации российских и международных стандартов серии ИСО 9000 по обеспечению качества продукции</w:t>
            </w:r>
            <w:r w:rsidR="00E41E1F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 xml:space="preserve">применять методы </w:t>
            </w:r>
            <w:r w:rsidR="000124FA">
              <w:rPr>
                <w:rStyle w:val="FontStyle16"/>
                <w:b w:val="0"/>
                <w:sz w:val="24"/>
                <w:szCs w:val="24"/>
              </w:rPr>
              <w:t>оценки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 xml:space="preserve"> качества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0124FA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улучшения качества</w:t>
            </w:r>
            <w:r w:rsidR="000124FA">
              <w:t xml:space="preserve">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0124FA">
            <w:r>
              <w:t xml:space="preserve">- </w:t>
            </w:r>
            <w:r w:rsidRPr="00D62890">
              <w:rPr>
                <w:color w:val="000000"/>
              </w:rPr>
              <w:t xml:space="preserve">основными инструментами </w:t>
            </w:r>
            <w:r w:rsidR="000124FA">
              <w:rPr>
                <w:color w:val="000000"/>
              </w:rPr>
              <w:t>оценки</w:t>
            </w:r>
            <w:r w:rsidRPr="00D62890">
              <w:rPr>
                <w:color w:val="000000"/>
              </w:rPr>
              <w:t xml:space="preserve"> </w:t>
            </w:r>
            <w:r w:rsidR="000124FA">
              <w:rPr>
                <w:color w:val="000000"/>
              </w:rPr>
              <w:t>качества</w:t>
            </w:r>
            <w:r w:rsidRPr="00D62890">
              <w:rPr>
                <w:color w:val="000000"/>
              </w:rPr>
              <w:t xml:space="preserve">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C74F12" w:rsidRPr="0050466A" w:rsidRDefault="00C74F12" w:rsidP="00C74F12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lastRenderedPageBreak/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74F12" w:rsidRPr="0050466A" w:rsidRDefault="00C74F12" w:rsidP="00C74F12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12,9</w:t>
      </w:r>
      <w:r w:rsidRPr="0050466A">
        <w:rPr>
          <w:bCs/>
        </w:rPr>
        <w:t>_ акад. часов:</w:t>
      </w:r>
    </w:p>
    <w:p w:rsidR="00C74F12" w:rsidRPr="0050466A" w:rsidRDefault="00C74F12" w:rsidP="00C74F12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10</w:t>
      </w:r>
      <w:r w:rsidRPr="0050466A">
        <w:rPr>
          <w:bCs/>
        </w:rPr>
        <w:t>_ акад. часов;</w:t>
      </w:r>
    </w:p>
    <w:p w:rsidR="00C74F12" w:rsidRPr="0050466A" w:rsidRDefault="00C74F12" w:rsidP="00C74F12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2,9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74F12" w:rsidRDefault="00C74F12" w:rsidP="00C74F12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122,4</w:t>
      </w:r>
      <w:r w:rsidRPr="0050466A">
        <w:rPr>
          <w:bCs/>
        </w:rPr>
        <w:t>___ акад. часов;</w:t>
      </w:r>
    </w:p>
    <w:p w:rsidR="00C74F12" w:rsidRDefault="00C74F12" w:rsidP="00C74F12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528"/>
        <w:gridCol w:w="425"/>
        <w:gridCol w:w="521"/>
        <w:gridCol w:w="567"/>
        <w:gridCol w:w="546"/>
        <w:gridCol w:w="2059"/>
        <w:gridCol w:w="1511"/>
        <w:gridCol w:w="671"/>
      </w:tblGrid>
      <w:tr w:rsidR="002A6200" w:rsidRPr="00680EFF" w:rsidTr="00C74F12">
        <w:trPr>
          <w:cantSplit/>
          <w:trHeight w:val="1620"/>
        </w:trPr>
        <w:tc>
          <w:tcPr>
            <w:tcW w:w="1173" w:type="pct"/>
            <w:vMerge w:val="restart"/>
            <w:vAlign w:val="center"/>
          </w:tcPr>
          <w:p w:rsidR="002A6200" w:rsidRPr="00680EFF" w:rsidRDefault="002A6200" w:rsidP="000124FA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0124FA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C74F12" w:rsidP="000124FA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0124FA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0124FA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0124FA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0124FA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7" w:type="pct"/>
            <w:vMerge w:val="restart"/>
            <w:textDirection w:val="btLr"/>
          </w:tcPr>
          <w:p w:rsidR="002A6200" w:rsidRPr="00680EFF" w:rsidRDefault="002A6200" w:rsidP="000124FA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C74F12">
        <w:trPr>
          <w:cantSplit/>
          <w:trHeight w:val="1134"/>
        </w:trPr>
        <w:tc>
          <w:tcPr>
            <w:tcW w:w="1173" w:type="pct"/>
            <w:vMerge/>
          </w:tcPr>
          <w:p w:rsidR="002A6200" w:rsidRPr="00680EFF" w:rsidRDefault="002A6200" w:rsidP="000124FA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0124FA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2A6200" w:rsidRPr="00680EFF" w:rsidRDefault="002A6200" w:rsidP="000124FA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0124FA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0124F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" w:type="pct"/>
            <w:vMerge/>
          </w:tcPr>
          <w:p w:rsidR="002A6200" w:rsidRPr="00680EFF" w:rsidRDefault="002A6200" w:rsidP="000124FA">
            <w:pPr>
              <w:jc w:val="center"/>
              <w:rPr>
                <w:rFonts w:ascii="Georgia" w:hAnsi="Georgia"/>
              </w:rPr>
            </w:pPr>
          </w:p>
        </w:tc>
      </w:tr>
      <w:tr w:rsidR="00C74F12" w:rsidRPr="00680EFF" w:rsidTr="00C74F12">
        <w:trPr>
          <w:trHeight w:val="432"/>
        </w:trPr>
        <w:tc>
          <w:tcPr>
            <w:tcW w:w="1173" w:type="pct"/>
          </w:tcPr>
          <w:p w:rsidR="00C74F12" w:rsidRPr="00AF2BB2" w:rsidRDefault="00C74F12" w:rsidP="00C74F12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История развития области оценки качества и ее особенности</w:t>
            </w:r>
          </w:p>
        </w:tc>
        <w:tc>
          <w:tcPr>
            <w:tcW w:w="296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C74F12" w:rsidRPr="00680EFF" w:rsidRDefault="00C74F12" w:rsidP="00C74F12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74F12" w:rsidRPr="00680EFF" w:rsidRDefault="00C74F12" w:rsidP="00C74F12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C74F12" w:rsidRPr="00680EFF" w:rsidRDefault="00C74F12" w:rsidP="00C74F12">
            <w:pPr>
              <w:jc w:val="center"/>
            </w:pPr>
            <w:r>
              <w:t>20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C74F12" w:rsidRPr="00680EFF" w:rsidRDefault="00C74F12" w:rsidP="00C74F12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7" w:type="pct"/>
          </w:tcPr>
          <w:p w:rsidR="00C74F12" w:rsidRDefault="00C74F12" w:rsidP="00C74F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</w:t>
            </w:r>
          </w:p>
          <w:p w:rsidR="00C74F12" w:rsidRDefault="00C74F12" w:rsidP="00C74F12">
            <w:pPr>
              <w:pStyle w:val="Style14"/>
              <w:widowControl/>
              <w:jc w:val="center"/>
            </w:pPr>
          </w:p>
        </w:tc>
      </w:tr>
      <w:tr w:rsidR="00C74F12" w:rsidRPr="00680EFF" w:rsidTr="00C74F12">
        <w:trPr>
          <w:trHeight w:val="1721"/>
        </w:trPr>
        <w:tc>
          <w:tcPr>
            <w:tcW w:w="1173" w:type="pct"/>
          </w:tcPr>
          <w:p w:rsidR="00C74F12" w:rsidRPr="00AF2BB2" w:rsidRDefault="00C74F12" w:rsidP="00C74F12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Основы теории измерения и оценивания</w:t>
            </w:r>
          </w:p>
        </w:tc>
        <w:tc>
          <w:tcPr>
            <w:tcW w:w="296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6" w:type="pct"/>
          </w:tcPr>
          <w:p w:rsidR="00C74F12" w:rsidRPr="00680EFF" w:rsidRDefault="00C74F12" w:rsidP="00C74F12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C74F12" w:rsidRPr="00B20598" w:rsidRDefault="00C74F12" w:rsidP="00C74F1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7" w:type="pct"/>
          </w:tcPr>
          <w:p w:rsidR="00C74F12" w:rsidRDefault="00C74F12" w:rsidP="00C74F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</w:t>
            </w:r>
          </w:p>
          <w:p w:rsidR="00C74F12" w:rsidRDefault="00C74F12" w:rsidP="00C74F12">
            <w:pPr>
              <w:pStyle w:val="Style14"/>
              <w:widowControl/>
              <w:jc w:val="center"/>
            </w:pPr>
          </w:p>
        </w:tc>
      </w:tr>
      <w:tr w:rsidR="00C74F12" w:rsidRPr="00680EFF" w:rsidTr="00C74F12">
        <w:trPr>
          <w:trHeight w:val="422"/>
        </w:trPr>
        <w:tc>
          <w:tcPr>
            <w:tcW w:w="1173" w:type="pct"/>
          </w:tcPr>
          <w:p w:rsidR="00C74F12" w:rsidRPr="00AF2BB2" w:rsidRDefault="00C74F12" w:rsidP="00C74F12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Методы квалиметрии</w:t>
            </w:r>
          </w:p>
        </w:tc>
        <w:tc>
          <w:tcPr>
            <w:tcW w:w="296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C74F12" w:rsidRPr="00680EFF" w:rsidRDefault="00C74F12" w:rsidP="00C74F12">
            <w:pPr>
              <w:jc w:val="center"/>
            </w:pPr>
            <w:r>
              <w:t>206</w:t>
            </w:r>
          </w:p>
        </w:tc>
        <w:tc>
          <w:tcPr>
            <w:tcW w:w="1154" w:type="pct"/>
          </w:tcPr>
          <w:p w:rsidR="00C74F12" w:rsidRPr="00B20598" w:rsidRDefault="00C74F12" w:rsidP="00C74F12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C74F12" w:rsidRPr="00680EFF" w:rsidRDefault="00C74F12" w:rsidP="00C74F1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7" w:type="pct"/>
          </w:tcPr>
          <w:p w:rsidR="00C74F12" w:rsidRDefault="00C74F12" w:rsidP="00C74F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з, у, в</w:t>
            </w:r>
          </w:p>
          <w:p w:rsidR="00C74F12" w:rsidRDefault="00C74F12" w:rsidP="00C74F12">
            <w:pPr>
              <w:pStyle w:val="Style14"/>
              <w:widowControl/>
              <w:jc w:val="center"/>
            </w:pPr>
          </w:p>
        </w:tc>
      </w:tr>
      <w:tr w:rsidR="00C74F12" w:rsidRPr="00680EFF" w:rsidTr="00C74F12">
        <w:trPr>
          <w:trHeight w:val="422"/>
        </w:trPr>
        <w:tc>
          <w:tcPr>
            <w:tcW w:w="1173" w:type="pct"/>
          </w:tcPr>
          <w:p w:rsidR="00C74F12" w:rsidRDefault="00C74F12" w:rsidP="00C74F12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Технология определения показателей качества продукции</w:t>
            </w:r>
          </w:p>
        </w:tc>
        <w:tc>
          <w:tcPr>
            <w:tcW w:w="296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C74F12" w:rsidRPr="00680EFF" w:rsidRDefault="00C74F12" w:rsidP="00C74F12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C74F12" w:rsidRPr="00B20598" w:rsidRDefault="00C74F12" w:rsidP="00C74F1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C74F12" w:rsidRPr="00680EFF" w:rsidRDefault="00C74F12" w:rsidP="00C74F12">
            <w:pPr>
              <w:jc w:val="center"/>
            </w:pPr>
            <w:r w:rsidRPr="00680EFF">
              <w:t>Промежуточная</w:t>
            </w:r>
          </w:p>
          <w:p w:rsidR="00C74F12" w:rsidRPr="00680EFF" w:rsidRDefault="00C74F12" w:rsidP="00C74F12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C74F12" w:rsidRPr="00680EFF" w:rsidRDefault="00C74F12" w:rsidP="00C74F1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7" w:type="pct"/>
          </w:tcPr>
          <w:p w:rsidR="00C74F12" w:rsidRDefault="00C74F12" w:rsidP="00C74F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C74F12" w:rsidRDefault="00C74F12" w:rsidP="00C74F12">
            <w:pPr>
              <w:pStyle w:val="Style14"/>
              <w:widowControl/>
              <w:jc w:val="center"/>
            </w:pPr>
          </w:p>
        </w:tc>
      </w:tr>
      <w:tr w:rsidR="00C74F12" w:rsidRPr="00680EFF" w:rsidTr="00C74F12">
        <w:trPr>
          <w:trHeight w:val="422"/>
        </w:trPr>
        <w:tc>
          <w:tcPr>
            <w:tcW w:w="1173" w:type="pct"/>
          </w:tcPr>
          <w:p w:rsidR="00C74F12" w:rsidRDefault="00C74F12" w:rsidP="00C74F12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Оценка уровня качества промышленной  продукции</w:t>
            </w:r>
          </w:p>
        </w:tc>
        <w:tc>
          <w:tcPr>
            <w:tcW w:w="296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C74F12" w:rsidRPr="00680EFF" w:rsidRDefault="00C74F12" w:rsidP="00C74F12">
            <w:pPr>
              <w:jc w:val="center"/>
            </w:pPr>
            <w:r>
              <w:t>21</w:t>
            </w:r>
          </w:p>
        </w:tc>
        <w:tc>
          <w:tcPr>
            <w:tcW w:w="1154" w:type="pct"/>
          </w:tcPr>
          <w:p w:rsidR="00C74F12" w:rsidRPr="00B20598" w:rsidRDefault="00C74F12" w:rsidP="00C74F12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7" w:type="pct"/>
          </w:tcPr>
          <w:p w:rsidR="00C74F12" w:rsidRDefault="00C74F12" w:rsidP="00C74F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у, в</w:t>
            </w:r>
          </w:p>
          <w:p w:rsidR="00C74F12" w:rsidRDefault="00C74F12" w:rsidP="00C74F12">
            <w:pPr>
              <w:pStyle w:val="Style14"/>
              <w:widowControl/>
              <w:jc w:val="center"/>
            </w:pPr>
          </w:p>
        </w:tc>
      </w:tr>
      <w:tr w:rsidR="00C74F12" w:rsidRPr="00680EFF" w:rsidTr="00C74F12">
        <w:trPr>
          <w:trHeight w:val="422"/>
        </w:trPr>
        <w:tc>
          <w:tcPr>
            <w:tcW w:w="1173" w:type="pct"/>
          </w:tcPr>
          <w:p w:rsidR="00C74F12" w:rsidRPr="004066D4" w:rsidRDefault="00C74F12" w:rsidP="00C74F12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proofErr w:type="spellStart"/>
            <w:r>
              <w:lastRenderedPageBreak/>
              <w:t>Квалиметрические</w:t>
            </w:r>
            <w:proofErr w:type="spellEnd"/>
            <w:r>
              <w:t xml:space="preserve"> экспертные системы</w:t>
            </w:r>
          </w:p>
        </w:tc>
        <w:tc>
          <w:tcPr>
            <w:tcW w:w="296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C74F12" w:rsidRPr="00680EFF" w:rsidRDefault="00C74F12" w:rsidP="00C74F12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54" w:type="pct"/>
          </w:tcPr>
          <w:p w:rsidR="00C74F12" w:rsidRPr="00B20598" w:rsidRDefault="00C74F12" w:rsidP="00C74F1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C74F12" w:rsidRPr="00680EFF" w:rsidRDefault="00C74F12" w:rsidP="00C74F12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7" w:type="pct"/>
          </w:tcPr>
          <w:p w:rsidR="00C74F12" w:rsidRDefault="00C74F12" w:rsidP="00C74F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C74F12" w:rsidRDefault="00C74F12" w:rsidP="00C74F12">
            <w:pPr>
              <w:pStyle w:val="Style14"/>
              <w:widowControl/>
              <w:jc w:val="center"/>
            </w:pPr>
          </w:p>
        </w:tc>
      </w:tr>
      <w:tr w:rsidR="00C74F12" w:rsidRPr="00680EFF" w:rsidTr="00C74F12">
        <w:trPr>
          <w:trHeight w:val="422"/>
        </w:trPr>
        <w:tc>
          <w:tcPr>
            <w:tcW w:w="1173" w:type="pct"/>
          </w:tcPr>
          <w:p w:rsidR="00C74F12" w:rsidRPr="00680EFF" w:rsidRDefault="00C74F12" w:rsidP="00C74F12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C74F12" w:rsidRPr="00680EFF" w:rsidRDefault="00C74F12" w:rsidP="00C74F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8" w:type="pct"/>
          </w:tcPr>
          <w:p w:rsidR="00C74F12" w:rsidRPr="00680EFF" w:rsidRDefault="00C74F12" w:rsidP="00C74F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C74F12" w:rsidRPr="00680EFF" w:rsidRDefault="00C74F12" w:rsidP="00C74F12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C74F12" w:rsidRPr="00680EFF" w:rsidRDefault="00C74F12" w:rsidP="00C74F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06" w:type="pct"/>
          </w:tcPr>
          <w:p w:rsidR="00C74F12" w:rsidRPr="00680EFF" w:rsidRDefault="00C74F12" w:rsidP="00C74F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122,4 (8,7 э)</w:t>
            </w:r>
          </w:p>
        </w:tc>
        <w:tc>
          <w:tcPr>
            <w:tcW w:w="1154" w:type="pct"/>
          </w:tcPr>
          <w:p w:rsidR="00C74F12" w:rsidRPr="00680EFF" w:rsidRDefault="00C74F12" w:rsidP="00C74F12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C74F12" w:rsidRPr="00680EFF" w:rsidRDefault="00C74F12" w:rsidP="00C74F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7" w:type="pct"/>
          </w:tcPr>
          <w:p w:rsidR="00C74F12" w:rsidRDefault="00C74F12" w:rsidP="00C74F12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="000124FA">
        <w:rPr>
          <w:rStyle w:val="FontStyle16"/>
          <w:b w:val="0"/>
          <w:sz w:val="24"/>
          <w:szCs w:val="24"/>
        </w:rPr>
        <w:t>Квалиметрия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proofErr w:type="spellStart"/>
      <w:r w:rsidRPr="00D51408">
        <w:rPr>
          <w:bCs/>
        </w:rPr>
        <w:t>компетентностная</w:t>
      </w:r>
      <w:proofErr w:type="spellEnd"/>
      <w:r w:rsidRPr="00D51408">
        <w:rPr>
          <w:bCs/>
        </w:rPr>
        <w:t xml:space="preserve">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</w:t>
      </w:r>
      <w:proofErr w:type="spellStart"/>
      <w:r w:rsidRPr="00D51408">
        <w:t>взаимообучения</w:t>
      </w:r>
      <w:proofErr w:type="spellEnd"/>
      <w:r w:rsidRPr="00D51408">
        <w:t xml:space="preserve">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>
        <w:t>Управление качеством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Общие сведения о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История и современное состояние квалиметрии в России и за рубе</w:t>
      </w:r>
      <w:r w:rsidRPr="001B02D0">
        <w:rPr>
          <w:color w:val="000000"/>
          <w:szCs w:val="28"/>
        </w:rPr>
        <w:softHyphen/>
        <w:t>жом.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Основные понятия о качестве.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Оценка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«За» и «против» комплексных оценок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Правомерность комплексных оценок.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Иерархия свойств качества - первый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Второй принцип квалиметрии - определение количественной оценки путем сравнения.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lastRenderedPageBreak/>
        <w:t>Определение оценки качества с точки зрения общественной потреб</w:t>
      </w:r>
      <w:r w:rsidRPr="001B02D0">
        <w:rPr>
          <w:color w:val="000000"/>
          <w:szCs w:val="28"/>
        </w:rPr>
        <w:softHyphen/>
        <w:t>ности - третий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Четвертый принцип квалиметрии - трансформация шкал.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 xml:space="preserve">Принципы квалиметрии: определение каждого свойства качества двумя числовыми характеристиками - относительным показателем </w:t>
      </w:r>
      <w:r w:rsidRPr="001B02D0">
        <w:rPr>
          <w:i/>
          <w:iCs/>
          <w:color w:val="000000"/>
          <w:szCs w:val="28"/>
        </w:rPr>
        <w:t>К</w:t>
      </w:r>
      <w:r w:rsidRPr="001B02D0">
        <w:rPr>
          <w:color w:val="000000"/>
          <w:szCs w:val="28"/>
        </w:rPr>
        <w:t xml:space="preserve"> и весо</w:t>
      </w:r>
      <w:r w:rsidRPr="001B02D0">
        <w:rPr>
          <w:color w:val="000000"/>
          <w:szCs w:val="28"/>
        </w:rPr>
        <w:softHyphen/>
        <w:t xml:space="preserve">мостью </w:t>
      </w:r>
      <w:r w:rsidRPr="001B02D0">
        <w:rPr>
          <w:i/>
          <w:iCs/>
          <w:color w:val="000000"/>
          <w:szCs w:val="28"/>
          <w:lang w:val="en-US"/>
        </w:rPr>
        <w:t>q</w:t>
      </w:r>
      <w:r w:rsidRPr="001B02D0">
        <w:rPr>
          <w:color w:val="000000"/>
          <w:szCs w:val="28"/>
        </w:rPr>
        <w:t>, постоянство суммы весомостей свойств одного уровня.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Связь весомости и оценки свойства /-го уровня с весомостью и свойствами связанного с ним /-го уровня - седьмой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proofErr w:type="spellStart"/>
      <w:r w:rsidRPr="001B02D0">
        <w:rPr>
          <w:color w:val="000000"/>
          <w:szCs w:val="28"/>
        </w:rPr>
        <w:t>Квалиметрические</w:t>
      </w:r>
      <w:proofErr w:type="spellEnd"/>
      <w:r w:rsidRPr="001B02D0">
        <w:rPr>
          <w:color w:val="000000"/>
          <w:szCs w:val="28"/>
        </w:rPr>
        <w:t xml:space="preserve"> шкалы.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Показатели качества. Номенклатура показателей.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Основные методы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Классификация методов оценки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Методы определения весомости отдельных свойств качества (стои</w:t>
      </w:r>
      <w:r w:rsidRPr="001B02D0">
        <w:rPr>
          <w:color w:val="000000"/>
          <w:szCs w:val="28"/>
        </w:rPr>
        <w:softHyphen/>
        <w:t>мостной, экспертный, вероятностный, смешанный).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Экспертный метод определения весомости. Организация опроса.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Проведение экспертного опроса.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 xml:space="preserve">Коэффициент </w:t>
      </w:r>
      <w:proofErr w:type="spellStart"/>
      <w:r w:rsidRPr="001B02D0">
        <w:rPr>
          <w:color w:val="000000"/>
          <w:szCs w:val="28"/>
        </w:rPr>
        <w:t>конкордации</w:t>
      </w:r>
      <w:proofErr w:type="spellEnd"/>
      <w:r w:rsidRPr="001B02D0">
        <w:rPr>
          <w:color w:val="000000"/>
          <w:szCs w:val="28"/>
        </w:rPr>
        <w:t xml:space="preserve"> - мера согласованности работы экспертов.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эксперта.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Зависимость между измерением и оценкой свойств.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Методы получения комплексной оценки: среднеарифметическая, среднегеометрическая, среднегармоническая.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F013B6">
        <w:rPr>
          <w:color w:val="000000"/>
          <w:szCs w:val="28"/>
        </w:rPr>
        <w:t>Сравнительный анализ средневзвешенных оценок.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Сокращение числа учитываемых свойств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Уровни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Назначение и классификация эталонов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Выбор эталонного и браковочного значений показателей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Коэффициент вето.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Зависимость оценки качества от времени.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 xml:space="preserve">Метод </w:t>
      </w:r>
      <w:proofErr w:type="spellStart"/>
      <w:r w:rsidRPr="001B02D0">
        <w:rPr>
          <w:color w:val="000000"/>
          <w:szCs w:val="28"/>
        </w:rPr>
        <w:t>Делфи</w:t>
      </w:r>
      <w:proofErr w:type="spellEnd"/>
      <w:r w:rsidRPr="001B02D0">
        <w:rPr>
          <w:color w:val="000000"/>
          <w:szCs w:val="28"/>
        </w:rPr>
        <w:t xml:space="preserve"> при формировании экспертной группы.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Классификация промышленной продукции. Таблица применяемо</w:t>
      </w:r>
      <w:r w:rsidRPr="001B02D0">
        <w:rPr>
          <w:color w:val="000000"/>
          <w:szCs w:val="28"/>
        </w:rPr>
        <w:softHyphen/>
        <w:t>сти показателей качества для разных групп промышленной продукции.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Правила построения дерева свойств.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измерений.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проектов.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технологии.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решений.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F013B6">
        <w:rPr>
          <w:color w:val="000000"/>
          <w:szCs w:val="28"/>
        </w:rPr>
        <w:t>Качество работы.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4"/>
        <w:gridCol w:w="2616"/>
        <w:gridCol w:w="4872"/>
      </w:tblGrid>
      <w:tr w:rsidR="00510ABC" w:rsidRPr="00306CA4" w:rsidTr="00510ABC">
        <w:tc>
          <w:tcPr>
            <w:tcW w:w="1601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84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003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D62890" w:rsidRDefault="00510ABC" w:rsidP="000124FA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F013B6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терминологию, основные принципы и организационно-методические подходы </w:t>
            </w:r>
            <w:r>
              <w:t>в квалиметрии;</w:t>
            </w:r>
          </w:p>
          <w:p w:rsidR="00F013B6" w:rsidRDefault="00F013B6" w:rsidP="007F3C09">
            <w:pPr>
              <w:contextualSpacing/>
              <w:jc w:val="both"/>
            </w:pPr>
            <w:r>
              <w:lastRenderedPageBreak/>
              <w:t xml:space="preserve">- </w:t>
            </w:r>
            <w:r w:rsidRPr="00D62890">
              <w:t xml:space="preserve">особенности существующих </w:t>
            </w:r>
            <w:r>
              <w:t>способов оценки качества продукции;</w:t>
            </w:r>
          </w:p>
          <w:p w:rsidR="00F013B6" w:rsidRPr="00680EFF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процедуры </w:t>
            </w:r>
            <w:r>
              <w:t>оценки качества продукции.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Объект, предмет и структура квалиметрии.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Взаимосвязь квалиметрии с другими науками.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Методология определения и оценивания качества.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Принципы и задачи квалиметрии.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Квалиметрические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шкалы.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Виды и методы измерений.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Обеспечение достоверности, адекватности и точности измерений и оценок.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>Теория оценивания и ее принципы.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Экспертная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Индексная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Таксономическая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Вероятностно-статистическая квалиметрия.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Принципы и процедуры оценки качества технических изделий.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Классификация промышленной продукции и показателей ее свойств.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Способы получения приведенных значений показателей свойств.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Оценка качества продукции по ее важнейшему показателю.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качества по обобщенному показателю группы свойств продукции.</w:t>
            </w:r>
          </w:p>
          <w:p w:rsidR="00F013B6" w:rsidRP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 w:rsidRPr="00F013B6">
              <w:rPr>
                <w:rStyle w:val="FontStyle31"/>
                <w:rFonts w:ascii="Times New Roman" w:hAnsi="Times New Roman"/>
                <w:sz w:val="24"/>
                <w:szCs w:val="24"/>
              </w:rPr>
              <w:t>Дифференциальный метод.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F013B6" w:rsidRDefault="00F013B6" w:rsidP="007F3C09">
            <w:pPr>
              <w:contextualSpacing/>
            </w:pPr>
            <w:r>
              <w:t xml:space="preserve">- пользоваться </w:t>
            </w:r>
            <w:r w:rsidRPr="00D62890">
              <w:t xml:space="preserve">инструментами </w:t>
            </w:r>
            <w:r>
              <w:t>оценки качества продукции;</w:t>
            </w:r>
          </w:p>
          <w:p w:rsidR="00F013B6" w:rsidRPr="00680EFF" w:rsidRDefault="00F013B6" w:rsidP="007F3C09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качества</w:t>
            </w:r>
            <w: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CA35B3" w:rsidRPr="00CA35B3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proofErr w:type="spellStart"/>
            <w:r>
              <w:rPr>
                <w:sz w:val="22"/>
              </w:rPr>
              <w:t>Построение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дерева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свойств</w:t>
            </w:r>
            <w:proofErr w:type="spellEnd"/>
          </w:p>
          <w:p w:rsidR="00F013B6" w:rsidRPr="00510ABC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proofErr w:type="spellStart"/>
            <w:r>
              <w:rPr>
                <w:sz w:val="22"/>
              </w:rPr>
              <w:t>Определение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коэффициентов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весомости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показателей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качества</w:t>
            </w:r>
            <w:proofErr w:type="spellEnd"/>
          </w:p>
          <w:p w:rsidR="00F013B6" w:rsidRPr="00CA35B3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A35B3">
              <w:rPr>
                <w:sz w:val="22"/>
                <w:lang w:val="ru-RU"/>
              </w:rPr>
              <w:t>Определение эталонного и браковочного значений показателей качества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F013B6" w:rsidRPr="00680EFF" w:rsidRDefault="00F013B6" w:rsidP="007F3C09">
            <w:r>
              <w:t xml:space="preserve">- </w:t>
            </w:r>
            <w:r w:rsidRPr="00D62890">
              <w:t>методами оценки качества</w:t>
            </w:r>
            <w:r>
              <w:t xml:space="preserve"> для</w:t>
            </w:r>
            <w:r w:rsidRPr="00D62890">
              <w:t xml:space="preserve"> материалов и процессов</w:t>
            </w:r>
            <w:r>
              <w:rPr>
                <w:color w:val="000000"/>
              </w:rP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F013B6" w:rsidRPr="00306CA4" w:rsidRDefault="00F013B6" w:rsidP="000124FA">
            <w:r w:rsidRPr="00306CA4">
              <w:t>1. Первый рубежный контроль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306CA4" w:rsidRDefault="00510ABC" w:rsidP="000124FA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F013B6" w:rsidRDefault="00F013B6" w:rsidP="007F3C09">
            <w:r>
              <w:t xml:space="preserve">- </w:t>
            </w:r>
            <w:r w:rsidRPr="00D62890">
              <w:t xml:space="preserve">общесистемные и специальные принципы </w:t>
            </w:r>
            <w:proofErr w:type="spellStart"/>
            <w:r>
              <w:t>квалиетрии</w:t>
            </w:r>
            <w:proofErr w:type="spellEnd"/>
            <w:r w:rsidRPr="00D62890">
              <w:t>;</w:t>
            </w:r>
          </w:p>
          <w:p w:rsidR="00F013B6" w:rsidRDefault="00F013B6" w:rsidP="007F3C09">
            <w:r>
              <w:t xml:space="preserve">- </w:t>
            </w:r>
            <w:r w:rsidRPr="00D62890">
              <w:t xml:space="preserve">современные методы </w:t>
            </w:r>
            <w:r>
              <w:t>оценки качества</w:t>
            </w:r>
            <w:r w:rsidRPr="00D62890">
              <w:t xml:space="preserve"> продукции; </w:t>
            </w:r>
          </w:p>
          <w:p w:rsidR="00F013B6" w:rsidRPr="00680EFF" w:rsidRDefault="00F013B6" w:rsidP="007F3C09">
            <w:r>
              <w:t xml:space="preserve">- </w:t>
            </w:r>
            <w:r w:rsidRPr="00D62890">
              <w:t>рекомендации российских и международных стандартов серии ИСО 9000 по обеспечению качества продукции</w:t>
            </w:r>
            <w: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 xml:space="preserve">Метод комплексной оценки качества. 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Способы нахождения коэффициентов весомости при комплексном методе оценки качества.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 xml:space="preserve">Смешанный метод оценки уровня качества продукции.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Метод интегральной оценки уровня качества технических изделий.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качества продукции по ее экономической эффективности.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Структурная схема экспертной системы. Инструментальные средства построения экспертных систем.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Зарубежные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квалиметрические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экспертные системы.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Отечественные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квалиметрические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экспертные системы.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 оценивания уровня качества разнородной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Выбор номенклатуры показателей качества промышленной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Методы нахождения информации о свойствах технической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Формирование группы аналогов и установление базовых образцов.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Итоговый  комплексный показатель технического уровня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Методика сопоставительного анализа и общей оценки технического уровня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Задачи управления качеством на стадиях жизненного цикла промышленного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Использование информационных технологий при оценке промышленной продукции.</w:t>
            </w:r>
          </w:p>
          <w:p w:rsidR="00F013B6" w:rsidRP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Подготовка и оформление документа о результатах оценки технического уровня промышленной продукции.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F013B6" w:rsidRPr="001B02D0" w:rsidRDefault="00F013B6" w:rsidP="007F3C09">
            <w:pPr>
              <w:rPr>
                <w:rStyle w:val="FontStyle16"/>
                <w:b w:val="0"/>
                <w:sz w:val="24"/>
                <w:szCs w:val="24"/>
              </w:rPr>
            </w:pPr>
            <w:r w:rsidRPr="001B02D0">
              <w:t xml:space="preserve">- </w:t>
            </w:r>
            <w:r w:rsidRPr="001B02D0">
              <w:rPr>
                <w:rStyle w:val="FontStyle16"/>
                <w:b w:val="0"/>
                <w:sz w:val="24"/>
                <w:szCs w:val="24"/>
              </w:rPr>
              <w:t>применять методы оценки качества;</w:t>
            </w:r>
          </w:p>
          <w:p w:rsidR="00F013B6" w:rsidRPr="00680EFF" w:rsidRDefault="00F013B6" w:rsidP="007F3C09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улучшения качества</w:t>
            </w:r>
            <w:r>
              <w:t xml:space="preserve"> продукции.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F013B6" w:rsidRPr="00CA35B3" w:rsidRDefault="00CA35B3" w:rsidP="00CA35B3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 w:rsidRPr="00CA35B3">
              <w:rPr>
                <w:sz w:val="22"/>
                <w:lang w:val="ru-RU"/>
              </w:rPr>
              <w:t>Расчет комплексной оценки качества методами средневзвешен</w:t>
            </w:r>
            <w:r w:rsidRPr="00CA35B3">
              <w:rPr>
                <w:sz w:val="22"/>
                <w:lang w:val="ru-RU"/>
              </w:rPr>
              <w:softHyphen/>
              <w:t xml:space="preserve">ных </w:t>
            </w:r>
          </w:p>
          <w:p w:rsidR="00CA35B3" w:rsidRPr="00CA35B3" w:rsidRDefault="00CA35B3" w:rsidP="00CA35B3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</w:rPr>
              <w:t>Расчет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коэффициента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конкордации</w:t>
            </w:r>
            <w:proofErr w:type="spellEnd"/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F013B6" w:rsidRPr="00680EFF" w:rsidRDefault="00F013B6" w:rsidP="007F3C09">
            <w:r>
              <w:t xml:space="preserve">- </w:t>
            </w:r>
            <w:r w:rsidRPr="00D62890">
              <w:rPr>
                <w:color w:val="000000"/>
              </w:rPr>
              <w:t xml:space="preserve">основными инструментами </w:t>
            </w:r>
            <w:r>
              <w:rPr>
                <w:color w:val="000000"/>
              </w:rPr>
              <w:t>оценки</w:t>
            </w:r>
            <w:r w:rsidRPr="00D628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качества</w:t>
            </w:r>
            <w:r w:rsidRPr="00D62890">
              <w:rPr>
                <w:color w:val="000000"/>
              </w:rPr>
              <w:t xml:space="preserve">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F013B6" w:rsidRPr="00306CA4" w:rsidRDefault="00F013B6" w:rsidP="000124FA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 w:rsidR="00CA35B3">
        <w:t>Квалиметрия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lastRenderedPageBreak/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CA35B3" w:rsidRPr="00CA35B3" w:rsidRDefault="00CA35B3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 w:rsidRPr="00CA35B3">
        <w:t xml:space="preserve">Рашников, В. Ф. Основы квалиметрии. Инструменты и системы управления качеством [Электронный ресурс] : учебное пособие / В. Ф. Рашников, В. М. </w:t>
      </w:r>
      <w:proofErr w:type="spellStart"/>
      <w:r w:rsidRPr="00CA35B3">
        <w:t>Салганик</w:t>
      </w:r>
      <w:proofErr w:type="spellEnd"/>
      <w:r w:rsidRPr="00CA35B3">
        <w:t xml:space="preserve">, Н. Г. </w:t>
      </w:r>
      <w:proofErr w:type="spellStart"/>
      <w:r w:rsidRPr="00CA35B3">
        <w:t>Шемшурова</w:t>
      </w:r>
      <w:proofErr w:type="spellEnd"/>
      <w:r w:rsidRPr="00CA35B3">
        <w:t xml:space="preserve"> ; МГТУ. - [2-е изд., </w:t>
      </w:r>
      <w:proofErr w:type="spellStart"/>
      <w:r w:rsidRPr="00CA35B3">
        <w:t>подгот</w:t>
      </w:r>
      <w:proofErr w:type="spellEnd"/>
      <w:r w:rsidRPr="00CA35B3">
        <w:t xml:space="preserve">. по </w:t>
      </w:r>
      <w:proofErr w:type="spellStart"/>
      <w:r w:rsidRPr="00CA35B3">
        <w:t>печ</w:t>
      </w:r>
      <w:proofErr w:type="spellEnd"/>
      <w:r w:rsidRPr="00CA35B3">
        <w:t>. изд. 2012]. - Магнитогорск : МГТУ, 2013. - 1 электрон. опт. диск (CD-ROM). - Режим доступа: https://magtu.informsystema.ru/uploader/fileUpload?name=1377.pdf&amp;show=dcatalogues/1/1123831/1377.pdf&amp;view=true. - Макрообъект.</w:t>
      </w:r>
    </w:p>
    <w:p w:rsidR="0042131B" w:rsidRPr="0042131B" w:rsidRDefault="00CA35B3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 xml:space="preserve">Кириллов, В.И. </w:t>
      </w:r>
      <w:r w:rsidRPr="00CA35B3">
        <w:rPr>
          <w:bCs/>
        </w:rPr>
        <w:t>Квалиметрия и системный анализ</w:t>
      </w:r>
      <w:r>
        <w:t xml:space="preserve">: Учебное пособие / Кириллов В.И., - 2-е изд., стер. - М.:НИЦ ИНФРА-М, Нов. знание, 2014. - 440 с.: 60x90 1/16. - (Высшее образование: </w:t>
      </w:r>
      <w:proofErr w:type="spellStart"/>
      <w:r>
        <w:t>Бакалавриат</w:t>
      </w:r>
      <w:proofErr w:type="spellEnd"/>
      <w:r>
        <w:t>) (Переплёт 7БЦ) - Режим доступа: http://znanium.com/catalog/product/429148 ISBN 978-5-16-005464-3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593D" w:rsidRPr="0072593D" w:rsidRDefault="0072593D" w:rsidP="0042131B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 xml:space="preserve">Зубарев, Ю.М. Математические основы управления качеством и надежностью изделий [Электронный ресурс] : учебное пособие / Ю.М. Зубарев. — Электрон. дан. — Санкт-Петербург : Лань, 2017. — 176 с. — Режим доступа: https://e.lanbook.com/book/91887.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 xml:space="preserve">ISBN </w:t>
      </w:r>
      <w:r>
        <w:t>978-5-8114-2405-4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Style w:val="FontStyle22"/>
          <w:sz w:val="24"/>
          <w:szCs w:val="24"/>
        </w:rPr>
      </w:pPr>
      <w:proofErr w:type="spellStart"/>
      <w:r w:rsidRPr="0072593D">
        <w:rPr>
          <w:rStyle w:val="FontStyle22"/>
          <w:sz w:val="24"/>
          <w:szCs w:val="24"/>
        </w:rPr>
        <w:t>Акманова</w:t>
      </w:r>
      <w:proofErr w:type="spellEnd"/>
      <w:r w:rsidRPr="0072593D">
        <w:rPr>
          <w:rStyle w:val="FontStyle22"/>
          <w:sz w:val="24"/>
          <w:szCs w:val="24"/>
        </w:rPr>
        <w:t xml:space="preserve"> З. С. Применение математических методов для решения задач управления качеством продукции [Электронный ресурс] : учебное пособие / З. С. </w:t>
      </w:r>
      <w:proofErr w:type="spellStart"/>
      <w:r w:rsidRPr="0072593D">
        <w:rPr>
          <w:rStyle w:val="FontStyle22"/>
          <w:sz w:val="24"/>
          <w:szCs w:val="24"/>
        </w:rPr>
        <w:t>Акманова</w:t>
      </w:r>
      <w:proofErr w:type="spellEnd"/>
      <w:r w:rsidRPr="0072593D">
        <w:rPr>
          <w:rStyle w:val="FontStyle22"/>
          <w:sz w:val="24"/>
          <w:szCs w:val="24"/>
        </w:rPr>
        <w:t>, А. С. Лимарев ; МГТУ. - Магнитогорск : МГТУ, 2016. - 1 электрон. опт. диск (CD-ROM). - Режим доступа: https://magtu.informsystema.ru/uploader/fileUpload?name=2540.pdf&amp;show=dcatalogues/1/1130342/2540.pdf&amp;view=true. - Макрообъект.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72593D">
        <w:rPr>
          <w:rStyle w:val="FontStyle22"/>
          <w:sz w:val="24"/>
          <w:szCs w:val="24"/>
        </w:rPr>
        <w:t>Вайскробова</w:t>
      </w:r>
      <w:proofErr w:type="spellEnd"/>
      <w:r w:rsidRPr="0072593D">
        <w:rPr>
          <w:rStyle w:val="FontStyle22"/>
          <w:sz w:val="24"/>
          <w:szCs w:val="24"/>
        </w:rPr>
        <w:t xml:space="preserve"> Е. С. Сертификация и управление качеством на базе стандартов ИСО серии 9000 [Электронный ресурс] : учебное пособие / Е. С. </w:t>
      </w:r>
      <w:proofErr w:type="spellStart"/>
      <w:r w:rsidRPr="0072593D">
        <w:rPr>
          <w:rStyle w:val="FontStyle22"/>
          <w:sz w:val="24"/>
          <w:szCs w:val="24"/>
        </w:rPr>
        <w:t>Вайскробова</w:t>
      </w:r>
      <w:proofErr w:type="spellEnd"/>
      <w:r w:rsidRPr="0072593D">
        <w:rPr>
          <w:rStyle w:val="FontStyle22"/>
          <w:sz w:val="24"/>
          <w:szCs w:val="24"/>
        </w:rPr>
        <w:t xml:space="preserve">, Н. И. Барышникова ; МГТУ, [каф. </w:t>
      </w:r>
      <w:proofErr w:type="spellStart"/>
      <w:r w:rsidRPr="0072593D">
        <w:rPr>
          <w:rStyle w:val="FontStyle22"/>
          <w:sz w:val="24"/>
          <w:szCs w:val="24"/>
        </w:rPr>
        <w:t>ССиТПП</w:t>
      </w:r>
      <w:proofErr w:type="spellEnd"/>
      <w:r w:rsidRPr="0072593D">
        <w:rPr>
          <w:rStyle w:val="FontStyle22"/>
          <w:sz w:val="24"/>
          <w:szCs w:val="24"/>
        </w:rPr>
        <w:t xml:space="preserve">]. - Магнитогорск, 2010. - 134 с. : ил., </w:t>
      </w:r>
      <w:proofErr w:type="spellStart"/>
      <w:r w:rsidRPr="0072593D">
        <w:rPr>
          <w:rStyle w:val="FontStyle22"/>
          <w:sz w:val="24"/>
          <w:szCs w:val="24"/>
        </w:rPr>
        <w:t>диагр</w:t>
      </w:r>
      <w:proofErr w:type="spellEnd"/>
      <w:r w:rsidRPr="0072593D">
        <w:rPr>
          <w:rStyle w:val="FontStyle22"/>
          <w:sz w:val="24"/>
          <w:szCs w:val="24"/>
        </w:rPr>
        <w:t>., схемы, табл. - Режим доступа: https://magtu.informsystema.ru/uploader/fileUpload?name=5.pdf&amp;show=dcatalogues/1/1078989/5.pdf&amp;view=true. - Макрообъект.</w:t>
      </w:r>
    </w:p>
    <w:p w:rsidR="00011F28" w:rsidRDefault="00011F28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011F28">
        <w:rPr>
          <w:rStyle w:val="FontStyle22"/>
          <w:sz w:val="24"/>
          <w:szCs w:val="24"/>
        </w:rPr>
        <w:t>Ручинская</w:t>
      </w:r>
      <w:proofErr w:type="spellEnd"/>
      <w:r w:rsidRPr="00011F28">
        <w:rPr>
          <w:rStyle w:val="FontStyle22"/>
          <w:sz w:val="24"/>
          <w:szCs w:val="24"/>
        </w:rPr>
        <w:t xml:space="preserve"> Н. А. Управление качеством [Электронный ресурс] : конспект лекций / Н. А. </w:t>
      </w:r>
      <w:proofErr w:type="spellStart"/>
      <w:r w:rsidRPr="00011F28">
        <w:rPr>
          <w:rStyle w:val="FontStyle22"/>
          <w:sz w:val="24"/>
          <w:szCs w:val="24"/>
        </w:rPr>
        <w:t>Ручинская</w:t>
      </w:r>
      <w:proofErr w:type="spellEnd"/>
      <w:r w:rsidRPr="00011F28">
        <w:rPr>
          <w:rStyle w:val="FontStyle22"/>
          <w:sz w:val="24"/>
          <w:szCs w:val="24"/>
        </w:rPr>
        <w:t xml:space="preserve"> ; МГТУ, каф. ОМД. - Магнитогорск, 2010. - 49 с. : ил., табл. - Режим доступа: https://magtu.informsystema.ru/uploader/fileUpload?name=64.pdf&amp;show=dcatalogues/1/1078974/64.pdf&amp;view=true. - Макрообъект.</w:t>
      </w:r>
    </w:p>
    <w:p w:rsidR="0051156A" w:rsidRDefault="0051156A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>
        <w:t xml:space="preserve">Леонов, О.А. Управление качеством [Электронный ресурс] : учебник / О.А. Леонов, Г.Н. </w:t>
      </w:r>
      <w:proofErr w:type="spellStart"/>
      <w:r>
        <w:t>Темасова</w:t>
      </w:r>
      <w:proofErr w:type="spellEnd"/>
      <w:r>
        <w:t xml:space="preserve">, Ю.Г. </w:t>
      </w:r>
      <w:proofErr w:type="spellStart"/>
      <w:r>
        <w:t>Вергазова</w:t>
      </w:r>
      <w:proofErr w:type="spellEnd"/>
      <w:r>
        <w:t xml:space="preserve">. — Электрон. дан. — Санкт-Петербург : Лань, 2019. — 180 с. — Режим доступа: https://e.lanbook.com/book/111206.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>
        <w:t xml:space="preserve"> 978-5-8114-2921-9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6475FB" w:rsidRPr="0000155E" w:rsidRDefault="0051156A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Квалиметрия и системный анализ </w:t>
      </w:r>
      <w:r w:rsidRPr="00013FF5">
        <w:t>практикум [Электронный ресурс]: учеб. пособие</w:t>
      </w:r>
      <w:r>
        <w:t xml:space="preserve"> / В.И. Кириллов</w:t>
      </w:r>
      <w:r w:rsidRPr="00013FF5">
        <w:t xml:space="preserve">. - М.: </w:t>
      </w:r>
      <w:r>
        <w:t>НИЦ Инфра-М, 2014. - 440</w:t>
      </w:r>
      <w:r w:rsidRPr="00013FF5">
        <w:t xml:space="preserve"> с. - Режим доступа: </w:t>
      </w:r>
      <w:hyperlink r:id="rId11" w:history="1">
        <w:r w:rsidRPr="0051156A">
          <w:rPr>
            <w:rStyle w:val="af"/>
            <w:bCs/>
            <w:iCs/>
            <w:color w:val="auto"/>
            <w:u w:val="none"/>
            <w:lang w:val="en-US"/>
          </w:rPr>
          <w:t>http</w:t>
        </w:r>
        <w:r w:rsidRPr="0051156A">
          <w:rPr>
            <w:rStyle w:val="af"/>
            <w:bCs/>
            <w:iCs/>
            <w:color w:val="auto"/>
            <w:u w:val="none"/>
          </w:rPr>
          <w:t>://</w:t>
        </w:r>
        <w:proofErr w:type="spellStart"/>
        <w:r w:rsidRPr="0051156A">
          <w:rPr>
            <w:rStyle w:val="af"/>
            <w:bCs/>
            <w:iCs/>
            <w:color w:val="auto"/>
            <w:u w:val="none"/>
            <w:lang w:val="en-US"/>
          </w:rPr>
          <w:t>znanium</w:t>
        </w:r>
        <w:proofErr w:type="spellEnd"/>
        <w:r w:rsidRPr="0051156A">
          <w:rPr>
            <w:rStyle w:val="af"/>
            <w:bCs/>
            <w:iCs/>
            <w:color w:val="auto"/>
            <w:u w:val="none"/>
          </w:rPr>
          <w:t>.</w:t>
        </w:r>
        <w:r w:rsidRPr="0051156A">
          <w:rPr>
            <w:rStyle w:val="af"/>
            <w:bCs/>
            <w:iCs/>
            <w:color w:val="auto"/>
            <w:u w:val="none"/>
            <w:lang w:val="en-US"/>
          </w:rPr>
          <w:t>com</w:t>
        </w:r>
        <w:r w:rsidRPr="0051156A">
          <w:rPr>
            <w:rStyle w:val="af"/>
            <w:bCs/>
            <w:iCs/>
            <w:color w:val="auto"/>
            <w:u w:val="none"/>
          </w:rPr>
          <w:t>/</w:t>
        </w:r>
      </w:hyperlink>
      <w:r w:rsidRPr="0051156A">
        <w:t>.</w:t>
      </w:r>
      <w:r w:rsidRPr="00013FF5">
        <w:t xml:space="preserve"> - </w:t>
      </w:r>
      <w:proofErr w:type="spellStart"/>
      <w:r w:rsidRPr="00013FF5">
        <w:t>Загл</w:t>
      </w:r>
      <w:proofErr w:type="spellEnd"/>
      <w:r w:rsidRPr="00013FF5">
        <w:t>. с экрана. ISBN 978-5-</w:t>
      </w:r>
      <w:r>
        <w:t>16-005464-3</w:t>
      </w:r>
      <w:r w:rsidRPr="00013FF5">
        <w:t>.</w:t>
      </w: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86493C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 w:rsidR="0086493C">
        <w:rPr>
          <w:rStyle w:val="FontStyle18"/>
          <w:b w:val="0"/>
          <w:sz w:val="24"/>
          <w:szCs w:val="24"/>
        </w:rPr>
        <w:t> 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3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Pr="00E2563E">
        <w:rPr>
          <w:rStyle w:val="FontStyle18"/>
          <w:b w:val="0"/>
          <w:sz w:val="24"/>
          <w:szCs w:val="24"/>
        </w:rPr>
        <w:t>. с экрана.</w:t>
      </w:r>
    </w:p>
    <w:p w:rsidR="0086493C" w:rsidRPr="009278A5" w:rsidRDefault="0086493C" w:rsidP="0086493C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86493C" w:rsidRPr="009278A5" w:rsidRDefault="0086493C" w:rsidP="0086493C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5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86493C" w:rsidRPr="009278A5" w:rsidRDefault="0086493C" w:rsidP="0086493C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6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86493C" w:rsidRPr="009278A5" w:rsidRDefault="0086493C" w:rsidP="0086493C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EE6648" w:rsidRPr="00B53557" w:rsidRDefault="00EE6648" w:rsidP="00EE6648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EE6648" w:rsidRPr="00B960AE" w:rsidRDefault="00EE6648" w:rsidP="00EE6648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5"/>
      </w:tblGrid>
      <w:tr w:rsidR="00EE6648" w:rsidRPr="00D12BC3" w:rsidTr="00E25C52">
        <w:trPr>
          <w:tblHeader/>
        </w:trPr>
        <w:tc>
          <w:tcPr>
            <w:tcW w:w="2056" w:type="pct"/>
            <w:vAlign w:val="center"/>
          </w:tcPr>
          <w:p w:rsidR="00EE6648" w:rsidRPr="00D12BC3" w:rsidRDefault="00EE6648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EE6648" w:rsidRPr="00D12BC3" w:rsidRDefault="00EE6648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EE6648" w:rsidRPr="00D12BC3" w:rsidTr="00E25C52">
        <w:tc>
          <w:tcPr>
            <w:tcW w:w="2056" w:type="pct"/>
          </w:tcPr>
          <w:p w:rsidR="00EE6648" w:rsidRPr="00D12BC3" w:rsidRDefault="00EE6648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EE6648" w:rsidRPr="00D12BC3" w:rsidRDefault="00EE6648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EE6648" w:rsidRPr="00D12BC3" w:rsidTr="00E25C52">
        <w:tc>
          <w:tcPr>
            <w:tcW w:w="2056" w:type="pct"/>
          </w:tcPr>
          <w:p w:rsidR="00EE6648" w:rsidRPr="00D12BC3" w:rsidRDefault="00EE6648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EE6648" w:rsidRPr="00D12BC3" w:rsidRDefault="00EE6648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E6648" w:rsidRPr="00D12BC3" w:rsidTr="00E25C52">
        <w:tc>
          <w:tcPr>
            <w:tcW w:w="2056" w:type="pct"/>
          </w:tcPr>
          <w:p w:rsidR="00EE6648" w:rsidRPr="00D12BC3" w:rsidRDefault="00EE6648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EE6648" w:rsidRPr="00D12BC3" w:rsidRDefault="00EE6648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EE6648" w:rsidRDefault="00EE6648" w:rsidP="00EE6648">
      <w:pPr>
        <w:ind w:firstLine="567"/>
      </w:pPr>
    </w:p>
    <w:p w:rsidR="00244C8F" w:rsidRDefault="00244C8F" w:rsidP="00EE6648">
      <w:pPr>
        <w:pStyle w:val="Style1"/>
        <w:widowControl/>
        <w:ind w:firstLine="720"/>
        <w:jc w:val="both"/>
      </w:pPr>
    </w:p>
    <w:sectPr w:rsidR="00244C8F" w:rsidSect="00BF3B78">
      <w:footerReference w:type="even" r:id="rId17"/>
      <w:footerReference w:type="default" r:id="rId18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9C" w:rsidRDefault="000C229C">
      <w:r>
        <w:separator/>
      </w:r>
    </w:p>
  </w:endnote>
  <w:endnote w:type="continuationSeparator" w:id="0">
    <w:p w:rsidR="000C229C" w:rsidRDefault="000C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FA" w:rsidRDefault="000124F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24FA" w:rsidRDefault="000124F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FA" w:rsidRDefault="000124F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282E">
      <w:rPr>
        <w:rStyle w:val="a4"/>
        <w:noProof/>
      </w:rPr>
      <w:t>8</w:t>
    </w:r>
    <w:r>
      <w:rPr>
        <w:rStyle w:val="a4"/>
      </w:rPr>
      <w:fldChar w:fldCharType="end"/>
    </w:r>
  </w:p>
  <w:p w:rsidR="000124FA" w:rsidRDefault="000124F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9C" w:rsidRDefault="000C229C">
      <w:r>
        <w:separator/>
      </w:r>
    </w:p>
  </w:footnote>
  <w:footnote w:type="continuationSeparator" w:id="0">
    <w:p w:rsidR="000C229C" w:rsidRDefault="000C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4E8C2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12D"/>
    <w:multiLevelType w:val="multilevel"/>
    <w:tmpl w:val="D8C809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26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28"/>
  </w:num>
  <w:num w:numId="11">
    <w:abstractNumId w:val="23"/>
  </w:num>
  <w:num w:numId="12">
    <w:abstractNumId w:val="8"/>
  </w:num>
  <w:num w:numId="13">
    <w:abstractNumId w:val="27"/>
  </w:num>
  <w:num w:numId="14">
    <w:abstractNumId w:val="14"/>
  </w:num>
  <w:num w:numId="15">
    <w:abstractNumId w:val="2"/>
  </w:num>
  <w:num w:numId="16">
    <w:abstractNumId w:val="25"/>
  </w:num>
  <w:num w:numId="17">
    <w:abstractNumId w:val="19"/>
  </w:num>
  <w:num w:numId="18">
    <w:abstractNumId w:val="2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11"/>
  </w:num>
  <w:num w:numId="23">
    <w:abstractNumId w:val="17"/>
  </w:num>
  <w:num w:numId="24">
    <w:abstractNumId w:val="3"/>
  </w:num>
  <w:num w:numId="25">
    <w:abstractNumId w:val="18"/>
  </w:num>
  <w:num w:numId="26">
    <w:abstractNumId w:val="12"/>
  </w:num>
  <w:num w:numId="27">
    <w:abstractNumId w:val="0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55E"/>
    <w:rsid w:val="00011F28"/>
    <w:rsid w:val="000124FA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8161B"/>
    <w:rsid w:val="00094253"/>
    <w:rsid w:val="000A1EB1"/>
    <w:rsid w:val="000B0916"/>
    <w:rsid w:val="000C229C"/>
    <w:rsid w:val="000C2B4D"/>
    <w:rsid w:val="000F10A7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200823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4301"/>
    <w:rsid w:val="002E7384"/>
    <w:rsid w:val="0032470F"/>
    <w:rsid w:val="00336E30"/>
    <w:rsid w:val="00337158"/>
    <w:rsid w:val="00337B20"/>
    <w:rsid w:val="00342188"/>
    <w:rsid w:val="0035435D"/>
    <w:rsid w:val="00364CDB"/>
    <w:rsid w:val="00383603"/>
    <w:rsid w:val="00386A49"/>
    <w:rsid w:val="0039211A"/>
    <w:rsid w:val="00393291"/>
    <w:rsid w:val="003A7FB4"/>
    <w:rsid w:val="003B71FE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A1F64"/>
    <w:rsid w:val="004C4E80"/>
    <w:rsid w:val="004D2715"/>
    <w:rsid w:val="004E6F5E"/>
    <w:rsid w:val="004F032A"/>
    <w:rsid w:val="004F65FC"/>
    <w:rsid w:val="00504A54"/>
    <w:rsid w:val="005075BA"/>
    <w:rsid w:val="00510ABC"/>
    <w:rsid w:val="0051156A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95090"/>
    <w:rsid w:val="005A7D25"/>
    <w:rsid w:val="005C70B3"/>
    <w:rsid w:val="005E00BC"/>
    <w:rsid w:val="005E0FCA"/>
    <w:rsid w:val="005E53B8"/>
    <w:rsid w:val="005F3C26"/>
    <w:rsid w:val="006011B4"/>
    <w:rsid w:val="00603564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EA9"/>
    <w:rsid w:val="006B1F8E"/>
    <w:rsid w:val="006B7CD4"/>
    <w:rsid w:val="006C1369"/>
    <w:rsid w:val="006C3A50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16"/>
    <w:rsid w:val="007626BD"/>
    <w:rsid w:val="00767409"/>
    <w:rsid w:val="00771A89"/>
    <w:rsid w:val="007754E4"/>
    <w:rsid w:val="00775BCB"/>
    <w:rsid w:val="00777CC9"/>
    <w:rsid w:val="00782C2F"/>
    <w:rsid w:val="007A5FE9"/>
    <w:rsid w:val="007B137D"/>
    <w:rsid w:val="007C088E"/>
    <w:rsid w:val="007C3A23"/>
    <w:rsid w:val="007E6B75"/>
    <w:rsid w:val="007F7A6A"/>
    <w:rsid w:val="00804176"/>
    <w:rsid w:val="00804705"/>
    <w:rsid w:val="00806CC2"/>
    <w:rsid w:val="008135C8"/>
    <w:rsid w:val="00815833"/>
    <w:rsid w:val="008241EB"/>
    <w:rsid w:val="00825D3D"/>
    <w:rsid w:val="00827CFA"/>
    <w:rsid w:val="00834280"/>
    <w:rsid w:val="008439AC"/>
    <w:rsid w:val="00862E4E"/>
    <w:rsid w:val="0086493C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345C6"/>
    <w:rsid w:val="0093703C"/>
    <w:rsid w:val="0094601C"/>
    <w:rsid w:val="009469C1"/>
    <w:rsid w:val="00961FE8"/>
    <w:rsid w:val="00964B74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38E"/>
    <w:rsid w:val="00A40900"/>
    <w:rsid w:val="00A52655"/>
    <w:rsid w:val="00A5741F"/>
    <w:rsid w:val="00A636EE"/>
    <w:rsid w:val="00A714AB"/>
    <w:rsid w:val="00A804DC"/>
    <w:rsid w:val="00A83618"/>
    <w:rsid w:val="00A972A1"/>
    <w:rsid w:val="00AA7B25"/>
    <w:rsid w:val="00AB08D9"/>
    <w:rsid w:val="00AB3F94"/>
    <w:rsid w:val="00AB54CC"/>
    <w:rsid w:val="00AC6BB2"/>
    <w:rsid w:val="00AE65C8"/>
    <w:rsid w:val="00AF2BB2"/>
    <w:rsid w:val="00AF4454"/>
    <w:rsid w:val="00B03F6C"/>
    <w:rsid w:val="00B23837"/>
    <w:rsid w:val="00B56311"/>
    <w:rsid w:val="00B63D5F"/>
    <w:rsid w:val="00B67105"/>
    <w:rsid w:val="00B72C01"/>
    <w:rsid w:val="00B82F70"/>
    <w:rsid w:val="00B91227"/>
    <w:rsid w:val="00B93B6E"/>
    <w:rsid w:val="00B966DA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7306"/>
    <w:rsid w:val="00C518F8"/>
    <w:rsid w:val="00C519F2"/>
    <w:rsid w:val="00C532C1"/>
    <w:rsid w:val="00C56DA4"/>
    <w:rsid w:val="00C73D3C"/>
    <w:rsid w:val="00C74F12"/>
    <w:rsid w:val="00C75BEA"/>
    <w:rsid w:val="00C77C6A"/>
    <w:rsid w:val="00C81E42"/>
    <w:rsid w:val="00C8359C"/>
    <w:rsid w:val="00C918AC"/>
    <w:rsid w:val="00C9655C"/>
    <w:rsid w:val="00CA35B3"/>
    <w:rsid w:val="00CC3D10"/>
    <w:rsid w:val="00CD1F3C"/>
    <w:rsid w:val="00CD4125"/>
    <w:rsid w:val="00CE450F"/>
    <w:rsid w:val="00D05B95"/>
    <w:rsid w:val="00D10D2F"/>
    <w:rsid w:val="00D30DC8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D3721"/>
    <w:rsid w:val="00DE367E"/>
    <w:rsid w:val="00E0026A"/>
    <w:rsid w:val="00E022FE"/>
    <w:rsid w:val="00E04A75"/>
    <w:rsid w:val="00E41E1F"/>
    <w:rsid w:val="00E51396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E6648"/>
    <w:rsid w:val="00EF2051"/>
    <w:rsid w:val="00EF318A"/>
    <w:rsid w:val="00F013B6"/>
    <w:rsid w:val="00F22798"/>
    <w:rsid w:val="00F279C8"/>
    <w:rsid w:val="00F301D8"/>
    <w:rsid w:val="00F34B47"/>
    <w:rsid w:val="00F41523"/>
    <w:rsid w:val="00F45CCA"/>
    <w:rsid w:val="00F47961"/>
    <w:rsid w:val="00F57A64"/>
    <w:rsid w:val="00F6282E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68AF9"/>
  <w15:docId w15:val="{4A9A73C0-C665-4883-9F7A-EEDBE60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36E30"/>
  </w:style>
  <w:style w:type="paragraph" w:customStyle="1" w:styleId="Style2">
    <w:name w:val="Style2"/>
    <w:basedOn w:val="a"/>
    <w:rsid w:val="00336E30"/>
  </w:style>
  <w:style w:type="paragraph" w:customStyle="1" w:styleId="Style3">
    <w:name w:val="Style3"/>
    <w:basedOn w:val="a"/>
    <w:rsid w:val="00336E30"/>
  </w:style>
  <w:style w:type="paragraph" w:customStyle="1" w:styleId="Style4">
    <w:name w:val="Style4"/>
    <w:basedOn w:val="a"/>
    <w:rsid w:val="00336E30"/>
  </w:style>
  <w:style w:type="paragraph" w:customStyle="1" w:styleId="Style5">
    <w:name w:val="Style5"/>
    <w:basedOn w:val="a"/>
    <w:rsid w:val="00336E30"/>
  </w:style>
  <w:style w:type="paragraph" w:customStyle="1" w:styleId="Style6">
    <w:name w:val="Style6"/>
    <w:basedOn w:val="a"/>
    <w:rsid w:val="00336E30"/>
  </w:style>
  <w:style w:type="paragraph" w:customStyle="1" w:styleId="Style7">
    <w:name w:val="Style7"/>
    <w:basedOn w:val="a"/>
    <w:rsid w:val="00336E30"/>
  </w:style>
  <w:style w:type="paragraph" w:customStyle="1" w:styleId="Style8">
    <w:name w:val="Style8"/>
    <w:basedOn w:val="a"/>
    <w:rsid w:val="00336E30"/>
  </w:style>
  <w:style w:type="character" w:customStyle="1" w:styleId="FontStyle11">
    <w:name w:val="Font Style11"/>
    <w:rsid w:val="00336E3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36E3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36E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36E3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36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36E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36E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36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36E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36E3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36E3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36E3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36E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36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36E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Название1"/>
    <w:basedOn w:val="a"/>
    <w:next w:val="a"/>
    <w:link w:val="ac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d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42131B"/>
    <w:rPr>
      <w:color w:val="0000FF"/>
      <w:u w:val="single"/>
    </w:rPr>
  </w:style>
  <w:style w:type="paragraph" w:styleId="af0">
    <w:name w:val="List Paragraph"/>
    <w:basedOn w:val="a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1">
    <w:name w:val="header"/>
    <w:aliases w:val=" Знак"/>
    <w:basedOn w:val="a"/>
    <w:link w:val="af2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B63D5F"/>
    <w:rPr>
      <w:sz w:val="24"/>
      <w:szCs w:val="24"/>
    </w:rPr>
  </w:style>
  <w:style w:type="character" w:styleId="af3">
    <w:name w:val="FollowedHyperlink"/>
    <w:basedOn w:val="a0"/>
    <w:rsid w:val="0051156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F6D9E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lpred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pred.com/new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38AD-0105-4AA5-9728-B190B38C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17507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Big7</cp:lastModifiedBy>
  <cp:revision>6</cp:revision>
  <cp:lastPrinted>2020-11-02T06:05:00Z</cp:lastPrinted>
  <dcterms:created xsi:type="dcterms:W3CDTF">2019-02-03T13:24:00Z</dcterms:created>
  <dcterms:modified xsi:type="dcterms:W3CDTF">2020-11-02T06:06:00Z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