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5" w:rsidRDefault="00C977C5" w:rsidP="00C977C5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зБММб-18_Управление качеством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Управление качеством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_зБММб-18_Управление качеством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Управление качеством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7C5" w:rsidRDefault="00C977C5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C977C5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3C5010">
        <w:rPr>
          <w:rStyle w:val="FontStyle16"/>
          <w:b w:val="0"/>
          <w:sz w:val="24"/>
          <w:szCs w:val="24"/>
        </w:rPr>
        <w:t>Управление качеством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2A5805">
        <w:rPr>
          <w:rStyle w:val="FontStyle17"/>
          <w:b w:val="0"/>
          <w:sz w:val="24"/>
          <w:szCs w:val="24"/>
        </w:rPr>
        <w:t xml:space="preserve">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3C5010">
        <w:rPr>
          <w:rStyle w:val="FontStyle16"/>
          <w:b w:val="0"/>
          <w:sz w:val="24"/>
          <w:szCs w:val="24"/>
        </w:rPr>
        <w:t>Управление качеством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Б1.Б.13</w:t>
      </w:r>
      <w:r w:rsidR="00664B3C" w:rsidRPr="002E4301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М</w:t>
      </w:r>
      <w:r w:rsidR="00664B3C" w:rsidRPr="002E4301">
        <w:rPr>
          <w:rStyle w:val="FontStyle16"/>
          <w:b w:val="0"/>
          <w:sz w:val="24"/>
          <w:szCs w:val="24"/>
        </w:rPr>
        <w:t>етрология, стандартизация и сертификация;</w:t>
      </w:r>
    </w:p>
    <w:p w:rsidR="00057FD2" w:rsidRDefault="00057FD2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основные определения в области стандартизации, виды стандартов, подтверждение соответствия</w:t>
      </w:r>
      <w:r w:rsidRPr="00057FD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основные определения в области соответствия</w:t>
      </w:r>
    </w:p>
    <w:p w:rsidR="00057FD2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057FD2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057FD2" w:rsidRPr="002E4301" w:rsidRDefault="00057FD2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методы стандартизации, подтверждение соответствия, формы подтверждения соответствия, сертификация и декларирование соответствия.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«Управление качеством»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7582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E41E1F" w:rsidP="00961FE8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терминологию, основные принципы и организационно-методические подходы к управлению качеством</w:t>
            </w:r>
            <w:r>
              <w:t>;</w:t>
            </w:r>
          </w:p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особенности существующих систем управления и обеспечения качества</w:t>
            </w:r>
            <w:r>
              <w:t>;</w:t>
            </w:r>
          </w:p>
          <w:p w:rsidR="00E41E1F" w:rsidRPr="00680EF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процедуры сертификации продукции и систем управления качеством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</w:pPr>
            <w:r>
              <w:t xml:space="preserve">- пользоваться </w:t>
            </w:r>
            <w:r w:rsidRPr="00D62890">
              <w:t>инструментами планирования, управления, контроля и совершенствования качества</w:t>
            </w:r>
            <w:r>
              <w:t>;</w:t>
            </w:r>
          </w:p>
          <w:p w:rsidR="00E41E1F" w:rsidRPr="00680EFF" w:rsidRDefault="00E41E1F" w:rsidP="00961FE8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контроле качества и сертификации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>методами оценки качества, стандартизации и сертификации материалов и процессов</w:t>
            </w:r>
            <w:r>
              <w:t>;</w:t>
            </w:r>
          </w:p>
          <w:p w:rsidR="00E41E1F" w:rsidRPr="00680EFF" w:rsidRDefault="00E41E1F" w:rsidP="00961FE8">
            <w:r>
              <w:t xml:space="preserve">- </w:t>
            </w:r>
            <w:r w:rsidRPr="00D62890">
              <w:rPr>
                <w:color w:val="000000"/>
              </w:rPr>
              <w:t>методами планирования, управления и аудита систем качества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>общесистемные и специальные принципы управления качеством;</w:t>
            </w:r>
          </w:p>
          <w:p w:rsidR="00DC43FD" w:rsidRDefault="00E41E1F" w:rsidP="00961FE8">
            <w:r>
              <w:t xml:space="preserve">- </w:t>
            </w:r>
            <w:r w:rsidRPr="00D62890">
              <w:t>современные методы управления качеством продукции;</w:t>
            </w:r>
          </w:p>
          <w:p w:rsidR="00E41E1F" w:rsidRPr="00680EFF" w:rsidRDefault="00DC43FD" w:rsidP="00961FE8">
            <w:r>
              <w:t xml:space="preserve">- </w:t>
            </w:r>
            <w:r w:rsidR="00E41E1F" w:rsidRPr="00D62890">
              <w:t>рекомендации российских и международных стандартов серии ИСО 9000 по обеспечению качества продукции</w:t>
            </w:r>
            <w:r w:rsidR="00E41E1F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>применять методы контроля качества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961FE8">
            <w:r>
              <w:rPr>
                <w:rStyle w:val="FontStyle16"/>
                <w:b w:val="0"/>
                <w:sz w:val="24"/>
                <w:szCs w:val="24"/>
              </w:rPr>
              <w:lastRenderedPageBreak/>
              <w:t xml:space="preserve">- </w:t>
            </w:r>
            <w:r w:rsidRPr="00D62890">
              <w:t>выбирать и применять набор необходимых инструментов для улучшения системы качества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lastRenderedPageBreak/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Pr="00D62890">
              <w:rPr>
                <w:color w:val="000000"/>
              </w:rPr>
              <w:t>основными инструментами управления качеством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0179DA">
        <w:rPr>
          <w:bCs/>
          <w:u w:val="single"/>
        </w:rPr>
        <w:t>12,9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0179DA">
        <w:rPr>
          <w:bCs/>
          <w:u w:val="single"/>
        </w:rPr>
        <w:t>10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0179DA">
        <w:rPr>
          <w:bCs/>
          <w:u w:val="single"/>
        </w:rPr>
        <w:t>2,9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0179DA">
        <w:rPr>
          <w:bCs/>
          <w:u w:val="single"/>
        </w:rPr>
        <w:t>122,4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="000179DA">
        <w:rPr>
          <w:bCs/>
          <w:u w:val="single"/>
        </w:rPr>
        <w:t>8</w:t>
      </w:r>
      <w:r w:rsidRPr="001F4320">
        <w:rPr>
          <w:bCs/>
          <w:u w:val="single"/>
        </w:rPr>
        <w:t>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0"/>
        <w:gridCol w:w="528"/>
        <w:gridCol w:w="425"/>
        <w:gridCol w:w="521"/>
        <w:gridCol w:w="567"/>
        <w:gridCol w:w="546"/>
        <w:gridCol w:w="2059"/>
        <w:gridCol w:w="1511"/>
        <w:gridCol w:w="674"/>
      </w:tblGrid>
      <w:tr w:rsidR="002A6200" w:rsidRPr="00680EFF" w:rsidTr="00A2062E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2A6200" w:rsidRPr="00680EFF" w:rsidRDefault="002A6200" w:rsidP="00A2062E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A2062E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0179DA" w:rsidP="00A2062E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A2062E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A2062E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A2062E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A2062E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A2062E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A2062E">
        <w:trPr>
          <w:cantSplit/>
          <w:trHeight w:val="1134"/>
        </w:trPr>
        <w:tc>
          <w:tcPr>
            <w:tcW w:w="1171" w:type="pct"/>
            <w:vMerge/>
          </w:tcPr>
          <w:p w:rsidR="002A6200" w:rsidRPr="00680EFF" w:rsidRDefault="002A6200" w:rsidP="00A2062E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A2062E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2A6200" w:rsidRPr="00680EFF" w:rsidRDefault="002A6200" w:rsidP="00A2062E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A2062E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A2062E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A2062E">
            <w:pPr>
              <w:jc w:val="center"/>
              <w:rPr>
                <w:rFonts w:ascii="Georgia" w:hAnsi="Georgia"/>
              </w:rPr>
            </w:pPr>
          </w:p>
        </w:tc>
      </w:tr>
      <w:tr w:rsidR="002A6200" w:rsidRPr="00680EFF" w:rsidTr="00A2062E">
        <w:trPr>
          <w:trHeight w:val="43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Сущность, роль, значение и основополагающие понятия в области качества и управления им</w:t>
            </w:r>
          </w:p>
        </w:tc>
        <w:tc>
          <w:tcPr>
            <w:tcW w:w="296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2A6200" w:rsidRPr="00680EFF" w:rsidRDefault="002331FF" w:rsidP="00A2062E">
            <w:pPr>
              <w:jc w:val="center"/>
            </w:pPr>
            <w:r>
              <w:t>20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2A6200" w:rsidRPr="00680EFF" w:rsidRDefault="002A6200" w:rsidP="00A2062E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1721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Методологические положения управления качеством</w:t>
            </w:r>
          </w:p>
        </w:tc>
        <w:tc>
          <w:tcPr>
            <w:tcW w:w="296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331FF" w:rsidP="00A2062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6" w:type="pct"/>
          </w:tcPr>
          <w:p w:rsidR="002A6200" w:rsidRPr="00680EFF" w:rsidRDefault="002331FF" w:rsidP="00A2062E">
            <w:pPr>
              <w:jc w:val="center"/>
            </w:pPr>
            <w:r>
              <w:t>20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Механизм современного управления качеством</w:t>
            </w:r>
          </w:p>
        </w:tc>
        <w:tc>
          <w:tcPr>
            <w:tcW w:w="296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2A6200"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331FF" w:rsidP="00A2062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2A6200" w:rsidRPr="00680EFF" w:rsidRDefault="002331FF" w:rsidP="00A2062E">
            <w:pPr>
              <w:jc w:val="center"/>
            </w:pPr>
            <w:r>
              <w:t>20</w:t>
            </w:r>
            <w:r w:rsidR="002A6200">
              <w:t>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Основные методы управления качеством</w:t>
            </w:r>
          </w:p>
        </w:tc>
        <w:tc>
          <w:tcPr>
            <w:tcW w:w="296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2A6200"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331FF" w:rsidP="00A2062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2A6200" w:rsidRPr="00680EFF" w:rsidRDefault="002331FF" w:rsidP="00A2062E">
            <w:pPr>
              <w:jc w:val="center"/>
            </w:pPr>
            <w:r>
              <w:t>20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>Промежуточная</w:t>
            </w:r>
          </w:p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2A6200" w:rsidRPr="00680EFF" w:rsidRDefault="002A6200" w:rsidP="00A2062E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 управления качеством</w:t>
            </w:r>
          </w:p>
        </w:tc>
        <w:tc>
          <w:tcPr>
            <w:tcW w:w="296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331FF" w:rsidP="00A2062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2A6200" w:rsidRPr="00680EFF" w:rsidRDefault="002331FF" w:rsidP="00A2062E">
            <w:pPr>
              <w:jc w:val="center"/>
            </w:pPr>
            <w:r>
              <w:t>21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697EF5">
              <w:t xml:space="preserve">Стандартизация и сертификация в системе управления качеством </w:t>
            </w:r>
          </w:p>
        </w:tc>
        <w:tc>
          <w:tcPr>
            <w:tcW w:w="296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0179DA" w:rsidP="00A2062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331FF" w:rsidP="00A2062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2A6200" w:rsidRPr="00680EFF" w:rsidRDefault="002331FF" w:rsidP="002331FF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80EFF" w:rsidRDefault="002A6200" w:rsidP="00A2062E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0179DA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0179DA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2331FF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306" w:type="pct"/>
          </w:tcPr>
          <w:p w:rsidR="002A6200" w:rsidRPr="00680EFF" w:rsidRDefault="002331FF" w:rsidP="00233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122,4</w:t>
            </w:r>
            <w:r w:rsidR="002A6200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8</w:t>
            </w:r>
            <w:r w:rsidR="002A6200">
              <w:rPr>
                <w:b/>
                <w:i/>
              </w:rPr>
              <w:t>,7 э)</w:t>
            </w:r>
          </w:p>
        </w:tc>
        <w:tc>
          <w:tcPr>
            <w:tcW w:w="1154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A2062E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Pr="003C5010">
        <w:rPr>
          <w:rStyle w:val="FontStyle16"/>
          <w:b w:val="0"/>
          <w:sz w:val="24"/>
          <w:szCs w:val="24"/>
        </w:rPr>
        <w:t>Управление качеством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proofErr w:type="spellStart"/>
      <w:r w:rsidRPr="00D51408">
        <w:rPr>
          <w:bCs/>
        </w:rPr>
        <w:t>компетентностная</w:t>
      </w:r>
      <w:proofErr w:type="spellEnd"/>
      <w:r w:rsidRPr="00D51408">
        <w:rPr>
          <w:bCs/>
        </w:rPr>
        <w:t xml:space="preserve">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</w:t>
      </w:r>
      <w:proofErr w:type="spellStart"/>
      <w:r w:rsidRPr="00D51408">
        <w:t>взаимообучения</w:t>
      </w:r>
      <w:proofErr w:type="spellEnd"/>
      <w:r w:rsidRPr="00D51408">
        <w:t xml:space="preserve">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>
        <w:t>Управление качеством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Понятие «качество»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lastRenderedPageBreak/>
        <w:t>Понятие «управление качеством»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Основные этапы формирования моделей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Основные этапы реорганизации производства с целью повышения качества продукции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Эволюция подходов к управлению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Показатели качества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Роль управления качеством в формировании конкурентоспособности предприятия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качества Ф. Тейлора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 xml:space="preserve">Теория вариабельности У. </w:t>
      </w:r>
      <w:proofErr w:type="spellStart"/>
      <w:r>
        <w:t>Шухарта</w:t>
      </w:r>
      <w:proofErr w:type="spellEnd"/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 xml:space="preserve">Принципы совершенствования качества Э. </w:t>
      </w:r>
      <w:proofErr w:type="spellStart"/>
      <w:r>
        <w:t>Деминга</w:t>
      </w:r>
      <w:proofErr w:type="spellEnd"/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 xml:space="preserve">Система комплексного управления качеством К. </w:t>
      </w:r>
      <w:proofErr w:type="spellStart"/>
      <w:r>
        <w:t>Исикавы</w:t>
      </w:r>
      <w:proofErr w:type="spellEnd"/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 xml:space="preserve">Экономический подход к обеспечению качества Дж. </w:t>
      </w:r>
      <w:proofErr w:type="spellStart"/>
      <w:r>
        <w:t>Джурана</w:t>
      </w:r>
      <w:proofErr w:type="spellEnd"/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Подход «нулевых дефектов» Ф. Кросби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 xml:space="preserve">Система всеобщего контроля качества А. </w:t>
      </w:r>
      <w:proofErr w:type="spellStart"/>
      <w:r>
        <w:t>Фейгенбаума</w:t>
      </w:r>
      <w:proofErr w:type="spellEnd"/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Основные достижения отечественной школы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бездефектного изготовления продукции (БИП)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«Качество, надёжность, ресурс с первых изделий» (КАНАРСПИ)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научной организации труда по увеличению моторесурса (НОРМ)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бездефектного труда (СБТ)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Комплексная система управления качеством продукции (КС УКП)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Всеобщее управление качеством (TQM)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Японские модели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Европейские модели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Сущность процессорного подхода к управлению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Полномочия и индикаторы качества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Процессы и владельцы процессов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Модель всеобщего управления качеством, основанная на концепции процесса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Модель всеобщего управления качеством «Дом качества»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Факторы, влияющие на разработку и внедрение систем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Цели организации в области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Системный подход к качеству, как основа управления организацией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Заинтересованные стороны, их потребности и ожидания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Выгоды организации от внедрения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Система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Концепция процесса в системе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Оценивание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Обеспечение и улучшение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Сертификация систем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Возможность изменения требований к системе менеджмента качества в контрактной ситуации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Управление системой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План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 xml:space="preserve">Принцип идентификации и </w:t>
      </w:r>
      <w:proofErr w:type="spellStart"/>
      <w:r>
        <w:t>прослеживаемости</w:t>
      </w:r>
      <w:proofErr w:type="spellEnd"/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Основные требования к документации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Уровни документации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Руководство по качеству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Документированные процедуры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Рабочие инструкции и записи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Подготовка кадров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lastRenderedPageBreak/>
        <w:t>Взаимосвязь систем менеджмента качества с моделями совершенства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Суть постоянного улучшения деятельности организации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5"/>
        <w:gridCol w:w="2619"/>
        <w:gridCol w:w="4868"/>
      </w:tblGrid>
      <w:tr w:rsidR="00510ABC" w:rsidRPr="00306CA4" w:rsidTr="00510ABC">
        <w:tc>
          <w:tcPr>
            <w:tcW w:w="1601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84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003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D62890" w:rsidRDefault="00510ABC" w:rsidP="00A2062E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510ABC" w:rsidRPr="00306CA4" w:rsidRDefault="00510ABC" w:rsidP="00A2062E">
            <w:pPr>
              <w:contextualSpacing/>
              <w:jc w:val="both"/>
              <w:rPr>
                <w:bCs/>
              </w:rPr>
            </w:pPr>
            <w:r w:rsidRPr="00306CA4">
              <w:rPr>
                <w:bCs/>
              </w:rPr>
              <w:t>- методы анализа и моделирования;</w:t>
            </w:r>
          </w:p>
          <w:p w:rsidR="00510ABC" w:rsidRPr="00306CA4" w:rsidRDefault="00510ABC" w:rsidP="00A2062E">
            <w:pPr>
              <w:contextualSpacing/>
              <w:jc w:val="both"/>
              <w:rPr>
                <w:bCs/>
              </w:rPr>
            </w:pPr>
            <w:r w:rsidRPr="00306CA4">
              <w:rPr>
                <w:bCs/>
              </w:rPr>
              <w:t xml:space="preserve">- методы </w:t>
            </w:r>
            <w:r w:rsidRPr="00306CA4">
              <w:t>теоретического и экспериментального исследования;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rPr>
                <w:bCs/>
              </w:rPr>
              <w:t>- о</w:t>
            </w:r>
            <w:r w:rsidRPr="00306CA4">
              <w:t>сновные виды средств измерений;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t>- погрешности и классы точности средств измерений;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t xml:space="preserve">- правила пользования средствами измерений. 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Сущность и роль качества</w:t>
            </w:r>
            <w:r w:rsidRPr="00F67E2B">
              <w:t>.</w:t>
            </w:r>
            <w:r>
              <w:t xml:space="preserve"> </w:t>
            </w:r>
            <w:r>
              <w:rPr>
                <w:rStyle w:val="FontStyle32"/>
                <w:i w:val="0"/>
                <w:sz w:val="24"/>
                <w:szCs w:val="24"/>
              </w:rPr>
              <w:t>Основополагающие понятия по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Уровни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Принципы и функции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методов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Становление научных основ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Вклад российских ученых в развитие теории и практики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Формирование и развитие американской школы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положения японской школы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Необходимость и содержание системного подхода к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характеристика моделей систем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Опыт отечественных предприятий по внедрению системного подхода к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Гармонизация взглядов и подходов к управлению качеством на основе МС ИСО серии 9000.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Тенденции, характеризующие основные подходы к управлению качеством в отечественной и зарубежной практике.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положения концепции всеобщего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Краткая характеристика МС ИСО серии 9000: 2000.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процессного подхода к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Концепция постоянного управления.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Процессы жизненного цикла в системе менеджмента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Ориентация на потребителей в деятельности организации.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элементы управления взаимоотношениями с потребителями.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lastRenderedPageBreak/>
              <w:t>Исследование удовлетворенности потребителей.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Влияние процесса проектирования и разработки на качество конечного продукта деятельности организации.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элементы процесса проектирования и разработки.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управления качеством в процессе проектирования и разработки.</w:t>
            </w:r>
          </w:p>
          <w:p w:rsidR="00510ABC" w:rsidRPr="00306CA4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Элементы управления качеством в процессе закупок.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pPr>
              <w:contextualSpacing/>
            </w:pPr>
            <w:r w:rsidRPr="00306CA4">
              <w:t>- обрабатывать экспериментальные данные;</w:t>
            </w:r>
          </w:p>
          <w:p w:rsidR="00510ABC" w:rsidRPr="00306CA4" w:rsidRDefault="00510ABC" w:rsidP="00A2062E">
            <w:pPr>
              <w:contextualSpacing/>
            </w:pPr>
            <w:r w:rsidRPr="00306CA4">
              <w:t>- использовать средства измерений заданной точности в соответствии с условиями эксплуатации.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510ABC" w:rsidRPr="00DD2329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</w:rPr>
            </w:pPr>
            <w:proofErr w:type="spellStart"/>
            <w:r w:rsidRPr="00DD2329">
              <w:rPr>
                <w:szCs w:val="21"/>
              </w:rPr>
              <w:t>Изучение</w:t>
            </w:r>
            <w:proofErr w:type="spellEnd"/>
            <w:r w:rsidRPr="00DD2329">
              <w:rPr>
                <w:szCs w:val="21"/>
              </w:rPr>
              <w:t xml:space="preserve"> </w:t>
            </w:r>
            <w:proofErr w:type="spellStart"/>
            <w:r w:rsidRPr="00DD2329">
              <w:rPr>
                <w:szCs w:val="21"/>
              </w:rPr>
              <w:t>требований</w:t>
            </w:r>
            <w:proofErr w:type="spellEnd"/>
            <w:r w:rsidRPr="00DD2329">
              <w:rPr>
                <w:szCs w:val="21"/>
              </w:rPr>
              <w:t xml:space="preserve"> к </w:t>
            </w:r>
            <w:proofErr w:type="spellStart"/>
            <w:r w:rsidRPr="00DD2329">
              <w:rPr>
                <w:szCs w:val="21"/>
              </w:rPr>
              <w:t>маркировке</w:t>
            </w:r>
            <w:proofErr w:type="spellEnd"/>
          </w:p>
          <w:p w:rsidR="00510ABC" w:rsidRPr="00510ABC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r w:rsidRPr="00510ABC">
              <w:rPr>
                <w:color w:val="000000"/>
                <w:szCs w:val="21"/>
                <w:lang w:val="ru-RU"/>
              </w:rPr>
              <w:t>Изучение методики оценки уровня качества</w:t>
            </w:r>
            <w:r w:rsidRPr="00510ABC">
              <w:rPr>
                <w:sz w:val="32"/>
                <w:lang w:val="ru-RU"/>
              </w:rPr>
              <w:t xml:space="preserve"> </w:t>
            </w:r>
            <w:r w:rsidRPr="00510ABC">
              <w:rPr>
                <w:color w:val="000000"/>
                <w:szCs w:val="21"/>
                <w:lang w:val="ru-RU"/>
              </w:rPr>
              <w:t>товаров</w:t>
            </w:r>
          </w:p>
          <w:p w:rsidR="00510ABC" w:rsidRPr="00306CA4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proofErr w:type="spellStart"/>
            <w:r w:rsidRPr="00DD2329">
              <w:rPr>
                <w:szCs w:val="21"/>
              </w:rPr>
              <w:t>Изучение</w:t>
            </w:r>
            <w:proofErr w:type="spellEnd"/>
            <w:r w:rsidRPr="00DD2329">
              <w:rPr>
                <w:szCs w:val="21"/>
              </w:rPr>
              <w:t xml:space="preserve"> </w:t>
            </w:r>
            <w:proofErr w:type="spellStart"/>
            <w:r w:rsidRPr="00DD2329">
              <w:rPr>
                <w:szCs w:val="21"/>
              </w:rPr>
              <w:t>механизма</w:t>
            </w:r>
            <w:proofErr w:type="spellEnd"/>
            <w:r w:rsidRPr="00DD2329">
              <w:rPr>
                <w:szCs w:val="21"/>
              </w:rPr>
              <w:t xml:space="preserve"> </w:t>
            </w:r>
            <w:proofErr w:type="spellStart"/>
            <w:r w:rsidRPr="00DD2329">
              <w:rPr>
                <w:szCs w:val="21"/>
              </w:rPr>
              <w:t>управления</w:t>
            </w:r>
            <w:proofErr w:type="spellEnd"/>
            <w:r w:rsidRPr="00DD2329">
              <w:rPr>
                <w:szCs w:val="21"/>
              </w:rPr>
              <w:t xml:space="preserve"> </w:t>
            </w:r>
            <w:proofErr w:type="spellStart"/>
            <w:r w:rsidRPr="00DD2329">
              <w:rPr>
                <w:szCs w:val="21"/>
              </w:rPr>
              <w:t>качеством</w:t>
            </w:r>
            <w:proofErr w:type="spellEnd"/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навыками проведения исследований;</w:t>
            </w:r>
          </w:p>
          <w:p w:rsidR="00510ABC" w:rsidRPr="00306CA4" w:rsidRDefault="00510ABC" w:rsidP="00A2062E">
            <w:r w:rsidRPr="00306CA4">
              <w:t>- навыками выбора средств измерений;</w:t>
            </w:r>
          </w:p>
          <w:p w:rsidR="00510ABC" w:rsidRPr="00306CA4" w:rsidRDefault="00510ABC" w:rsidP="00A2062E">
            <w:r w:rsidRPr="00306CA4">
              <w:t>- навыками обработки результатов измерений.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510ABC" w:rsidRPr="00306CA4" w:rsidRDefault="00510ABC" w:rsidP="00A2062E">
            <w:r w:rsidRPr="00306CA4">
              <w:t>1. Первый рубежный контроль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306CA4" w:rsidRDefault="00510ABC" w:rsidP="00A2062E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основы выполнения экспериментальных исследований;</w:t>
            </w:r>
          </w:p>
          <w:p w:rsidR="00510ABC" w:rsidRPr="00306CA4" w:rsidRDefault="00510ABC" w:rsidP="00A2062E">
            <w:r w:rsidRPr="00306CA4">
              <w:t>-требования метрологических норм и правил;</w:t>
            </w:r>
          </w:p>
          <w:p w:rsidR="00510ABC" w:rsidRPr="00306CA4" w:rsidRDefault="00510ABC" w:rsidP="00A2062E">
            <w:r w:rsidRPr="00306CA4">
              <w:t>- требования национальных и международных стандартов в области профессиональной деятельности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оценки возможностей поставщиков.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и виды входного контроля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Формирование системы партнерских взаимоотношений с поставщиками.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Функции управления качеством, реализуемые в процессе производства и обслуживания.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Факторы, формирующие качество в процессе производства и обслуживания.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содержание видов контроля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Статистические методы контроля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Система показателей качества продукции и методы их определения.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Организационно-экономический механизм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Стратегические цели и приоритеты управления качеством на различных уровнях деятельности.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Эволюция подходов к разработке государственной политики в области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 xml:space="preserve">Содержание концепции национальной </w:t>
            </w:r>
            <w:r w:rsidRPr="00F67E2B">
              <w:lastRenderedPageBreak/>
              <w:t>политики России в области качества продукции и услуг.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Национальные премии в области качества.</w:t>
            </w:r>
          </w:p>
          <w:p w:rsidR="00510ABC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Европейская премия в области качества.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Организационно-распорядительные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Инженерно-технологические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Экономические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Социально-психологические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Экспертные методы управления качеством.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Функционально-стоимостной анализ. </w:t>
            </w:r>
          </w:p>
          <w:p w:rsidR="00510ABC" w:rsidRPr="001757FD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Методы аудита и самооценки.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Подтверждение соответствия и сертификационное обеспечение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Сертификация систем менеджмента качества.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Документационное обеспечение системного управления качеством. </w:t>
            </w:r>
          </w:p>
          <w:p w:rsidR="00510ABC" w:rsidRPr="00306CA4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Определение эффективности управления качеством.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подготавливать и выполнять типовые экспериментальные исследования;</w:t>
            </w:r>
          </w:p>
          <w:p w:rsidR="00510ABC" w:rsidRPr="00306CA4" w:rsidRDefault="00510ABC" w:rsidP="00A2062E">
            <w:r w:rsidRPr="00306CA4">
              <w:t>- оценивать погрешности результатов измерений;</w:t>
            </w:r>
          </w:p>
          <w:p w:rsidR="00510ABC" w:rsidRPr="00306CA4" w:rsidRDefault="00510ABC" w:rsidP="00A2062E">
            <w:r w:rsidRPr="00306CA4">
              <w:t>- обрабатывать результаты измерений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510ABC" w:rsidRPr="00510ABC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 w:rsidRPr="00510ABC">
              <w:rPr>
                <w:szCs w:val="24"/>
                <w:lang w:val="ru-RU"/>
              </w:rPr>
              <w:t>Изучение особенностей управления качеством на этапе использования товара</w:t>
            </w:r>
          </w:p>
          <w:p w:rsidR="00510ABC" w:rsidRPr="00510ABC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lang w:val="ru-RU"/>
              </w:rPr>
            </w:pPr>
            <w:r w:rsidRPr="00510ABC">
              <w:rPr>
                <w:szCs w:val="24"/>
                <w:lang w:val="ru-RU"/>
              </w:rPr>
              <w:t xml:space="preserve">Изучение международных стандартов ИСО серии </w:t>
            </w:r>
            <w:r w:rsidRPr="00510ABC">
              <w:rPr>
                <w:bCs/>
                <w:szCs w:val="24"/>
                <w:lang w:val="ru-RU"/>
              </w:rPr>
              <w:t>9000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основными методами решения задач в области проведения исследований;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510ABC" w:rsidRPr="00306CA4" w:rsidRDefault="00510ABC" w:rsidP="00A2062E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>
        <w:t>Управление качеством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</w:t>
      </w:r>
      <w:r w:rsidRPr="005635D6">
        <w:lastRenderedPageBreak/>
        <w:t xml:space="preserve">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72593D" w:rsidRPr="0072593D" w:rsidRDefault="0072593D" w:rsidP="0042131B">
      <w:pPr>
        <w:pStyle w:val="af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 xml:space="preserve">Леонов, О.А. Управление качеством [Электронный ресурс] : учебник / О.А. Леонов, Г.Н. </w:t>
      </w:r>
      <w:proofErr w:type="spellStart"/>
      <w:r>
        <w:t>Темасова</w:t>
      </w:r>
      <w:proofErr w:type="spellEnd"/>
      <w:r>
        <w:t xml:space="preserve">, Ю.Г. </w:t>
      </w:r>
      <w:proofErr w:type="spellStart"/>
      <w:r>
        <w:t>Вергазова</w:t>
      </w:r>
      <w:proofErr w:type="spellEnd"/>
      <w:r>
        <w:t xml:space="preserve">.— Санкт-Петербург : Лань, 2018. — 180 с. — Режим доступа: https://e.lanbook.com/book/102592.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72593D">
        <w:t xml:space="preserve"> </w:t>
      </w:r>
      <w:r>
        <w:t>978-5-8114-2921-9</w:t>
      </w:r>
    </w:p>
    <w:p w:rsidR="0042131B" w:rsidRPr="0042131B" w:rsidRDefault="0072593D" w:rsidP="0072593D">
      <w:pPr>
        <w:pStyle w:val="af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proofErr w:type="spellStart"/>
      <w:r>
        <w:t>Гуринович</w:t>
      </w:r>
      <w:proofErr w:type="spellEnd"/>
      <w:r>
        <w:t xml:space="preserve">, Г.В. Управление качеством продукции [Электронный ресурс] : учебное пособие / Г.В. </w:t>
      </w:r>
      <w:proofErr w:type="spellStart"/>
      <w:r>
        <w:t>Гуринович</w:t>
      </w:r>
      <w:proofErr w:type="spellEnd"/>
      <w:r>
        <w:t xml:space="preserve">. — Электрон. дан. — Кемерово : </w:t>
      </w:r>
      <w:proofErr w:type="spellStart"/>
      <w:r>
        <w:t>КемГУ</w:t>
      </w:r>
      <w:proofErr w:type="spellEnd"/>
      <w:r>
        <w:t xml:space="preserve">, 2017. — 123 с. — Режим доступа: https://e.lanbook.com/book/102689. — </w:t>
      </w:r>
      <w:proofErr w:type="spellStart"/>
      <w:r>
        <w:t>Загл</w:t>
      </w:r>
      <w:proofErr w:type="spellEnd"/>
      <w:r>
        <w:t>. с экрана.</w:t>
      </w:r>
      <w:r w:rsidRPr="0072593D">
        <w:t xml:space="preserve"> </w:t>
      </w:r>
      <w:r>
        <w:rPr>
          <w:lang w:val="en-US"/>
        </w:rPr>
        <w:t xml:space="preserve">ISBN </w:t>
      </w:r>
      <w:r>
        <w:t>979-5-89289-119-5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2593D" w:rsidRPr="0072593D" w:rsidRDefault="0072593D" w:rsidP="0042131B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t xml:space="preserve">Зубарев, Ю.М. Математические основы управления качеством и надежностью изделий [Электронный ресурс] : учебное пособие / Ю.М. Зубарев. — Электрон. дан. — Санкт-Петербург : Лань, 2017. — 176 с. — Режим доступа: https://e.lanbook.com/book/91887.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 xml:space="preserve">ISBN </w:t>
      </w:r>
      <w:r>
        <w:t>978-5-8114-2405-4</w:t>
      </w:r>
    </w:p>
    <w:p w:rsidR="0072593D" w:rsidRDefault="0072593D" w:rsidP="0072593D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Style w:val="FontStyle22"/>
          <w:sz w:val="24"/>
          <w:szCs w:val="24"/>
        </w:rPr>
      </w:pPr>
      <w:proofErr w:type="spellStart"/>
      <w:r w:rsidRPr="0072593D">
        <w:rPr>
          <w:rStyle w:val="FontStyle22"/>
          <w:sz w:val="24"/>
          <w:szCs w:val="24"/>
        </w:rPr>
        <w:t>Акманова</w:t>
      </w:r>
      <w:proofErr w:type="spellEnd"/>
      <w:r w:rsidRPr="0072593D">
        <w:rPr>
          <w:rStyle w:val="FontStyle22"/>
          <w:sz w:val="24"/>
          <w:szCs w:val="24"/>
        </w:rPr>
        <w:t xml:space="preserve"> З. С. Применение математических методов для решения задач управления качеством продукции [Электронный ресурс] : учебное пособие / З. С. </w:t>
      </w:r>
      <w:proofErr w:type="spellStart"/>
      <w:r w:rsidRPr="0072593D">
        <w:rPr>
          <w:rStyle w:val="FontStyle22"/>
          <w:sz w:val="24"/>
          <w:szCs w:val="24"/>
        </w:rPr>
        <w:t>Акманова</w:t>
      </w:r>
      <w:proofErr w:type="spellEnd"/>
      <w:r w:rsidRPr="0072593D">
        <w:rPr>
          <w:rStyle w:val="FontStyle22"/>
          <w:sz w:val="24"/>
          <w:szCs w:val="24"/>
        </w:rPr>
        <w:t>, А. С. Лимарев ; МГТУ. - Магнитогорск : МГТУ, 2016. - 1 электрон. опт. диск (CD-ROM). - Режим доступа: https://magtu.informsystema.ru/uploader/fileUpload?name=2540.pdf&amp;show=dcatalogues/1/1130342/2540.pdf&amp;view=true. - Макрообъект.</w:t>
      </w:r>
    </w:p>
    <w:p w:rsidR="0072593D" w:rsidRDefault="0072593D" w:rsidP="0072593D">
      <w:pPr>
        <w:pStyle w:val="af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72593D">
        <w:rPr>
          <w:rStyle w:val="FontStyle22"/>
          <w:sz w:val="24"/>
          <w:szCs w:val="24"/>
        </w:rPr>
        <w:t>Вайскробова</w:t>
      </w:r>
      <w:proofErr w:type="spellEnd"/>
      <w:r w:rsidRPr="0072593D">
        <w:rPr>
          <w:rStyle w:val="FontStyle22"/>
          <w:sz w:val="24"/>
          <w:szCs w:val="24"/>
        </w:rPr>
        <w:t xml:space="preserve"> Е. С. Сертификация и управление качеством на базе стандартов ИСО серии 9000 [Электронный ресурс] : учебное пособие / Е. С. </w:t>
      </w:r>
      <w:proofErr w:type="spellStart"/>
      <w:r w:rsidRPr="0072593D">
        <w:rPr>
          <w:rStyle w:val="FontStyle22"/>
          <w:sz w:val="24"/>
          <w:szCs w:val="24"/>
        </w:rPr>
        <w:t>Вайскробова</w:t>
      </w:r>
      <w:proofErr w:type="spellEnd"/>
      <w:r w:rsidRPr="0072593D">
        <w:rPr>
          <w:rStyle w:val="FontStyle22"/>
          <w:sz w:val="24"/>
          <w:szCs w:val="24"/>
        </w:rPr>
        <w:t xml:space="preserve">, Н. И. Барышникова ; МГТУ, [каф. </w:t>
      </w:r>
      <w:proofErr w:type="spellStart"/>
      <w:r w:rsidRPr="0072593D">
        <w:rPr>
          <w:rStyle w:val="FontStyle22"/>
          <w:sz w:val="24"/>
          <w:szCs w:val="24"/>
        </w:rPr>
        <w:t>ССиТПП</w:t>
      </w:r>
      <w:proofErr w:type="spellEnd"/>
      <w:r w:rsidRPr="0072593D">
        <w:rPr>
          <w:rStyle w:val="FontStyle22"/>
          <w:sz w:val="24"/>
          <w:szCs w:val="24"/>
        </w:rPr>
        <w:t xml:space="preserve">]. - Магнитогорск, 2010. - 134 с. : ил., </w:t>
      </w:r>
      <w:proofErr w:type="spellStart"/>
      <w:r w:rsidRPr="0072593D">
        <w:rPr>
          <w:rStyle w:val="FontStyle22"/>
          <w:sz w:val="24"/>
          <w:szCs w:val="24"/>
        </w:rPr>
        <w:t>диагр</w:t>
      </w:r>
      <w:proofErr w:type="spellEnd"/>
      <w:r w:rsidRPr="0072593D">
        <w:rPr>
          <w:rStyle w:val="FontStyle22"/>
          <w:sz w:val="24"/>
          <w:szCs w:val="24"/>
        </w:rPr>
        <w:t>., схемы, табл. - Режим доступа: https://magtu.informsystema.ru/uploader/fileUpload?name=5.pdf&amp;show=dcatalogues/1/1078989/5.pdf&amp;view=true. - Макрообъект.</w:t>
      </w:r>
    </w:p>
    <w:p w:rsidR="0072593D" w:rsidRDefault="00011F28" w:rsidP="00011F28">
      <w:pPr>
        <w:pStyle w:val="af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011F28">
        <w:rPr>
          <w:rStyle w:val="FontStyle22"/>
          <w:sz w:val="24"/>
          <w:szCs w:val="24"/>
        </w:rPr>
        <w:t xml:space="preserve">Рашников В. Ф. Основы квалиметрии. Инструменты и системы управления качеством [Электронный ресурс] : учебное пособие / В. Ф. Рашников, В. М. </w:t>
      </w:r>
      <w:proofErr w:type="spellStart"/>
      <w:r w:rsidRPr="00011F28">
        <w:rPr>
          <w:rStyle w:val="FontStyle22"/>
          <w:sz w:val="24"/>
          <w:szCs w:val="24"/>
        </w:rPr>
        <w:t>Салганик</w:t>
      </w:r>
      <w:proofErr w:type="spellEnd"/>
      <w:r w:rsidRPr="00011F28">
        <w:rPr>
          <w:rStyle w:val="FontStyle22"/>
          <w:sz w:val="24"/>
          <w:szCs w:val="24"/>
        </w:rPr>
        <w:t xml:space="preserve">, Н. Г. </w:t>
      </w:r>
      <w:proofErr w:type="spellStart"/>
      <w:r w:rsidRPr="00011F28">
        <w:rPr>
          <w:rStyle w:val="FontStyle22"/>
          <w:sz w:val="24"/>
          <w:szCs w:val="24"/>
        </w:rPr>
        <w:t>Шемшурова</w:t>
      </w:r>
      <w:proofErr w:type="spellEnd"/>
      <w:r w:rsidRPr="00011F28">
        <w:rPr>
          <w:rStyle w:val="FontStyle22"/>
          <w:sz w:val="24"/>
          <w:szCs w:val="24"/>
        </w:rPr>
        <w:t xml:space="preserve"> ; МГТУ, [каф. ОМД]. - Магнитогорск, 2012. - 344 с. : ил., табл. - Режим доступа: </w:t>
      </w:r>
      <w:r w:rsidRPr="00011F28">
        <w:rPr>
          <w:rStyle w:val="FontStyle22"/>
          <w:sz w:val="24"/>
          <w:szCs w:val="24"/>
        </w:rPr>
        <w:lastRenderedPageBreak/>
        <w:t>https://magtu.informsystema.ru/uploader/fileUpload?name=524.pdf&amp;show=dcatalogues/1/1092589/524.pdf&amp;view=true. - Макрообъект.</w:t>
      </w:r>
    </w:p>
    <w:p w:rsidR="00011F28" w:rsidRDefault="00011F28" w:rsidP="00011F28">
      <w:pPr>
        <w:pStyle w:val="af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011F28">
        <w:rPr>
          <w:rStyle w:val="FontStyle22"/>
          <w:sz w:val="24"/>
          <w:szCs w:val="24"/>
        </w:rPr>
        <w:t>Ручинская</w:t>
      </w:r>
      <w:proofErr w:type="spellEnd"/>
      <w:r w:rsidRPr="00011F28">
        <w:rPr>
          <w:rStyle w:val="FontStyle22"/>
          <w:sz w:val="24"/>
          <w:szCs w:val="24"/>
        </w:rPr>
        <w:t xml:space="preserve"> Н. А. Управление качеством [Электронный ресурс] : конспект лекций / Н. А. </w:t>
      </w:r>
      <w:proofErr w:type="spellStart"/>
      <w:r w:rsidRPr="00011F28">
        <w:rPr>
          <w:rStyle w:val="FontStyle22"/>
          <w:sz w:val="24"/>
          <w:szCs w:val="24"/>
        </w:rPr>
        <w:t>Ручинская</w:t>
      </w:r>
      <w:proofErr w:type="spellEnd"/>
      <w:r w:rsidRPr="00011F28">
        <w:rPr>
          <w:rStyle w:val="FontStyle22"/>
          <w:sz w:val="24"/>
          <w:szCs w:val="24"/>
        </w:rPr>
        <w:t xml:space="preserve"> ; МГТУ, каф. ОМД. - Магнитогорск, 2010. - 49 с. : ил., табл. - Режим доступа: https://magtu.informsystema.ru/uploader/fileUpload?name=64.pdf&amp;show=dcatalogues/1/1078974/64.pdf&amp;view=true. - Макрообъект.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72593D" w:rsidRDefault="0000155E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1. </w:t>
      </w:r>
      <w:r w:rsidR="0072593D" w:rsidRPr="0072593D">
        <w:rPr>
          <w:rStyle w:val="FontStyle22"/>
          <w:sz w:val="24"/>
          <w:szCs w:val="24"/>
        </w:rPr>
        <w:t xml:space="preserve">Кузнецова Н. В. Управление качеством [Электронный ресурс] : практикум / Н. В. Кузнецова ; МГТУ. - Магнитогорск : МГТУ, 2016. - 187 с. : ил., схемы, табл., граф., </w:t>
      </w:r>
      <w:proofErr w:type="spellStart"/>
      <w:r w:rsidR="0072593D" w:rsidRPr="0072593D">
        <w:rPr>
          <w:rStyle w:val="FontStyle22"/>
          <w:sz w:val="24"/>
          <w:szCs w:val="24"/>
        </w:rPr>
        <w:t>диагр</w:t>
      </w:r>
      <w:proofErr w:type="spellEnd"/>
      <w:r w:rsidR="0072593D" w:rsidRPr="0072593D">
        <w:rPr>
          <w:rStyle w:val="FontStyle22"/>
          <w:sz w:val="24"/>
          <w:szCs w:val="24"/>
        </w:rPr>
        <w:t>. - Режим доступа: https://magtu.informsystema.ru/uploader/fileUpload?name=2899.pdf&amp;show=dcatalogues/1/1134304/2899.pdf&amp;view=true. - Макрообъект. - ISBN 978-5-9967-0838-3.</w:t>
      </w:r>
    </w:p>
    <w:p w:rsidR="00011F28" w:rsidRDefault="00011F28" w:rsidP="00011F2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, Е. С. Метрология, стандартизация и подтверждение соответствия [Электронный ресурс] : метод. указания по выполнению контрольных работ / Е. С.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011F28" w:rsidRPr="00856CB4" w:rsidRDefault="00011F28" w:rsidP="00011F2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3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. </w:t>
      </w:r>
      <w:r>
        <w:t xml:space="preserve">Метрология, стандартизация и сертификация. Практикум [Электронный ресурс] : учебное пособие / В.Н. </w:t>
      </w:r>
      <w:proofErr w:type="spellStart"/>
      <w:r>
        <w:t>Кайнова</w:t>
      </w:r>
      <w:proofErr w:type="spellEnd"/>
      <w:r>
        <w:t xml:space="preserve"> [и др.].</w:t>
      </w:r>
      <w:r w:rsidRPr="00B30F32">
        <w:t xml:space="preserve"> </w:t>
      </w:r>
      <w:r>
        <w:t xml:space="preserve">— Санкт-Петербург : Лань, 2015. — 368 с. — Режим доступа: https://e.lanbook.com/book/61361.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856CB4">
        <w:t xml:space="preserve"> </w:t>
      </w:r>
      <w:r>
        <w:t>978-5-8114-1832-9</w:t>
      </w:r>
    </w:p>
    <w:p w:rsidR="006475FB" w:rsidRPr="0000155E" w:rsidRDefault="006475FB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A01B1A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1. 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Pr="00E2563E">
        <w:rPr>
          <w:rStyle w:val="FontStyle18"/>
          <w:b w:val="0"/>
          <w:sz w:val="24"/>
          <w:szCs w:val="24"/>
        </w:rPr>
        <w:t>. с экрана.</w:t>
      </w:r>
    </w:p>
    <w:p w:rsidR="00A01B1A" w:rsidRPr="009278A5" w:rsidRDefault="00A01B1A" w:rsidP="00A01B1A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3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A01B1A" w:rsidRPr="009278A5" w:rsidRDefault="00A01B1A" w:rsidP="00A01B1A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4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A01B1A" w:rsidRPr="009278A5" w:rsidRDefault="00A01B1A" w:rsidP="00A01B1A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5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A01B1A" w:rsidRPr="009278A5" w:rsidRDefault="00A01B1A" w:rsidP="00A01B1A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AC6982" w:rsidRPr="00B53557" w:rsidRDefault="00AC6982" w:rsidP="00AC6982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AC6982" w:rsidRPr="00B960AE" w:rsidRDefault="00AC6982" w:rsidP="00AC6982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35"/>
      </w:tblGrid>
      <w:tr w:rsidR="00AC6982" w:rsidRPr="00D12BC3" w:rsidTr="00E25C52">
        <w:trPr>
          <w:tblHeader/>
        </w:trPr>
        <w:tc>
          <w:tcPr>
            <w:tcW w:w="2056" w:type="pct"/>
            <w:vAlign w:val="center"/>
          </w:tcPr>
          <w:p w:rsidR="00AC6982" w:rsidRPr="00D12BC3" w:rsidRDefault="00AC6982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AC6982" w:rsidRPr="00D12BC3" w:rsidRDefault="00AC6982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AC6982" w:rsidRPr="00D12BC3" w:rsidTr="00E25C52">
        <w:tc>
          <w:tcPr>
            <w:tcW w:w="2056" w:type="pct"/>
          </w:tcPr>
          <w:p w:rsidR="00AC6982" w:rsidRPr="00D12BC3" w:rsidRDefault="00AC6982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AC6982" w:rsidRPr="00D12BC3" w:rsidRDefault="00AC6982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AC6982" w:rsidRPr="00D12BC3" w:rsidTr="00E25C52">
        <w:tc>
          <w:tcPr>
            <w:tcW w:w="2056" w:type="pct"/>
          </w:tcPr>
          <w:p w:rsidR="00AC6982" w:rsidRPr="00D12BC3" w:rsidRDefault="00AC6982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AC6982" w:rsidRPr="00D12BC3" w:rsidRDefault="00AC6982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AC6982" w:rsidRPr="00D12BC3" w:rsidTr="00E25C52">
        <w:tc>
          <w:tcPr>
            <w:tcW w:w="2056" w:type="pct"/>
          </w:tcPr>
          <w:p w:rsidR="00AC6982" w:rsidRPr="00D12BC3" w:rsidRDefault="00AC6982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AC6982" w:rsidRPr="00D12BC3" w:rsidRDefault="00AC6982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AC6982" w:rsidRDefault="00AC6982" w:rsidP="00AC6982">
      <w:pPr>
        <w:ind w:firstLine="567"/>
      </w:pPr>
    </w:p>
    <w:p w:rsidR="00244C8F" w:rsidRDefault="00244C8F" w:rsidP="00AC6982">
      <w:pPr>
        <w:pStyle w:val="Style1"/>
        <w:widowControl/>
        <w:ind w:firstLine="720"/>
        <w:jc w:val="both"/>
      </w:pPr>
    </w:p>
    <w:sectPr w:rsidR="00244C8F" w:rsidSect="00BF3B78">
      <w:footerReference w:type="even" r:id="rId16"/>
      <w:footerReference w:type="default" r:id="rId17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F9" w:rsidRDefault="003E6AF9">
      <w:r>
        <w:separator/>
      </w:r>
    </w:p>
  </w:endnote>
  <w:endnote w:type="continuationSeparator" w:id="0">
    <w:p w:rsidR="003E6AF9" w:rsidRDefault="003E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E8" w:rsidRDefault="00D329FB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F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1FE8" w:rsidRDefault="00961FE8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E8" w:rsidRDefault="00D329FB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F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77C5">
      <w:rPr>
        <w:rStyle w:val="a4"/>
        <w:noProof/>
      </w:rPr>
      <w:t>13</w:t>
    </w:r>
    <w:r>
      <w:rPr>
        <w:rStyle w:val="a4"/>
      </w:rPr>
      <w:fldChar w:fldCharType="end"/>
    </w:r>
  </w:p>
  <w:p w:rsidR="00961FE8" w:rsidRDefault="00961FE8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F9" w:rsidRDefault="003E6AF9">
      <w:r>
        <w:separator/>
      </w:r>
    </w:p>
  </w:footnote>
  <w:footnote w:type="continuationSeparator" w:id="0">
    <w:p w:rsidR="003E6AF9" w:rsidRDefault="003E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23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25"/>
  </w:num>
  <w:num w:numId="11">
    <w:abstractNumId w:val="20"/>
  </w:num>
  <w:num w:numId="12">
    <w:abstractNumId w:val="6"/>
  </w:num>
  <w:num w:numId="13">
    <w:abstractNumId w:val="24"/>
  </w:num>
  <w:num w:numId="14">
    <w:abstractNumId w:val="12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1"/>
  </w:num>
  <w:num w:numId="22">
    <w:abstractNumId w:val="9"/>
  </w:num>
  <w:num w:numId="23">
    <w:abstractNumId w:val="15"/>
  </w:num>
  <w:num w:numId="24">
    <w:abstractNumId w:val="2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155E"/>
    <w:rsid w:val="00011F28"/>
    <w:rsid w:val="000179DA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8161B"/>
    <w:rsid w:val="000879D2"/>
    <w:rsid w:val="00094253"/>
    <w:rsid w:val="000A1EB1"/>
    <w:rsid w:val="000B0916"/>
    <w:rsid w:val="000C2B4D"/>
    <w:rsid w:val="000F10A7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203809"/>
    <w:rsid w:val="00217581"/>
    <w:rsid w:val="00217A9E"/>
    <w:rsid w:val="002205AA"/>
    <w:rsid w:val="00220733"/>
    <w:rsid w:val="00224D9E"/>
    <w:rsid w:val="002331FF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4301"/>
    <w:rsid w:val="0032470F"/>
    <w:rsid w:val="00337158"/>
    <w:rsid w:val="00337B20"/>
    <w:rsid w:val="00342188"/>
    <w:rsid w:val="0035435D"/>
    <w:rsid w:val="00364CDB"/>
    <w:rsid w:val="00383603"/>
    <w:rsid w:val="00386A49"/>
    <w:rsid w:val="0039211A"/>
    <w:rsid w:val="00393291"/>
    <w:rsid w:val="003A7FB4"/>
    <w:rsid w:val="003B71FE"/>
    <w:rsid w:val="003C5010"/>
    <w:rsid w:val="003D2D66"/>
    <w:rsid w:val="003D3631"/>
    <w:rsid w:val="003E2360"/>
    <w:rsid w:val="003E5F91"/>
    <w:rsid w:val="003E6AF9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C4E80"/>
    <w:rsid w:val="004D2715"/>
    <w:rsid w:val="004E6F5E"/>
    <w:rsid w:val="004F032A"/>
    <w:rsid w:val="004F07EC"/>
    <w:rsid w:val="004F65FC"/>
    <w:rsid w:val="00504A54"/>
    <w:rsid w:val="005075BA"/>
    <w:rsid w:val="00510ABC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7D25"/>
    <w:rsid w:val="005C70B3"/>
    <w:rsid w:val="005E00BC"/>
    <w:rsid w:val="005E0FCA"/>
    <w:rsid w:val="005E53B8"/>
    <w:rsid w:val="005F3C26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EA9"/>
    <w:rsid w:val="006B1F8E"/>
    <w:rsid w:val="006B7CD4"/>
    <w:rsid w:val="006C1369"/>
    <w:rsid w:val="006C3A50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BD"/>
    <w:rsid w:val="00767409"/>
    <w:rsid w:val="00771A89"/>
    <w:rsid w:val="007754E4"/>
    <w:rsid w:val="00775BCB"/>
    <w:rsid w:val="00777CC9"/>
    <w:rsid w:val="00782C2F"/>
    <w:rsid w:val="007B137D"/>
    <w:rsid w:val="007C088E"/>
    <w:rsid w:val="007C3A23"/>
    <w:rsid w:val="007C3C7D"/>
    <w:rsid w:val="007E6B75"/>
    <w:rsid w:val="007F7A6A"/>
    <w:rsid w:val="00804176"/>
    <w:rsid w:val="00804705"/>
    <w:rsid w:val="00806CC2"/>
    <w:rsid w:val="008135C8"/>
    <w:rsid w:val="00815833"/>
    <w:rsid w:val="008241EB"/>
    <w:rsid w:val="00825D3D"/>
    <w:rsid w:val="00827CFA"/>
    <w:rsid w:val="00834280"/>
    <w:rsid w:val="008439AC"/>
    <w:rsid w:val="00862E4E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345C6"/>
    <w:rsid w:val="0093703C"/>
    <w:rsid w:val="00941DE6"/>
    <w:rsid w:val="0094601C"/>
    <w:rsid w:val="009469C1"/>
    <w:rsid w:val="00961FE8"/>
    <w:rsid w:val="00964B74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F09AA"/>
    <w:rsid w:val="009F30D6"/>
    <w:rsid w:val="00A01651"/>
    <w:rsid w:val="00A01B1A"/>
    <w:rsid w:val="00A16B54"/>
    <w:rsid w:val="00A16C34"/>
    <w:rsid w:val="00A21351"/>
    <w:rsid w:val="00A21C93"/>
    <w:rsid w:val="00A3084F"/>
    <w:rsid w:val="00A34587"/>
    <w:rsid w:val="00A4038E"/>
    <w:rsid w:val="00A40900"/>
    <w:rsid w:val="00A46513"/>
    <w:rsid w:val="00A52655"/>
    <w:rsid w:val="00A53805"/>
    <w:rsid w:val="00A5741F"/>
    <w:rsid w:val="00A636EE"/>
    <w:rsid w:val="00A714AB"/>
    <w:rsid w:val="00A804DC"/>
    <w:rsid w:val="00A83618"/>
    <w:rsid w:val="00AA7B25"/>
    <w:rsid w:val="00AB08D9"/>
    <w:rsid w:val="00AB3F94"/>
    <w:rsid w:val="00AB54CC"/>
    <w:rsid w:val="00AC6982"/>
    <w:rsid w:val="00AC6BB2"/>
    <w:rsid w:val="00AE65C8"/>
    <w:rsid w:val="00AF2BB2"/>
    <w:rsid w:val="00AF4454"/>
    <w:rsid w:val="00B03F6C"/>
    <w:rsid w:val="00B23837"/>
    <w:rsid w:val="00B56311"/>
    <w:rsid w:val="00B63D5F"/>
    <w:rsid w:val="00B67105"/>
    <w:rsid w:val="00B72C01"/>
    <w:rsid w:val="00B82F70"/>
    <w:rsid w:val="00B91227"/>
    <w:rsid w:val="00B93B6E"/>
    <w:rsid w:val="00B966DA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5440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55C"/>
    <w:rsid w:val="00C977C5"/>
    <w:rsid w:val="00CC3D10"/>
    <w:rsid w:val="00CD1F3C"/>
    <w:rsid w:val="00CE450F"/>
    <w:rsid w:val="00D05B95"/>
    <w:rsid w:val="00D10D2F"/>
    <w:rsid w:val="00D329FB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C43FD"/>
    <w:rsid w:val="00DD23DC"/>
    <w:rsid w:val="00DD3721"/>
    <w:rsid w:val="00DE367E"/>
    <w:rsid w:val="00E0026A"/>
    <w:rsid w:val="00E022FE"/>
    <w:rsid w:val="00E41E1F"/>
    <w:rsid w:val="00E51396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F318A"/>
    <w:rsid w:val="00EF433B"/>
    <w:rsid w:val="00F22798"/>
    <w:rsid w:val="00F279C8"/>
    <w:rsid w:val="00F301D8"/>
    <w:rsid w:val="00F34B47"/>
    <w:rsid w:val="00F41523"/>
    <w:rsid w:val="00F45CCA"/>
    <w:rsid w:val="00F47961"/>
    <w:rsid w:val="00F57A64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709D2"/>
  <w15:docId w15:val="{C862C803-2686-4A48-9B17-E1C2F1BC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329FB"/>
  </w:style>
  <w:style w:type="paragraph" w:customStyle="1" w:styleId="Style2">
    <w:name w:val="Style2"/>
    <w:basedOn w:val="a"/>
    <w:rsid w:val="00D329FB"/>
  </w:style>
  <w:style w:type="paragraph" w:customStyle="1" w:styleId="Style3">
    <w:name w:val="Style3"/>
    <w:basedOn w:val="a"/>
    <w:rsid w:val="00D329FB"/>
  </w:style>
  <w:style w:type="paragraph" w:customStyle="1" w:styleId="Style4">
    <w:name w:val="Style4"/>
    <w:basedOn w:val="a"/>
    <w:rsid w:val="00D329FB"/>
  </w:style>
  <w:style w:type="paragraph" w:customStyle="1" w:styleId="Style5">
    <w:name w:val="Style5"/>
    <w:basedOn w:val="a"/>
    <w:rsid w:val="00D329FB"/>
  </w:style>
  <w:style w:type="paragraph" w:customStyle="1" w:styleId="Style6">
    <w:name w:val="Style6"/>
    <w:basedOn w:val="a"/>
    <w:rsid w:val="00D329FB"/>
  </w:style>
  <w:style w:type="paragraph" w:customStyle="1" w:styleId="Style7">
    <w:name w:val="Style7"/>
    <w:basedOn w:val="a"/>
    <w:rsid w:val="00D329FB"/>
  </w:style>
  <w:style w:type="paragraph" w:customStyle="1" w:styleId="Style8">
    <w:name w:val="Style8"/>
    <w:basedOn w:val="a"/>
    <w:rsid w:val="00D329FB"/>
  </w:style>
  <w:style w:type="character" w:customStyle="1" w:styleId="FontStyle11">
    <w:name w:val="Font Style11"/>
    <w:rsid w:val="00D329F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329F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329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329F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329F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329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329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329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D329F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329FB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D329F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D329F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329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D329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329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styleId="ac">
    <w:name w:val="Title"/>
    <w:basedOn w:val="a"/>
    <w:next w:val="a"/>
    <w:link w:val="ad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e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42131B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2">
    <w:name w:val="header"/>
    <w:aliases w:val=" Знак"/>
    <w:basedOn w:val="a"/>
    <w:link w:val="af3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B63D5F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53805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lpred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pred.com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60B4-985A-4305-89C8-6D4BDF00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20117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Big7</cp:lastModifiedBy>
  <cp:revision>6</cp:revision>
  <cp:lastPrinted>2020-11-02T06:44:00Z</cp:lastPrinted>
  <dcterms:created xsi:type="dcterms:W3CDTF">2019-02-03T13:12:00Z</dcterms:created>
  <dcterms:modified xsi:type="dcterms:W3CDTF">2020-11-02T06:44:00Z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