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465" w:rsidRDefault="00953465">
      <w:bookmarkStart w:id="0" w:name="_GoBack"/>
      <w:bookmarkEnd w:id="0"/>
      <w:r>
        <w:rPr>
          <w:noProof/>
        </w:rPr>
        <w:drawing>
          <wp:inline distT="0" distB="0" distL="0" distR="0">
            <wp:extent cx="5941060" cy="9785275"/>
            <wp:effectExtent l="19050" t="0" r="2540" b="0"/>
            <wp:docPr id="17" name="Рисунок 17" descr="C:\Users\Евгений\Desktop\АКРЕДИТАЦИЯ 2020\РАБОЧИЕ ПРОГРАММЫ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вгений\Desktop\АКРЕДИТАЦИЯ 2020\РАБОЧИЕ ПРОГРАММЫ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65" w:rsidRDefault="0086381B">
      <w:r w:rsidRPr="0086381B">
        <w:rPr>
          <w:noProof/>
        </w:rPr>
        <w:lastRenderedPageBreak/>
        <w:drawing>
          <wp:inline distT="0" distB="0" distL="0" distR="0">
            <wp:extent cx="5941060" cy="9785275"/>
            <wp:effectExtent l="19050" t="0" r="2540" b="0"/>
            <wp:docPr id="4" name="Рисунок 4" descr="C:\Users\Евгений\Desktop\АКРЕДИТАЦИЯ 2020\РАБОЧИЕ ПРОГРАММЫ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АКРЕДИТАЦИЯ 2020\РАБОЧИЕ ПРОГРАММЫ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65" w:rsidRDefault="0086381B">
      <w:r w:rsidRPr="00651199">
        <w:object w:dxaOrig="9360" w:dyaOrig="1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2pt" o:ole="">
            <v:imagedata r:id="rId8" o:title=""/>
          </v:shape>
          <o:OLEObject Type="Embed" ProgID="Word.Document.12" ShapeID="_x0000_i1025" DrawAspect="Content" ObjectID="_1665608888" r:id="rId9"/>
        </w:object>
      </w:r>
    </w:p>
    <w:p w:rsidR="00953465" w:rsidRDefault="00953465"/>
    <w:p w:rsidR="00953465" w:rsidRDefault="00953465"/>
    <w:p w:rsidR="00953465" w:rsidRDefault="00953465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F4867" w:rsidTr="0086381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F4867" w:rsidRPr="00742C28" w:rsidTr="0086381B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(организациях),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приобретению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Предлагаемый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способствует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трансформации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основном,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детерминированные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стахостических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t xml:space="preserve"> </w:t>
            </w:r>
          </w:p>
        </w:tc>
      </w:tr>
      <w:tr w:rsidR="000F4867" w:rsidRPr="00742C28" w:rsidTr="0086381B">
        <w:trPr>
          <w:trHeight w:hRule="exact" w:val="138"/>
        </w:trPr>
        <w:tc>
          <w:tcPr>
            <w:tcW w:w="1999" w:type="dxa"/>
          </w:tcPr>
          <w:p w:rsidR="000F4867" w:rsidRPr="00390B58" w:rsidRDefault="000F4867"/>
        </w:tc>
        <w:tc>
          <w:tcPr>
            <w:tcW w:w="7386" w:type="dxa"/>
          </w:tcPr>
          <w:p w:rsidR="000F4867" w:rsidRPr="00390B58" w:rsidRDefault="000F4867"/>
        </w:tc>
      </w:tr>
      <w:tr w:rsidR="000F4867" w:rsidRPr="00742C28" w:rsidTr="0086381B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390B58">
              <w:t xml:space="preserve"> </w:t>
            </w:r>
          </w:p>
        </w:tc>
      </w:tr>
      <w:tr w:rsidR="000F4867" w:rsidRPr="00742C28" w:rsidTr="0086381B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390B58">
              <w:t xml:space="preserve"> </w:t>
            </w:r>
          </w:p>
        </w:tc>
      </w:tr>
      <w:tr w:rsidR="000F4867" w:rsidTr="0086381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0F4867" w:rsidTr="0086381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компанией</w:t>
            </w:r>
            <w:r>
              <w:t xml:space="preserve"> </w:t>
            </w:r>
          </w:p>
        </w:tc>
      </w:tr>
      <w:tr w:rsidR="000F4867" w:rsidRPr="00742C28" w:rsidTr="0086381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поведение</w:t>
            </w:r>
            <w:r w:rsidRPr="00390B58">
              <w:t xml:space="preserve"> </w:t>
            </w:r>
          </w:p>
        </w:tc>
      </w:tr>
      <w:tr w:rsidR="000F4867" w:rsidTr="0086381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</w:p>
        </w:tc>
      </w:tr>
      <w:tr w:rsidR="000F4867" w:rsidTr="0086381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изменениями</w:t>
            </w:r>
            <w:r>
              <w:t xml:space="preserve"> </w:t>
            </w:r>
          </w:p>
        </w:tc>
      </w:tr>
      <w:tr w:rsidR="000F4867" w:rsidTr="0086381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</w:t>
            </w:r>
            <w:r>
              <w:t xml:space="preserve"> </w:t>
            </w:r>
          </w:p>
        </w:tc>
      </w:tr>
      <w:tr w:rsidR="000F4867" w:rsidTr="0086381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F4867" w:rsidTr="0086381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бизнес-процесов</w:t>
            </w:r>
            <w:r>
              <w:t xml:space="preserve"> </w:t>
            </w:r>
          </w:p>
        </w:tc>
      </w:tr>
      <w:tr w:rsidR="000F4867" w:rsidTr="0086381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>
              <w:t xml:space="preserve"> </w:t>
            </w:r>
          </w:p>
        </w:tc>
      </w:tr>
      <w:tr w:rsidR="000F4867" w:rsidRPr="00742C28" w:rsidTr="0086381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390B58">
              <w:t xml:space="preserve"> </w:t>
            </w:r>
          </w:p>
        </w:tc>
      </w:tr>
      <w:tr w:rsidR="000F4867" w:rsidRPr="00742C28" w:rsidTr="0086381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390B58">
              <w:t xml:space="preserve"> </w:t>
            </w:r>
          </w:p>
        </w:tc>
      </w:tr>
      <w:tr w:rsidR="000F4867" w:rsidTr="0086381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0F4867" w:rsidTr="0086381B">
        <w:trPr>
          <w:trHeight w:hRule="exact" w:val="138"/>
        </w:trPr>
        <w:tc>
          <w:tcPr>
            <w:tcW w:w="1999" w:type="dxa"/>
          </w:tcPr>
          <w:p w:rsidR="000F4867" w:rsidRDefault="000F4867"/>
        </w:tc>
        <w:tc>
          <w:tcPr>
            <w:tcW w:w="7386" w:type="dxa"/>
          </w:tcPr>
          <w:p w:rsidR="000F4867" w:rsidRDefault="000F4867"/>
        </w:tc>
      </w:tr>
      <w:tr w:rsidR="000F4867" w:rsidRPr="00742C28" w:rsidTr="0086381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390B58">
              <w:t xml:space="preserve"> </w:t>
            </w:r>
          </w:p>
        </w:tc>
      </w:tr>
      <w:tr w:rsidR="000F4867" w:rsidRPr="00742C28" w:rsidTr="0086381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«Риск-менеджмент»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390B58">
              <w:t xml:space="preserve"> </w:t>
            </w:r>
          </w:p>
        </w:tc>
      </w:tr>
      <w:tr w:rsidR="000F4867" w:rsidRPr="00742C28" w:rsidTr="0086381B">
        <w:trPr>
          <w:trHeight w:hRule="exact" w:val="277"/>
        </w:trPr>
        <w:tc>
          <w:tcPr>
            <w:tcW w:w="1999" w:type="dxa"/>
          </w:tcPr>
          <w:p w:rsidR="000F4867" w:rsidRPr="00390B58" w:rsidRDefault="000F4867"/>
        </w:tc>
        <w:tc>
          <w:tcPr>
            <w:tcW w:w="7386" w:type="dxa"/>
          </w:tcPr>
          <w:p w:rsidR="000F4867" w:rsidRPr="00390B58" w:rsidRDefault="000F4867"/>
        </w:tc>
      </w:tr>
      <w:tr w:rsidR="000F486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0F4867" w:rsidRDefault="00A32D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0F4867" w:rsidRDefault="00A32D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F4867" w:rsidRPr="00742C28" w:rsidTr="0086381B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  <w:tr w:rsidR="000F4867" w:rsidRPr="00742C2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количественные и качественные методы для проведения прикладных исследований и управления бизнес процессами;</w:t>
            </w:r>
          </w:p>
          <w:p w:rsidR="000F4867" w:rsidRPr="00390B58" w:rsidRDefault="00A32D33">
            <w:pPr>
              <w:spacing w:after="0" w:line="240" w:lineRule="auto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и структуру бизнес-процессов</w:t>
            </w:r>
          </w:p>
        </w:tc>
      </w:tr>
      <w:tr w:rsidR="000F4867" w:rsidRPr="00742C2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формулировать типовые задачи в прикладных исследованиях;</w:t>
            </w:r>
          </w:p>
          <w:p w:rsidR="000F4867" w:rsidRPr="00390B58" w:rsidRDefault="00A32D33">
            <w:pPr>
              <w:spacing w:after="0" w:line="240" w:lineRule="auto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обосновывать способы поиска эффективного решения;</w:t>
            </w:r>
          </w:p>
          <w:p w:rsidR="000F4867" w:rsidRPr="00390B58" w:rsidRDefault="00A32D33">
            <w:pPr>
              <w:spacing w:after="0" w:line="240" w:lineRule="auto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рассчитывать количественные и качественные показатели</w:t>
            </w:r>
          </w:p>
        </w:tc>
      </w:tr>
      <w:tr w:rsidR="000F486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 подготовки аналитических материалов</w:t>
            </w:r>
          </w:p>
        </w:tc>
      </w:tr>
      <w:tr w:rsidR="000F4867" w:rsidRPr="00742C28" w:rsidTr="0086381B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</w:tbl>
    <w:p w:rsidR="000F4867" w:rsidRPr="00390B58" w:rsidRDefault="00A32D33">
      <w:pPr>
        <w:rPr>
          <w:sz w:val="0"/>
          <w:szCs w:val="0"/>
        </w:rPr>
      </w:pPr>
      <w:r w:rsidRPr="00390B5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F4867" w:rsidRPr="00742C2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 системного стратегического анализа;</w:t>
            </w:r>
          </w:p>
          <w:p w:rsidR="000F4867" w:rsidRPr="00390B58" w:rsidRDefault="00A32D33">
            <w:pPr>
              <w:spacing w:after="0" w:line="240" w:lineRule="auto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 практической реализации результатов системного стратегического анализа</w:t>
            </w:r>
          </w:p>
        </w:tc>
      </w:tr>
      <w:tr w:rsidR="000F4867" w:rsidRPr="00742C2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 эффективные решения на основе результатов стратегиче- ского анализа;</w:t>
            </w:r>
          </w:p>
          <w:p w:rsidR="000F4867" w:rsidRPr="00390B58" w:rsidRDefault="00A32D33">
            <w:pPr>
              <w:spacing w:after="0" w:line="240" w:lineRule="auto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программу позиционирования предприятия на рынке</w:t>
            </w:r>
          </w:p>
        </w:tc>
      </w:tr>
      <w:tr w:rsidR="000F4867" w:rsidRPr="00742C2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методиками согласования результатов стратегического  анализа с подходами по выбору стратегии организации;</w:t>
            </w:r>
          </w:p>
          <w:p w:rsidR="000F4867" w:rsidRPr="00390B58" w:rsidRDefault="00A32D33">
            <w:pPr>
              <w:spacing w:after="0" w:line="240" w:lineRule="auto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определения направлений развития организации на основе согласования решений по результатам стратегического анализа, использования матриц стратегического выбора и подходами к выбору страте-гий развития, конкуренции и действий</w:t>
            </w:r>
          </w:p>
        </w:tc>
      </w:tr>
    </w:tbl>
    <w:p w:rsidR="000F4867" w:rsidRPr="00390B58" w:rsidRDefault="00A32D33">
      <w:pPr>
        <w:rPr>
          <w:sz w:val="0"/>
          <w:szCs w:val="0"/>
        </w:rPr>
      </w:pPr>
      <w:r w:rsidRPr="00390B5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78"/>
        <w:gridCol w:w="393"/>
        <w:gridCol w:w="529"/>
        <w:gridCol w:w="613"/>
        <w:gridCol w:w="673"/>
        <w:gridCol w:w="522"/>
        <w:gridCol w:w="1533"/>
        <w:gridCol w:w="1599"/>
        <w:gridCol w:w="1239"/>
      </w:tblGrid>
      <w:tr w:rsidR="000F4867" w:rsidRPr="00742C28">
        <w:trPr>
          <w:trHeight w:hRule="exact" w:val="285"/>
        </w:trPr>
        <w:tc>
          <w:tcPr>
            <w:tcW w:w="710" w:type="dxa"/>
          </w:tcPr>
          <w:p w:rsidR="000F4867" w:rsidRPr="00390B58" w:rsidRDefault="000F4867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90B58">
              <w:t xml:space="preserve"> </w:t>
            </w:r>
          </w:p>
        </w:tc>
      </w:tr>
      <w:tr w:rsidR="000F486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13,1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58,9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90B58">
              <w:t xml:space="preserve"> </w:t>
            </w:r>
          </w:p>
          <w:p w:rsidR="000F4867" w:rsidRPr="00390B58" w:rsidRDefault="000F486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0F4867" w:rsidRPr="00390B58" w:rsidRDefault="000F486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0F4867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0F4867">
        <w:trPr>
          <w:trHeight w:hRule="exact" w:val="138"/>
        </w:trPr>
        <w:tc>
          <w:tcPr>
            <w:tcW w:w="710" w:type="dxa"/>
          </w:tcPr>
          <w:p w:rsidR="000F4867" w:rsidRDefault="000F4867"/>
        </w:tc>
        <w:tc>
          <w:tcPr>
            <w:tcW w:w="1702" w:type="dxa"/>
          </w:tcPr>
          <w:p w:rsidR="000F4867" w:rsidRDefault="000F4867"/>
        </w:tc>
        <w:tc>
          <w:tcPr>
            <w:tcW w:w="426" w:type="dxa"/>
          </w:tcPr>
          <w:p w:rsidR="000F4867" w:rsidRDefault="000F4867"/>
        </w:tc>
        <w:tc>
          <w:tcPr>
            <w:tcW w:w="568" w:type="dxa"/>
          </w:tcPr>
          <w:p w:rsidR="000F4867" w:rsidRDefault="000F4867"/>
        </w:tc>
        <w:tc>
          <w:tcPr>
            <w:tcW w:w="710" w:type="dxa"/>
          </w:tcPr>
          <w:p w:rsidR="000F4867" w:rsidRDefault="000F4867"/>
        </w:tc>
        <w:tc>
          <w:tcPr>
            <w:tcW w:w="710" w:type="dxa"/>
          </w:tcPr>
          <w:p w:rsidR="000F4867" w:rsidRDefault="000F4867"/>
        </w:tc>
        <w:tc>
          <w:tcPr>
            <w:tcW w:w="568" w:type="dxa"/>
          </w:tcPr>
          <w:p w:rsidR="000F4867" w:rsidRDefault="000F4867"/>
        </w:tc>
        <w:tc>
          <w:tcPr>
            <w:tcW w:w="1560" w:type="dxa"/>
          </w:tcPr>
          <w:p w:rsidR="000F4867" w:rsidRDefault="000F4867"/>
        </w:tc>
        <w:tc>
          <w:tcPr>
            <w:tcW w:w="1702" w:type="dxa"/>
          </w:tcPr>
          <w:p w:rsidR="000F4867" w:rsidRDefault="000F4867"/>
        </w:tc>
        <w:tc>
          <w:tcPr>
            <w:tcW w:w="1277" w:type="dxa"/>
          </w:tcPr>
          <w:p w:rsidR="000F4867" w:rsidRDefault="000F4867"/>
        </w:tc>
      </w:tr>
      <w:tr w:rsidR="000F486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390B58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390B58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F486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4867" w:rsidRDefault="000F486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4867" w:rsidRDefault="000F486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</w:tr>
      <w:tr w:rsidR="000F486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</w:tr>
      <w:tr w:rsidR="000F4867">
        <w:trPr>
          <w:trHeight w:hRule="exact" w:val="1034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знания.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предпосыл-ки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опасностей.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клас-сификации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факторам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харак-теру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характеру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последствий,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Краткая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ха-рактеристика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сферах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дея-тельности.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рис-ком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(избегание,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снижение,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отказ).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рис-ком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(выявление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риск).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Склонность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риску.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лежит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определяющие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склонности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риску</w:t>
            </w:r>
            <w:r w:rsidRPr="00390B58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0F486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</w:tr>
      <w:tr w:rsidR="000F4867" w:rsidRPr="00742C2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r w:rsidRPr="00390B58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0F4867"/>
        </w:tc>
      </w:tr>
      <w:tr w:rsidR="000F4867">
        <w:trPr>
          <w:trHeight w:hRule="exact" w:val="1166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Источни-ки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идентифика-ции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арсенал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ди-агностики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Картографирование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экономи-ческих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идентификации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картографирования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российских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компаний.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Ме-тоды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логиче-ских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построений,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мето-ды,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экспертный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натурное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моде-лирование.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варианты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риско-графии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листы,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потоков,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прямая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инспек-ция,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управленче-ской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не-благоприятных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событий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через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сценарный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деревьев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событий.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"события-последствия".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деревьев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отказов.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индексов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опасности.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количественной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Дисперсия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вариация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Пуассона,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Бер-нулли,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Гаусса,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Больцмана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390B58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успеваемости;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90B5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0F486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</w:tr>
      <w:tr w:rsidR="000F486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</w:tr>
      <w:tr w:rsidR="000F4867">
        <w:trPr>
          <w:trHeight w:hRule="exact" w:val="924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руководителей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высшего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звена.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отдельных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подразделений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специализированного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риск-менеджмента.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Макет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реагирования: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избегание,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снижение,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органи-зационный,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риска-ми: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коэффициентный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позиции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Выработка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минимизации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390B58">
              <w:t xml:space="preserve"> </w:t>
            </w:r>
          </w:p>
          <w:p w:rsidR="000F4867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До-событийное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послесобытийное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финансирование.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ресурсами; подготовка к защите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0F486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</w:tr>
      <w:tr w:rsidR="000F4867" w:rsidRPr="00742C2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</w:t>
            </w:r>
            <w:r w:rsidRPr="00390B58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0F4867"/>
        </w:tc>
      </w:tr>
      <w:tr w:rsidR="000F4867">
        <w:trPr>
          <w:trHeight w:hRule="exact" w:val="1144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Формализация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потоки,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сценарии,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формализации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отклика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отражения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Ожидаемое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среднеквадратичное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отклонение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количественные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Интегральные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Формализация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предпочтений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рисконесущей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альтернативы.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рисконесущей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альтернативы.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ожидаемой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по-лезности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предпочтения.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неопределенности.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формализации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предпочтений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портфелей.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рисков: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VaR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EaR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Risk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Metrics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Ограничение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Рыночные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нерыночные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риски.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современныъ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портфельных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теориях.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диверсификации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хеджирования: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практика.</w:t>
            </w:r>
            <w:r w:rsidRPr="00390B58">
              <w:t xml:space="preserve"> </w:t>
            </w:r>
          </w:p>
          <w:p w:rsidR="000F4867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профилей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ресурсами; подготовка к защите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тест;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390B5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0F486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</w:tr>
      <w:tr w:rsidR="000F486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</w:tr>
      <w:tr w:rsidR="000F486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ПК-4,ПК-5</w:t>
            </w:r>
          </w:p>
        </w:tc>
      </w:tr>
    </w:tbl>
    <w:p w:rsidR="000F4867" w:rsidRDefault="00A32D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F48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F4867">
        <w:trPr>
          <w:trHeight w:hRule="exact" w:val="138"/>
        </w:trPr>
        <w:tc>
          <w:tcPr>
            <w:tcW w:w="9357" w:type="dxa"/>
          </w:tcPr>
          <w:p w:rsidR="000F4867" w:rsidRDefault="000F4867"/>
        </w:tc>
      </w:tr>
      <w:tr w:rsidR="000F4867" w:rsidRPr="00742C28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будущих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компетентного,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конкурентоспособного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турбулентной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внешней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умеющего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нацелена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системообразующего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учится,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«добывать»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«мягких»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сотрудничать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т.д.)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помимо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742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основывается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фундаментального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невербальных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«сжатия»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(свертывания).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постепенного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наращивания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проблемности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содержанию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ведущему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методу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объективности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зна-ний,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планируется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«проектирование»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изученному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Данная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позволит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систематизировать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полученную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информацию,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подготовиться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«Обучение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ошибках»,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«установкой»;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мониторное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(взаимное)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обучение;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(слайд-практики,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«бригадную»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будет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формированию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ролей: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«генератора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идей»,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«технолога»,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«исполнителя»,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«критика».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мониторного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(взаимного)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по-лучению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«обучаемого»,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«обучающего»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важным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представляется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«педагогической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рефлексии»,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ставит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целью: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390B58">
              <w:t xml:space="preserve"> </w:t>
            </w:r>
          </w:p>
        </w:tc>
      </w:tr>
    </w:tbl>
    <w:p w:rsidR="000F4867" w:rsidRPr="00390B58" w:rsidRDefault="00A32D33">
      <w:pPr>
        <w:rPr>
          <w:sz w:val="0"/>
          <w:szCs w:val="0"/>
        </w:rPr>
      </w:pPr>
      <w:r w:rsidRPr="00390B5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F4867" w:rsidRPr="00742C28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867" w:rsidRPr="00E34CAE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 </w:t>
            </w:r>
            <w:r w:rsidRPr="00E34CAE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материалу.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контрольно-диагностических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контролирующие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Средством,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побуждающим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активному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«добыванию»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«конструирование»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«батареи»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(рейтинг-контроль)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придает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742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t xml:space="preserve"> </w:t>
            </w:r>
          </w:p>
        </w:tc>
      </w:tr>
      <w:tr w:rsidR="000F4867" w:rsidRPr="00742C28">
        <w:trPr>
          <w:trHeight w:hRule="exact" w:val="277"/>
        </w:trPr>
        <w:tc>
          <w:tcPr>
            <w:tcW w:w="9357" w:type="dxa"/>
          </w:tcPr>
          <w:p w:rsidR="000F4867" w:rsidRPr="00390B58" w:rsidRDefault="000F4867"/>
        </w:tc>
      </w:tr>
      <w:tr w:rsidR="000F4867" w:rsidRPr="00742C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390B58">
              <w:t xml:space="preserve"> </w:t>
            </w:r>
          </w:p>
        </w:tc>
      </w:tr>
      <w:tr w:rsidR="000F48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F4867">
        <w:trPr>
          <w:trHeight w:hRule="exact" w:val="138"/>
        </w:trPr>
        <w:tc>
          <w:tcPr>
            <w:tcW w:w="9357" w:type="dxa"/>
          </w:tcPr>
          <w:p w:rsidR="000F4867" w:rsidRDefault="000F4867"/>
        </w:tc>
      </w:tr>
      <w:tr w:rsidR="000F4867" w:rsidRPr="00742C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390B58">
              <w:t xml:space="preserve"> </w:t>
            </w:r>
          </w:p>
        </w:tc>
      </w:tr>
      <w:tr w:rsidR="000F48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F4867">
        <w:trPr>
          <w:trHeight w:hRule="exact" w:val="138"/>
        </w:trPr>
        <w:tc>
          <w:tcPr>
            <w:tcW w:w="9357" w:type="dxa"/>
          </w:tcPr>
          <w:p w:rsidR="000F4867" w:rsidRDefault="000F4867"/>
        </w:tc>
      </w:tr>
      <w:tr w:rsidR="000F4867" w:rsidRPr="00742C2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90B58">
              <w:t xml:space="preserve"> </w:t>
            </w:r>
          </w:p>
        </w:tc>
      </w:tr>
      <w:tr w:rsidR="000F486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F4867" w:rsidRPr="00742C28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Пимонова,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Пимонова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=3503.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/1/1514316/3503.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Немцев,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рискологии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[для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вузов]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Немцев,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Абилова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=3811.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/1/1529978/3811.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15.10.2019).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t xml:space="preserve"> </w:t>
            </w:r>
          </w:p>
        </w:tc>
      </w:tr>
      <w:tr w:rsidR="000F4867" w:rsidRPr="00742C28">
        <w:trPr>
          <w:trHeight w:hRule="exact" w:val="138"/>
        </w:trPr>
        <w:tc>
          <w:tcPr>
            <w:tcW w:w="9357" w:type="dxa"/>
          </w:tcPr>
          <w:p w:rsidR="000F4867" w:rsidRPr="00390B58" w:rsidRDefault="000F4867"/>
        </w:tc>
      </w:tr>
      <w:tr w:rsidR="000F48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F4867" w:rsidRPr="00742C28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страхование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Немцев,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Журавин,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Ивлев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=2570.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/1/1130376/2570.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Пахалов,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Пахалов;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МГУ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390B58">
              <w:t xml:space="preserve"> </w:t>
            </w:r>
            <w:r w:rsidRPr="00E34C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 w:rsidRPr="00E34CAE">
              <w:t xml:space="preserve"> </w:t>
            </w:r>
            <w:r w:rsidRPr="00E34C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Ломоносова.-</w:t>
            </w:r>
            <w:r w:rsidRPr="00E34CAE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МГУ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Ломоносова,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econ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msu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raw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=56119&amp;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attachment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t xml:space="preserve"> </w:t>
            </w:r>
          </w:p>
        </w:tc>
      </w:tr>
      <w:tr w:rsidR="000F4867" w:rsidRPr="00742C28">
        <w:trPr>
          <w:trHeight w:hRule="exact" w:val="138"/>
        </w:trPr>
        <w:tc>
          <w:tcPr>
            <w:tcW w:w="9357" w:type="dxa"/>
          </w:tcPr>
          <w:p w:rsidR="000F4867" w:rsidRPr="00390B58" w:rsidRDefault="000F4867"/>
        </w:tc>
      </w:tr>
      <w:tr w:rsidR="000F48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F4867" w:rsidRPr="00742C28">
        <w:trPr>
          <w:trHeight w:hRule="exact" w:val="5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предпринимательской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Викулина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390B58">
              <w:t xml:space="preserve"> </w:t>
            </w:r>
          </w:p>
        </w:tc>
      </w:tr>
    </w:tbl>
    <w:p w:rsidR="000F4867" w:rsidRPr="00390B58" w:rsidRDefault="00A32D33">
      <w:pPr>
        <w:rPr>
          <w:sz w:val="0"/>
          <w:szCs w:val="0"/>
        </w:rPr>
      </w:pPr>
      <w:r w:rsidRPr="00390B5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"/>
        <w:gridCol w:w="2099"/>
        <w:gridCol w:w="3199"/>
        <w:gridCol w:w="3770"/>
        <w:gridCol w:w="92"/>
      </w:tblGrid>
      <w:tr w:rsidR="000F4867" w:rsidRPr="00742C28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диск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=3810.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/1/1529979/3810.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15.10.2019).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90B58">
              <w:t xml:space="preserve"> </w:t>
            </w:r>
          </w:p>
        </w:tc>
      </w:tr>
      <w:tr w:rsidR="000F4867" w:rsidRPr="00742C28">
        <w:trPr>
          <w:trHeight w:hRule="exact" w:val="138"/>
        </w:trPr>
        <w:tc>
          <w:tcPr>
            <w:tcW w:w="426" w:type="dxa"/>
          </w:tcPr>
          <w:p w:rsidR="000F4867" w:rsidRPr="00390B58" w:rsidRDefault="000F4867"/>
        </w:tc>
        <w:tc>
          <w:tcPr>
            <w:tcW w:w="1985" w:type="dxa"/>
          </w:tcPr>
          <w:p w:rsidR="000F4867" w:rsidRPr="00390B58" w:rsidRDefault="000F4867"/>
        </w:tc>
        <w:tc>
          <w:tcPr>
            <w:tcW w:w="3686" w:type="dxa"/>
          </w:tcPr>
          <w:p w:rsidR="000F4867" w:rsidRPr="00390B58" w:rsidRDefault="000F4867"/>
        </w:tc>
        <w:tc>
          <w:tcPr>
            <w:tcW w:w="3120" w:type="dxa"/>
          </w:tcPr>
          <w:p w:rsidR="000F4867" w:rsidRPr="00390B58" w:rsidRDefault="000F4867"/>
        </w:tc>
        <w:tc>
          <w:tcPr>
            <w:tcW w:w="143" w:type="dxa"/>
          </w:tcPr>
          <w:p w:rsidR="000F4867" w:rsidRPr="00390B58" w:rsidRDefault="000F4867"/>
        </w:tc>
      </w:tr>
      <w:tr w:rsidR="000F4867" w:rsidRPr="00742C2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390B58">
              <w:t xml:space="preserve"> </w:t>
            </w:r>
          </w:p>
        </w:tc>
      </w:tr>
      <w:tr w:rsidR="000F4867" w:rsidRPr="00742C2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t xml:space="preserve"> </w:t>
            </w:r>
          </w:p>
        </w:tc>
      </w:tr>
      <w:tr w:rsidR="000F4867" w:rsidRPr="00742C28">
        <w:trPr>
          <w:trHeight w:hRule="exact" w:val="277"/>
        </w:trPr>
        <w:tc>
          <w:tcPr>
            <w:tcW w:w="426" w:type="dxa"/>
          </w:tcPr>
          <w:p w:rsidR="000F4867" w:rsidRPr="00390B58" w:rsidRDefault="000F4867"/>
        </w:tc>
        <w:tc>
          <w:tcPr>
            <w:tcW w:w="1985" w:type="dxa"/>
          </w:tcPr>
          <w:p w:rsidR="000F4867" w:rsidRPr="00390B58" w:rsidRDefault="000F4867"/>
        </w:tc>
        <w:tc>
          <w:tcPr>
            <w:tcW w:w="3686" w:type="dxa"/>
          </w:tcPr>
          <w:p w:rsidR="000F4867" w:rsidRPr="00390B58" w:rsidRDefault="000F4867"/>
        </w:tc>
        <w:tc>
          <w:tcPr>
            <w:tcW w:w="3120" w:type="dxa"/>
          </w:tcPr>
          <w:p w:rsidR="000F4867" w:rsidRPr="00390B58" w:rsidRDefault="000F4867"/>
        </w:tc>
        <w:tc>
          <w:tcPr>
            <w:tcW w:w="143" w:type="dxa"/>
          </w:tcPr>
          <w:p w:rsidR="000F4867" w:rsidRPr="00390B58" w:rsidRDefault="000F4867"/>
        </w:tc>
      </w:tr>
      <w:tr w:rsidR="000F486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4867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F4867">
        <w:trPr>
          <w:trHeight w:hRule="exact" w:val="555"/>
        </w:trPr>
        <w:tc>
          <w:tcPr>
            <w:tcW w:w="426" w:type="dxa"/>
          </w:tcPr>
          <w:p w:rsidR="000F4867" w:rsidRDefault="000F486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0F4867" w:rsidRDefault="000F4867"/>
        </w:tc>
      </w:tr>
      <w:tr w:rsidR="000F4867">
        <w:trPr>
          <w:trHeight w:hRule="exact" w:val="818"/>
        </w:trPr>
        <w:tc>
          <w:tcPr>
            <w:tcW w:w="426" w:type="dxa"/>
          </w:tcPr>
          <w:p w:rsidR="000F4867" w:rsidRDefault="000F486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F4867" w:rsidRDefault="000F4867"/>
        </w:tc>
      </w:tr>
      <w:tr w:rsidR="000F4867">
        <w:trPr>
          <w:trHeight w:hRule="exact" w:val="555"/>
        </w:trPr>
        <w:tc>
          <w:tcPr>
            <w:tcW w:w="426" w:type="dxa"/>
          </w:tcPr>
          <w:p w:rsidR="000F4867" w:rsidRDefault="000F486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F4867" w:rsidRDefault="000F4867"/>
        </w:tc>
      </w:tr>
      <w:tr w:rsidR="000F4867">
        <w:trPr>
          <w:trHeight w:hRule="exact" w:val="285"/>
        </w:trPr>
        <w:tc>
          <w:tcPr>
            <w:tcW w:w="426" w:type="dxa"/>
          </w:tcPr>
          <w:p w:rsidR="000F4867" w:rsidRDefault="000F486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F4867" w:rsidRDefault="000F4867"/>
        </w:tc>
      </w:tr>
      <w:tr w:rsidR="000F4867">
        <w:trPr>
          <w:trHeight w:hRule="exact" w:val="285"/>
        </w:trPr>
        <w:tc>
          <w:tcPr>
            <w:tcW w:w="426" w:type="dxa"/>
          </w:tcPr>
          <w:p w:rsidR="000F4867" w:rsidRDefault="000F486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F4867" w:rsidRDefault="000F4867"/>
        </w:tc>
      </w:tr>
      <w:tr w:rsidR="000F4867">
        <w:trPr>
          <w:trHeight w:hRule="exact" w:val="138"/>
        </w:trPr>
        <w:tc>
          <w:tcPr>
            <w:tcW w:w="426" w:type="dxa"/>
          </w:tcPr>
          <w:p w:rsidR="000F4867" w:rsidRDefault="000F4867"/>
        </w:tc>
        <w:tc>
          <w:tcPr>
            <w:tcW w:w="1985" w:type="dxa"/>
          </w:tcPr>
          <w:p w:rsidR="000F4867" w:rsidRDefault="000F4867"/>
        </w:tc>
        <w:tc>
          <w:tcPr>
            <w:tcW w:w="3686" w:type="dxa"/>
          </w:tcPr>
          <w:p w:rsidR="000F4867" w:rsidRDefault="000F4867"/>
        </w:tc>
        <w:tc>
          <w:tcPr>
            <w:tcW w:w="3120" w:type="dxa"/>
          </w:tcPr>
          <w:p w:rsidR="000F4867" w:rsidRDefault="000F4867"/>
        </w:tc>
        <w:tc>
          <w:tcPr>
            <w:tcW w:w="143" w:type="dxa"/>
          </w:tcPr>
          <w:p w:rsidR="000F4867" w:rsidRDefault="000F4867"/>
        </w:tc>
      </w:tr>
      <w:tr w:rsidR="000F4867" w:rsidRPr="00742C2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390B58">
              <w:t xml:space="preserve"> </w:t>
            </w:r>
          </w:p>
        </w:tc>
      </w:tr>
      <w:tr w:rsidR="000F4867">
        <w:trPr>
          <w:trHeight w:hRule="exact" w:val="270"/>
        </w:trPr>
        <w:tc>
          <w:tcPr>
            <w:tcW w:w="426" w:type="dxa"/>
          </w:tcPr>
          <w:p w:rsidR="000F4867" w:rsidRPr="00390B58" w:rsidRDefault="000F486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0F4867" w:rsidRDefault="000F4867"/>
        </w:tc>
      </w:tr>
      <w:tr w:rsidR="000F4867">
        <w:trPr>
          <w:trHeight w:hRule="exact" w:val="14"/>
        </w:trPr>
        <w:tc>
          <w:tcPr>
            <w:tcW w:w="426" w:type="dxa"/>
          </w:tcPr>
          <w:p w:rsidR="000F4867" w:rsidRDefault="000F4867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390B5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0F4867" w:rsidRDefault="000F4867"/>
        </w:tc>
      </w:tr>
      <w:tr w:rsidR="000F4867">
        <w:trPr>
          <w:trHeight w:hRule="exact" w:val="540"/>
        </w:trPr>
        <w:tc>
          <w:tcPr>
            <w:tcW w:w="426" w:type="dxa"/>
          </w:tcPr>
          <w:p w:rsidR="000F4867" w:rsidRDefault="000F4867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0F4867"/>
        </w:tc>
        <w:tc>
          <w:tcPr>
            <w:tcW w:w="143" w:type="dxa"/>
          </w:tcPr>
          <w:p w:rsidR="000F4867" w:rsidRDefault="000F4867"/>
        </w:tc>
      </w:tr>
      <w:tr w:rsidR="000F4867">
        <w:trPr>
          <w:trHeight w:hRule="exact" w:val="826"/>
        </w:trPr>
        <w:tc>
          <w:tcPr>
            <w:tcW w:w="426" w:type="dxa"/>
          </w:tcPr>
          <w:p w:rsidR="000F4867" w:rsidRDefault="000F486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390B5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0F4867" w:rsidRDefault="000F4867"/>
        </w:tc>
      </w:tr>
      <w:tr w:rsidR="000F4867">
        <w:trPr>
          <w:trHeight w:hRule="exact" w:val="555"/>
        </w:trPr>
        <w:tc>
          <w:tcPr>
            <w:tcW w:w="426" w:type="dxa"/>
          </w:tcPr>
          <w:p w:rsidR="000F4867" w:rsidRDefault="000F486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390B5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0F4867" w:rsidRDefault="000F4867"/>
        </w:tc>
      </w:tr>
      <w:tr w:rsidR="000F4867">
        <w:trPr>
          <w:trHeight w:hRule="exact" w:val="555"/>
        </w:trPr>
        <w:tc>
          <w:tcPr>
            <w:tcW w:w="426" w:type="dxa"/>
          </w:tcPr>
          <w:p w:rsidR="000F4867" w:rsidRDefault="000F486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390B5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0F4867" w:rsidRDefault="000F4867"/>
        </w:tc>
      </w:tr>
      <w:tr w:rsidR="000F4867">
        <w:trPr>
          <w:trHeight w:hRule="exact" w:val="826"/>
        </w:trPr>
        <w:tc>
          <w:tcPr>
            <w:tcW w:w="426" w:type="dxa"/>
          </w:tcPr>
          <w:p w:rsidR="000F4867" w:rsidRDefault="000F486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Pr="00390B58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390B5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867" w:rsidRDefault="00A32D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0F4867" w:rsidRDefault="000F4867"/>
        </w:tc>
      </w:tr>
      <w:tr w:rsidR="000F4867" w:rsidRPr="00742C2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90B58">
              <w:t xml:space="preserve"> </w:t>
            </w:r>
          </w:p>
        </w:tc>
      </w:tr>
      <w:tr w:rsidR="000F4867" w:rsidRPr="00742C28">
        <w:trPr>
          <w:trHeight w:hRule="exact" w:val="138"/>
        </w:trPr>
        <w:tc>
          <w:tcPr>
            <w:tcW w:w="426" w:type="dxa"/>
          </w:tcPr>
          <w:p w:rsidR="000F4867" w:rsidRPr="00390B58" w:rsidRDefault="000F4867"/>
        </w:tc>
        <w:tc>
          <w:tcPr>
            <w:tcW w:w="1985" w:type="dxa"/>
          </w:tcPr>
          <w:p w:rsidR="000F4867" w:rsidRPr="00390B58" w:rsidRDefault="000F4867"/>
        </w:tc>
        <w:tc>
          <w:tcPr>
            <w:tcW w:w="3686" w:type="dxa"/>
          </w:tcPr>
          <w:p w:rsidR="000F4867" w:rsidRPr="00390B58" w:rsidRDefault="000F4867"/>
        </w:tc>
        <w:tc>
          <w:tcPr>
            <w:tcW w:w="3120" w:type="dxa"/>
          </w:tcPr>
          <w:p w:rsidR="000F4867" w:rsidRPr="00390B58" w:rsidRDefault="000F4867"/>
        </w:tc>
        <w:tc>
          <w:tcPr>
            <w:tcW w:w="143" w:type="dxa"/>
          </w:tcPr>
          <w:p w:rsidR="000F4867" w:rsidRPr="00390B58" w:rsidRDefault="000F4867"/>
        </w:tc>
      </w:tr>
      <w:tr w:rsidR="000F4867" w:rsidRPr="00742C28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390B58">
              <w:t xml:space="preserve"> </w:t>
            </w:r>
          </w:p>
        </w:tc>
      </w:tr>
      <w:tr w:rsidR="000F4867" w:rsidRPr="00742C28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аттестации:Мультимедийные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обучающихся:Персональные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90B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390B58">
              <w:t xml:space="preserve"> </w:t>
            </w:r>
          </w:p>
          <w:p w:rsidR="000F4867" w:rsidRPr="00390B58" w:rsidRDefault="00A32D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оборудования:Шкафы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390B58">
              <w:t xml:space="preserve"> </w:t>
            </w:r>
            <w:r w:rsidRPr="0039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390B58">
              <w:t xml:space="preserve"> </w:t>
            </w:r>
          </w:p>
          <w:p w:rsidR="000F4867" w:rsidRDefault="00A32D33">
            <w:pPr>
              <w:spacing w:after="0" w:line="240" w:lineRule="auto"/>
              <w:ind w:firstLine="756"/>
              <w:jc w:val="both"/>
            </w:pPr>
            <w:r w:rsidRPr="00390B58">
              <w:t xml:space="preserve"> </w:t>
            </w:r>
          </w:p>
          <w:p w:rsidR="00EB1C4B" w:rsidRDefault="00EB1C4B">
            <w:pPr>
              <w:spacing w:after="0" w:line="240" w:lineRule="auto"/>
              <w:ind w:firstLine="756"/>
              <w:jc w:val="both"/>
            </w:pPr>
          </w:p>
          <w:p w:rsidR="00EB1C4B" w:rsidRDefault="00EB1C4B">
            <w:pPr>
              <w:spacing w:after="0" w:line="240" w:lineRule="auto"/>
              <w:ind w:firstLine="756"/>
              <w:jc w:val="both"/>
            </w:pPr>
          </w:p>
          <w:p w:rsidR="00EB1C4B" w:rsidRDefault="00EB1C4B">
            <w:pPr>
              <w:spacing w:after="0" w:line="240" w:lineRule="auto"/>
              <w:ind w:firstLine="756"/>
              <w:jc w:val="both"/>
            </w:pPr>
          </w:p>
          <w:p w:rsidR="00EB1C4B" w:rsidRDefault="00EB1C4B">
            <w:pPr>
              <w:spacing w:after="0" w:line="240" w:lineRule="auto"/>
              <w:ind w:firstLine="756"/>
              <w:jc w:val="both"/>
            </w:pPr>
          </w:p>
          <w:p w:rsidR="00EB1C4B" w:rsidRPr="00390B58" w:rsidRDefault="00EB1C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0F4867" w:rsidRPr="00742C28">
        <w:trPr>
          <w:trHeight w:hRule="exact" w:val="405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4867" w:rsidRPr="00390B58" w:rsidRDefault="000F4867"/>
        </w:tc>
      </w:tr>
    </w:tbl>
    <w:p w:rsidR="000F4867" w:rsidRDefault="000F4867"/>
    <w:p w:rsidR="00EB1C4B" w:rsidRDefault="00EB1C4B"/>
    <w:p w:rsidR="00EB1C4B" w:rsidRDefault="00EB1C4B"/>
    <w:p w:rsidR="00EB1C4B" w:rsidRPr="00E23DCE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23DCE">
        <w:rPr>
          <w:rFonts w:ascii="Times New Roman" w:hAnsi="Times New Roman" w:cs="Times New Roman"/>
          <w:b/>
          <w:i/>
          <w:sz w:val="24"/>
          <w:szCs w:val="24"/>
        </w:rPr>
        <w:t>Приложение 1</w:t>
      </w:r>
    </w:p>
    <w:p w:rsidR="00EB1C4B" w:rsidRPr="00E23DCE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Pr="00953465" w:rsidRDefault="00EB1C4B" w:rsidP="00EB1C4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53465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 xml:space="preserve">Самостоятельная работа предусматривает: 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- подготовку к практическим занятиям, изучение необходимых разделов в конспектах, учебных пособиях и методических указаниях;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- разработка «батареи» тестов по курсу (в том числе задачи с ложной «установкой»);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Самостоятельная работа в ходе аудиторных занятий предполагает: изучение и повторение теоретического материала (по конспектам и учебной литературе, методическим указаниям).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Самостоятельная работа под контролем преподавателя предполагает выполнение необходимых расчетов по разделам дисциплины.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 xml:space="preserve">Внеаудиторная самостоятельная работа студентов предполагает подготовку к практическим занятиям,  выполнение практических заданий, подготовку к тестированию; изучение необходимых разделов в конспектах, учебных пособиях и другой литературе; подготовка к </w:t>
      </w:r>
      <w:r w:rsidR="00742C28">
        <w:rPr>
          <w:rFonts w:ascii="Times New Roman" w:hAnsi="Times New Roman" w:cs="Times New Roman"/>
          <w:bCs/>
          <w:sz w:val="24"/>
          <w:szCs w:val="24"/>
        </w:rPr>
        <w:t>итоговой аттестации</w:t>
      </w:r>
      <w:r w:rsidRPr="00E23DCE">
        <w:rPr>
          <w:rFonts w:ascii="Times New Roman" w:hAnsi="Times New Roman" w:cs="Times New Roman"/>
          <w:bCs/>
          <w:sz w:val="24"/>
          <w:szCs w:val="24"/>
        </w:rPr>
        <w:t>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 xml:space="preserve">По данной дисциплине предусмотрены различные виды контроля результатов обучения: текущий контроль (еженедельная проверка выполнения заданий и работы с учебной литературой), периодический контроль (контрольная работа) по каждой теме дисциплины, итоговый контроль в виде </w:t>
      </w:r>
      <w:r w:rsidR="00742C28">
        <w:rPr>
          <w:rFonts w:ascii="Times New Roman" w:hAnsi="Times New Roman" w:cs="Times New Roman"/>
          <w:bCs/>
          <w:sz w:val="24"/>
          <w:szCs w:val="24"/>
        </w:rPr>
        <w:t>зачета</w:t>
      </w:r>
      <w:r w:rsidRPr="00E23DCE">
        <w:rPr>
          <w:rFonts w:ascii="Times New Roman" w:hAnsi="Times New Roman" w:cs="Times New Roman"/>
          <w:bCs/>
          <w:sz w:val="24"/>
          <w:szCs w:val="24"/>
        </w:rPr>
        <w:t>.</w:t>
      </w:r>
    </w:p>
    <w:p w:rsidR="00EB1C4B" w:rsidRPr="00E23DCE" w:rsidRDefault="00EB1C4B" w:rsidP="00EB1C4B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23DCE">
        <w:rPr>
          <w:rFonts w:ascii="Times New Roman" w:hAnsi="Times New Roman" w:cs="Times New Roman"/>
          <w:b/>
          <w:bCs/>
          <w:i/>
          <w:sz w:val="24"/>
          <w:szCs w:val="24"/>
        </w:rPr>
        <w:t>Перечень примерных контрольных вопросов и заданий для самостоятельной работы.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1. Построение профилей рисков.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2. Оценка VaR в задачах оценки рисков.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3. Оценка инвестиционных, ценовых, процентных рисков методом Монте-Карло.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4. Оценка риска при формировании портфелей.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5. Оценка риска через САРМ, SML, ATR.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6. Оценка рисков в проектных задачах.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7. Задачи, связанные с принятием решений в условиях неопределенности и риска по матрицам эффективности.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8. Построение функций рискового предпочтения и функций ожидаемой полезности.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9. Принятие решений на основе функций предпочтений субъекта риска.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10. Составление программы управления рисками, опираясь на типовые методы управления рисками в различных ситуациях у различных субъектов рынка.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lastRenderedPageBreak/>
        <w:t>11. Использование сделок  REPO  различных методов иммунизации для снижения рисков.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12. Задачи на хеджирование с использованием фьючерсных контрактов.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13. Задачи на хеджирование с использованием опционов.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14. Задачи на хеджирование с использованием свопов.</w:t>
      </w:r>
    </w:p>
    <w:p w:rsidR="00EB1C4B" w:rsidRPr="00E23DCE" w:rsidRDefault="00EB1C4B" w:rsidP="00EB1C4B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23DCE">
        <w:rPr>
          <w:rFonts w:ascii="Times New Roman" w:hAnsi="Times New Roman" w:cs="Times New Roman"/>
          <w:b/>
          <w:bCs/>
          <w:i/>
          <w:sz w:val="24"/>
          <w:szCs w:val="24"/>
        </w:rPr>
        <w:t>Перечень заданий для самостоятельной работы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Задача 1. Предприятие А имеет два варианта производства новых товаров, технология производства которых и себестоимость одинакова. В среднем цены на рынке тоже одинаковы, однако, характер изменений несколько отличается. Менеджмент предприятия располагает динамикой цен за 8 периодов и уверен, что выборка отражает реальное движение цен по обоим товарам.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1548"/>
        <w:gridCol w:w="1548"/>
        <w:gridCol w:w="1548"/>
        <w:gridCol w:w="1548"/>
        <w:gridCol w:w="1548"/>
      </w:tblGrid>
      <w:tr w:rsidR="00EB1C4B" w:rsidRPr="00E23DCE" w:rsidTr="0078073A">
        <w:tc>
          <w:tcPr>
            <w:tcW w:w="1548" w:type="dxa"/>
            <w:vMerge w:val="restart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Период </w:t>
            </w:r>
          </w:p>
        </w:tc>
        <w:tc>
          <w:tcPr>
            <w:tcW w:w="3096" w:type="dxa"/>
            <w:gridSpan w:val="2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Цена на продукты</w:t>
            </w:r>
          </w:p>
        </w:tc>
        <w:tc>
          <w:tcPr>
            <w:tcW w:w="1548" w:type="dxa"/>
            <w:vMerge w:val="restart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Период </w:t>
            </w:r>
          </w:p>
        </w:tc>
        <w:tc>
          <w:tcPr>
            <w:tcW w:w="3096" w:type="dxa"/>
            <w:gridSpan w:val="2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Цена на продукты</w:t>
            </w:r>
          </w:p>
        </w:tc>
      </w:tr>
      <w:tr w:rsidR="00EB1C4B" w:rsidRPr="00E23DCE" w:rsidTr="0078073A">
        <w:tc>
          <w:tcPr>
            <w:tcW w:w="1548" w:type="dxa"/>
            <w:vMerge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548" w:type="dxa"/>
            <w:vMerge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EB1C4B" w:rsidRPr="00E23DCE" w:rsidTr="0078073A"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EB1C4B" w:rsidRPr="00E23DCE" w:rsidTr="0078073A"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EB1C4B" w:rsidRPr="00E23DCE" w:rsidTr="0078073A"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EB1C4B" w:rsidRPr="00E23DCE" w:rsidTr="0078073A"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54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</w:tbl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Определить, какой товар стоит производить предприятию А с учетом ценового риска.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Задача 2.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Акционерному обществу предлагается два рисковых проекта, данные о которых представлены ниже: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1857"/>
        <w:gridCol w:w="1858"/>
        <w:gridCol w:w="1858"/>
        <w:gridCol w:w="1858"/>
      </w:tblGrid>
      <w:tr w:rsidR="00EB1C4B" w:rsidRPr="00E23DCE" w:rsidTr="0078073A">
        <w:tc>
          <w:tcPr>
            <w:tcW w:w="1857" w:type="dxa"/>
            <w:vMerge w:val="restart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Состояния </w:t>
            </w:r>
          </w:p>
        </w:tc>
        <w:tc>
          <w:tcPr>
            <w:tcW w:w="3715" w:type="dxa"/>
            <w:gridSpan w:val="2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1</w:t>
            </w:r>
          </w:p>
        </w:tc>
        <w:tc>
          <w:tcPr>
            <w:tcW w:w="3716" w:type="dxa"/>
            <w:gridSpan w:val="2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2</w:t>
            </w:r>
          </w:p>
        </w:tc>
      </w:tr>
      <w:tr w:rsidR="00EB1C4B" w:rsidRPr="00E23DCE" w:rsidTr="0078073A">
        <w:tc>
          <w:tcPr>
            <w:tcW w:w="1857" w:type="dxa"/>
            <w:vMerge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57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вероятность</w:t>
            </w:r>
          </w:p>
        </w:tc>
        <w:tc>
          <w:tcPr>
            <w:tcW w:w="185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денежные потоки</w:t>
            </w:r>
          </w:p>
        </w:tc>
        <w:tc>
          <w:tcPr>
            <w:tcW w:w="185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вероятность</w:t>
            </w:r>
          </w:p>
        </w:tc>
        <w:tc>
          <w:tcPr>
            <w:tcW w:w="185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денежные потоки</w:t>
            </w:r>
          </w:p>
        </w:tc>
      </w:tr>
      <w:tr w:rsidR="00EB1C4B" w:rsidRPr="00E23DCE" w:rsidTr="0078073A">
        <w:tc>
          <w:tcPr>
            <w:tcW w:w="1857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57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185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85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185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B1C4B" w:rsidRPr="00E23DCE" w:rsidTr="0078073A">
        <w:tc>
          <w:tcPr>
            <w:tcW w:w="1857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57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0,6</w:t>
            </w:r>
          </w:p>
        </w:tc>
        <w:tc>
          <w:tcPr>
            <w:tcW w:w="185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85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185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EB1C4B" w:rsidRPr="00E23DCE" w:rsidTr="0078073A">
        <w:tc>
          <w:tcPr>
            <w:tcW w:w="1857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57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185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85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1858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</w:tbl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Какой инвестиционный проект следует выбрать обществу, если оно оценивает рисконесущие стратегии, согласно следующих предпочтений: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а) рациональных ожиданий;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 xml:space="preserve">б) функции ожидаемой полезности при </w:t>
      </w:r>
      <w:r w:rsidRPr="00E23DCE">
        <w:rPr>
          <w:rFonts w:ascii="Times New Roman" w:hAnsi="Times New Roman" w:cs="Times New Roman"/>
          <w:bCs/>
          <w:position w:val="-10"/>
          <w:sz w:val="24"/>
          <w:szCs w:val="24"/>
        </w:rPr>
        <w:object w:dxaOrig="1300" w:dyaOrig="380">
          <v:shape id="_x0000_i1026" type="#_x0000_t75" style="width:65.25pt;height:18.75pt" o:ole="">
            <v:imagedata r:id="rId10" o:title=""/>
          </v:shape>
          <o:OLEObject Type="Embed" ProgID="Equation.3" ShapeID="_x0000_i1026" DrawAspect="Content" ObjectID="_1665608889" r:id="rId11"/>
        </w:object>
      </w:r>
      <w:r w:rsidRPr="00E23DCE">
        <w:rPr>
          <w:rFonts w:ascii="Times New Roman" w:hAnsi="Times New Roman" w:cs="Times New Roman"/>
          <w:bCs/>
          <w:sz w:val="24"/>
          <w:szCs w:val="24"/>
        </w:rPr>
        <w:t>;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 xml:space="preserve">в) функции рискового предпочтения </w:t>
      </w:r>
      <w:r w:rsidRPr="00E23DCE">
        <w:rPr>
          <w:rFonts w:ascii="Times New Roman" w:hAnsi="Times New Roman" w:cs="Times New Roman"/>
          <w:bCs/>
          <w:position w:val="-10"/>
          <w:sz w:val="24"/>
          <w:szCs w:val="24"/>
        </w:rPr>
        <w:object w:dxaOrig="1880" w:dyaOrig="360">
          <v:shape id="_x0000_i1027" type="#_x0000_t75" style="width:94.5pt;height:18pt" o:ole="">
            <v:imagedata r:id="rId12" o:title=""/>
          </v:shape>
          <o:OLEObject Type="Embed" ProgID="Equation.3" ShapeID="_x0000_i1027" DrawAspect="Content" ObjectID="_1665608890" r:id="rId13"/>
        </w:objec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lastRenderedPageBreak/>
        <w:t>Задача 3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Компания производит пищевой продукт А с себестоимостью 1руб/шт и продает его по цене 2руб/шт. Полагают, что рынок может предъявить спрос на продукт А в размере: 100 шт. с вероятностью 0,3; 120 шт. с вероятностью 0,4; 150 шт. с вероятностью 0,3. Если компания производит продукта больше, чем его может потребить рынок, этот продукт утилизируется. затратами на утилизацию можно пренебречь.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Задание: Выбрать оптимальную производственную программу, позволяющую получить большую прибыль при разумном риске.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Задача 4.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Компания использует в производстве растительное масло в объемах, которые зависят от спроса на конечный продукт. Имеются следующие данные о годовых потребностях сырья и ценах на него при различных сценариях продаж, отраженные в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EB1C4B" w:rsidRPr="00742C28" w:rsidTr="0078073A"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Сценарии продаж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Вероятность сценария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сырья,т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цена за 1 т, тыс. руб.</w:t>
            </w:r>
          </w:p>
        </w:tc>
      </w:tr>
      <w:tr w:rsidR="00EB1C4B" w:rsidRPr="00E23DCE" w:rsidTr="0078073A"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Низкие 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EB1C4B" w:rsidRPr="00E23DCE" w:rsidTr="0078073A"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Средние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150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EB1C4B" w:rsidRPr="00E23DCE" w:rsidTr="0078073A"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Высокие 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</w:tbl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Имеется возможность, в период сбора сырья, создать сезонный запас по стабильной цене 8 тыс. руб. за тонну, но не более чем 200 т. Предполагается, что неиспользованные сезонные запасы через год теряют свои свойства и не могут быть использованы. Затратами на хранение сезонного запаса можно пренебречь. Какие сезонные запасы стоит делать компании?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Задача 5.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Предприятие производит продукт со следующими параметрами: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EB1C4B" w:rsidRPr="00E23DCE" w:rsidTr="0078073A"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Обозначение 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Значение </w:t>
            </w:r>
          </w:p>
        </w:tc>
      </w:tr>
      <w:tr w:rsidR="00EB1C4B" w:rsidRPr="00E23DCE" w:rsidTr="0078073A"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Переменные затраты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VS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руб./ед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EB1C4B" w:rsidRPr="00E23DCE" w:rsidTr="0078073A"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Постоянные хатраты 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FC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</w:tr>
      <w:tr w:rsidR="00EB1C4B" w:rsidRPr="00E23DCE" w:rsidTr="0078073A"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Активы компании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300</w:t>
            </w:r>
          </w:p>
        </w:tc>
      </w:tr>
      <w:tr w:rsidR="00EB1C4B" w:rsidRPr="00E23DCE" w:rsidTr="0078073A"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Собственные средства компании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150</w:t>
            </w:r>
          </w:p>
        </w:tc>
      </w:tr>
      <w:tr w:rsidR="00EB1C4B" w:rsidRPr="00E23DCE" w:rsidTr="0078073A"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Заемные средства компании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D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150</w:t>
            </w:r>
          </w:p>
        </w:tc>
      </w:tr>
      <w:tr w:rsidR="00EB1C4B" w:rsidRPr="00E23DCE" w:rsidTr="0078073A"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Процентная ставка по займам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position w:val="-12"/>
                <w:sz w:val="24"/>
                <w:szCs w:val="24"/>
              </w:rPr>
              <w:object w:dxaOrig="240" w:dyaOrig="360">
                <v:shape id="_x0000_i1028" type="#_x0000_t75" style="width:12pt;height:18pt" o:ole="">
                  <v:imagedata r:id="rId14" o:title=""/>
                </v:shape>
                <o:OLEObject Type="Embed" ProgID="Equation.3" ShapeID="_x0000_i1028" DrawAspect="Content" ObjectID="_1665608891" r:id="rId15"/>
              </w:objec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</w:tbl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Специалисты компании полагают, что состояние рынка нестабильное и ориентируются на следующие оценки экспертов: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EB1C4B" w:rsidRPr="00E23DCE" w:rsidTr="0078073A">
        <w:tc>
          <w:tcPr>
            <w:tcW w:w="2322" w:type="dxa"/>
            <w:vMerge w:val="restart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Показатели, которые могут притерпеть изменения</w:t>
            </w:r>
          </w:p>
        </w:tc>
        <w:tc>
          <w:tcPr>
            <w:tcW w:w="6966" w:type="dxa"/>
            <w:gridSpan w:val="3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Возможные состояния рынка</w:t>
            </w:r>
          </w:p>
        </w:tc>
      </w:tr>
      <w:tr w:rsidR="00EB1C4B" w:rsidRPr="00E23DCE" w:rsidTr="0078073A">
        <w:tc>
          <w:tcPr>
            <w:tcW w:w="2322" w:type="dxa"/>
            <w:vMerge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оптимистическое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пессимистическое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нормальное</w:t>
            </w:r>
          </w:p>
        </w:tc>
      </w:tr>
      <w:tr w:rsidR="00EB1C4B" w:rsidRPr="00E23DCE" w:rsidTr="0078073A"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Вероятность состояния рынка, p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0,1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0,7</w:t>
            </w:r>
          </w:p>
        </w:tc>
      </w:tr>
      <w:tr w:rsidR="00EB1C4B" w:rsidRPr="00E23DCE" w:rsidTr="0078073A"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Цена на продукцию С, руб/шт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120</w:t>
            </w:r>
          </w:p>
        </w:tc>
      </w:tr>
      <w:tr w:rsidR="00EB1C4B" w:rsidRPr="00E23DCE" w:rsidTr="0078073A"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Объем продаж Q, шт.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2300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1600</w:t>
            </w:r>
          </w:p>
        </w:tc>
        <w:tc>
          <w:tcPr>
            <w:tcW w:w="232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2000</w:t>
            </w:r>
          </w:p>
        </w:tc>
      </w:tr>
    </w:tbl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Определить ожидаемые значения рентабельности капитала и риск в форме среднеквадратичного отклонения.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Задача 6.</w:t>
      </w:r>
    </w:p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Предприятие характеризуется следующими параметрами: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552"/>
        <w:gridCol w:w="2126"/>
        <w:gridCol w:w="1701"/>
      </w:tblGrid>
      <w:tr w:rsidR="00EB1C4B" w:rsidRPr="00E23DCE" w:rsidTr="0078073A">
        <w:tc>
          <w:tcPr>
            <w:tcW w:w="2943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55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Обозначение </w:t>
            </w:r>
          </w:p>
        </w:tc>
        <w:tc>
          <w:tcPr>
            <w:tcW w:w="2126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701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Значение </w:t>
            </w:r>
          </w:p>
        </w:tc>
      </w:tr>
      <w:tr w:rsidR="00EB1C4B" w:rsidRPr="00E23DCE" w:rsidTr="0078073A">
        <w:tc>
          <w:tcPr>
            <w:tcW w:w="2943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Активы компании</w:t>
            </w:r>
          </w:p>
        </w:tc>
        <w:tc>
          <w:tcPr>
            <w:tcW w:w="255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2126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701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300</w:t>
            </w:r>
          </w:p>
        </w:tc>
      </w:tr>
      <w:tr w:rsidR="00EB1C4B" w:rsidRPr="00E23DCE" w:rsidTr="0078073A">
        <w:tc>
          <w:tcPr>
            <w:tcW w:w="2943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Собственные средства компании</w:t>
            </w:r>
          </w:p>
        </w:tc>
        <w:tc>
          <w:tcPr>
            <w:tcW w:w="255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2126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701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150</w:t>
            </w:r>
          </w:p>
        </w:tc>
      </w:tr>
      <w:tr w:rsidR="00EB1C4B" w:rsidRPr="00E23DCE" w:rsidTr="0078073A">
        <w:tc>
          <w:tcPr>
            <w:tcW w:w="2943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Заемные средства компании</w:t>
            </w:r>
          </w:p>
        </w:tc>
        <w:tc>
          <w:tcPr>
            <w:tcW w:w="255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D</w:t>
            </w:r>
          </w:p>
        </w:tc>
        <w:tc>
          <w:tcPr>
            <w:tcW w:w="2126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701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150</w:t>
            </w:r>
          </w:p>
        </w:tc>
      </w:tr>
      <w:tr w:rsidR="00EB1C4B" w:rsidRPr="00E23DCE" w:rsidTr="0078073A">
        <w:tc>
          <w:tcPr>
            <w:tcW w:w="2943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Процентная ставка по займам</w:t>
            </w:r>
          </w:p>
        </w:tc>
        <w:tc>
          <w:tcPr>
            <w:tcW w:w="255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position w:val="-12"/>
                <w:sz w:val="24"/>
                <w:szCs w:val="24"/>
              </w:rPr>
              <w:object w:dxaOrig="240" w:dyaOrig="360">
                <v:shape id="_x0000_i1029" type="#_x0000_t75" style="width:12pt;height:18pt" o:ole="">
                  <v:imagedata r:id="rId14" o:title=""/>
                </v:shape>
                <o:OLEObject Type="Embed" ProgID="Equation.3" ShapeID="_x0000_i1029" DrawAspect="Content" ObjectID="_1665608892" r:id="rId16"/>
              </w:object>
            </w:r>
          </w:p>
        </w:tc>
        <w:tc>
          <w:tcPr>
            <w:tcW w:w="2126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</w:tbl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Предприятие в текущем году, может производить либо старый продукт, либо новый - затраты на производство которых идентичны и приведены ниже: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552"/>
        <w:gridCol w:w="2126"/>
        <w:gridCol w:w="1701"/>
      </w:tblGrid>
      <w:tr w:rsidR="00EB1C4B" w:rsidRPr="00E23DCE" w:rsidTr="0078073A">
        <w:tc>
          <w:tcPr>
            <w:tcW w:w="2943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55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Обозначение </w:t>
            </w:r>
          </w:p>
        </w:tc>
        <w:tc>
          <w:tcPr>
            <w:tcW w:w="2126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701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Значение </w:t>
            </w:r>
          </w:p>
        </w:tc>
      </w:tr>
      <w:tr w:rsidR="00EB1C4B" w:rsidRPr="00E23DCE" w:rsidTr="0078073A">
        <w:tc>
          <w:tcPr>
            <w:tcW w:w="2943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Объем продаж</w:t>
            </w:r>
          </w:p>
        </w:tc>
        <w:tc>
          <w:tcPr>
            <w:tcW w:w="255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Q</w:t>
            </w:r>
          </w:p>
        </w:tc>
        <w:tc>
          <w:tcPr>
            <w:tcW w:w="2126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701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2000</w:t>
            </w:r>
          </w:p>
        </w:tc>
      </w:tr>
      <w:tr w:rsidR="00EB1C4B" w:rsidRPr="00E23DCE" w:rsidTr="0078073A">
        <w:tc>
          <w:tcPr>
            <w:tcW w:w="2943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Переменные затраты</w:t>
            </w:r>
          </w:p>
        </w:tc>
        <w:tc>
          <w:tcPr>
            <w:tcW w:w="255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VC</w:t>
            </w:r>
          </w:p>
        </w:tc>
        <w:tc>
          <w:tcPr>
            <w:tcW w:w="2126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Руб/ед</w:t>
            </w:r>
          </w:p>
        </w:tc>
        <w:tc>
          <w:tcPr>
            <w:tcW w:w="1701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EB1C4B" w:rsidRPr="00E23DCE" w:rsidTr="0078073A">
        <w:tc>
          <w:tcPr>
            <w:tcW w:w="2943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Постоянные затраты </w:t>
            </w:r>
          </w:p>
        </w:tc>
        <w:tc>
          <w:tcPr>
            <w:tcW w:w="2552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FC</w:t>
            </w:r>
          </w:p>
        </w:tc>
        <w:tc>
          <w:tcPr>
            <w:tcW w:w="2126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701" w:type="dxa"/>
          </w:tcPr>
          <w:p w:rsidR="00EB1C4B" w:rsidRPr="00E23DCE" w:rsidRDefault="00EB1C4B" w:rsidP="007807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DCE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</w:tr>
    </w:tbl>
    <w:p w:rsidR="00EB1C4B" w:rsidRPr="00E23DCE" w:rsidRDefault="00EB1C4B" w:rsidP="00EB1C4B">
      <w:pPr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lastRenderedPageBreak/>
        <w:t>Акционеры ожидают, что рентабельность компании жостигнет 20%. Объем продаж постоянный и в рассматриваемый период не изменится. Специалисты компании полагают, что цены на продукты А и Б нестабильны и характеризуются следующими параметрами</w:t>
      </w:r>
    </w:p>
    <w:p w:rsidR="00EB1C4B" w:rsidRPr="00E34CAE" w:rsidRDefault="00DE390F" w:rsidP="00EB1C4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3812540</wp:posOffset>
                </wp:positionH>
                <wp:positionV relativeFrom="paragraph">
                  <wp:posOffset>-46355</wp:posOffset>
                </wp:positionV>
                <wp:extent cx="142875" cy="807720"/>
                <wp:effectExtent l="0" t="0" r="28575" b="11430"/>
                <wp:wrapNone/>
                <wp:docPr id="5" name="Левая фигурная скобк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807720"/>
                        </a:xfrm>
                        <a:prstGeom prst="leftBrace">
                          <a:avLst>
                            <a:gd name="adj1" fmla="val 4711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" o:spid="_x0000_s1026" type="#_x0000_t87" style="position:absolute;margin-left:300.2pt;margin-top:-3.65pt;width:11.25pt;height:6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-46355</wp:posOffset>
                </wp:positionV>
                <wp:extent cx="142875" cy="807720"/>
                <wp:effectExtent l="0" t="0" r="28575" b="11430"/>
                <wp:wrapNone/>
                <wp:docPr id="3" name="Левая фигурная скобк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807720"/>
                        </a:xfrm>
                        <a:prstGeom prst="leftBrace">
                          <a:avLst>
                            <a:gd name="adj1" fmla="val 4711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1" o:spid="_x0000_s1026" type="#_x0000_t87" style="position:absolute;margin-left:98.2pt;margin-top:-3.65pt;width:11.25pt;height:6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"/>
            </w:pict>
          </mc:Fallback>
        </mc:AlternateContent>
      </w:r>
      <w:r w:rsidR="00EB1C4B" w:rsidRPr="00E23DCE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EB1C4B" w:rsidRPr="00E23DCE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030" type="#_x0000_t75" style="width:33.75pt;height:16.5pt" o:ole="">
            <v:imagedata r:id="rId17" o:title=""/>
          </v:shape>
          <o:OLEObject Type="Embed" ProgID="Equation.3" ShapeID="_x0000_i1030" DrawAspect="Content" ObjectID="_1665608893" r:id="rId18"/>
        </w:object>
      </w:r>
      <w:r w:rsidR="00EB1C4B" w:rsidRPr="00E34CAE">
        <w:rPr>
          <w:rFonts w:ascii="Times New Roman" w:hAnsi="Times New Roman" w:cs="Times New Roman"/>
          <w:sz w:val="24"/>
          <w:szCs w:val="24"/>
        </w:rPr>
        <w:t xml:space="preserve">=   </w:t>
      </w:r>
      <w:r w:rsidR="00EB1C4B" w:rsidRPr="00E23DCE">
        <w:rPr>
          <w:rFonts w:ascii="Times New Roman" w:hAnsi="Times New Roman" w:cs="Times New Roman"/>
          <w:bCs/>
          <w:position w:val="-50"/>
          <w:sz w:val="24"/>
          <w:szCs w:val="24"/>
        </w:rPr>
        <w:object w:dxaOrig="1219" w:dyaOrig="1160">
          <v:shape id="_x0000_i1031" type="#_x0000_t75" style="width:60.75pt;height:57.75pt" o:ole="">
            <v:imagedata r:id="rId19" o:title=""/>
          </v:shape>
          <o:OLEObject Type="Embed" ProgID="Equation.3" ShapeID="_x0000_i1031" DrawAspect="Content" ObjectID="_1665608894" r:id="rId20"/>
        </w:object>
      </w:r>
      <w:r w:rsidR="00EB1C4B" w:rsidRPr="00E34CAE"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  <w:r w:rsidR="00EB1C4B" w:rsidRPr="00E23DCE">
        <w:rPr>
          <w:rFonts w:ascii="Times New Roman" w:hAnsi="Times New Roman" w:cs="Times New Roman"/>
          <w:position w:val="-10"/>
          <w:sz w:val="24"/>
          <w:szCs w:val="24"/>
        </w:rPr>
        <w:object w:dxaOrig="880" w:dyaOrig="340">
          <v:shape id="_x0000_i1032" type="#_x0000_t75" style="width:44.25pt;height:16.5pt" o:ole="">
            <v:imagedata r:id="rId21" o:title=""/>
          </v:shape>
          <o:OLEObject Type="Embed" ProgID="Equation.3" ShapeID="_x0000_i1032" DrawAspect="Content" ObjectID="_1665608895" r:id="rId22"/>
        </w:object>
      </w:r>
      <w:r w:rsidR="00EB1C4B" w:rsidRPr="00E34CAE">
        <w:rPr>
          <w:rFonts w:ascii="Times New Roman" w:hAnsi="Times New Roman" w:cs="Times New Roman"/>
          <w:sz w:val="24"/>
          <w:szCs w:val="24"/>
        </w:rPr>
        <w:t xml:space="preserve">      </w:t>
      </w:r>
      <w:r w:rsidR="00EB1C4B" w:rsidRPr="00E23DCE">
        <w:rPr>
          <w:rFonts w:ascii="Times New Roman" w:hAnsi="Times New Roman" w:cs="Times New Roman"/>
          <w:position w:val="-32"/>
          <w:sz w:val="24"/>
          <w:szCs w:val="24"/>
        </w:rPr>
        <w:object w:dxaOrig="1240" w:dyaOrig="760">
          <v:shape id="_x0000_i1033" type="#_x0000_t75" style="width:61.5pt;height:38.25pt" o:ole="">
            <v:imagedata r:id="rId23" o:title=""/>
          </v:shape>
          <o:OLEObject Type="Embed" ProgID="Equation.3" ShapeID="_x0000_i1033" DrawAspect="Content" ObjectID="_1665608896" r:id="rId24"/>
        </w:object>
      </w:r>
    </w:p>
    <w:p w:rsidR="00EB1C4B" w:rsidRPr="00953465" w:rsidRDefault="00EB1C4B" w:rsidP="00EB1C4B">
      <w:pPr>
        <w:pStyle w:val="1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953465">
        <w:rPr>
          <w:rStyle w:val="FontStyle20"/>
          <w:rFonts w:ascii="Times New Roman" w:hAnsi="Times New Roman" w:cs="Times New Roman"/>
          <w:b w:val="0"/>
          <w:sz w:val="24"/>
          <w:szCs w:val="24"/>
        </w:rPr>
        <w:t>Задание: Определить какому виду продукции стоит отдать предпочтение, учитывая доходность (рентабельность капитала) и риск, в форме среднеквадратичного отклонения.</w:t>
      </w:r>
    </w:p>
    <w:p w:rsidR="00EB1C4B" w:rsidRPr="00E23DCE" w:rsidRDefault="00EB1C4B" w:rsidP="00EB1C4B">
      <w:pPr>
        <w:pStyle w:val="Style3"/>
        <w:ind w:firstLine="540"/>
        <w:rPr>
          <w:b/>
        </w:rPr>
      </w:pPr>
    </w:p>
    <w:p w:rsidR="00EB1C4B" w:rsidRPr="00E23DCE" w:rsidRDefault="00EB1C4B" w:rsidP="00EB1C4B">
      <w:pPr>
        <w:rPr>
          <w:rFonts w:ascii="Times New Roman" w:hAnsi="Times New Roman" w:cs="Times New Roman"/>
          <w:b/>
          <w:sz w:val="24"/>
          <w:szCs w:val="24"/>
        </w:rPr>
      </w:pPr>
      <w:r w:rsidRPr="00E23DCE">
        <w:rPr>
          <w:rFonts w:ascii="Times New Roman" w:hAnsi="Times New Roman" w:cs="Times New Roman"/>
          <w:b/>
          <w:bCs/>
          <w:sz w:val="24"/>
          <w:szCs w:val="24"/>
        </w:rPr>
        <w:t xml:space="preserve">Вопросы для проведения зачета по дисциплине </w:t>
      </w:r>
      <w:r w:rsidRPr="00E23DCE">
        <w:rPr>
          <w:rFonts w:ascii="Times New Roman" w:hAnsi="Times New Roman" w:cs="Times New Roman"/>
          <w:b/>
          <w:sz w:val="24"/>
          <w:szCs w:val="24"/>
        </w:rPr>
        <w:t>«</w:t>
      </w:r>
      <w:r w:rsidRPr="00E23DCE">
        <w:rPr>
          <w:rFonts w:ascii="Times New Roman" w:hAnsi="Times New Roman" w:cs="Times New Roman"/>
          <w:b/>
          <w:caps/>
          <w:sz w:val="24"/>
          <w:szCs w:val="24"/>
        </w:rPr>
        <w:t>риск-менеджмент</w:t>
      </w:r>
      <w:r w:rsidRPr="00E23DCE">
        <w:rPr>
          <w:rFonts w:ascii="Times New Roman" w:hAnsi="Times New Roman" w:cs="Times New Roman"/>
          <w:b/>
          <w:sz w:val="24"/>
          <w:szCs w:val="24"/>
        </w:rPr>
        <w:t>»: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Сущность риска, основные элементы, причины возникновения.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Объекты и субъекты риска.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Факторы риска.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Виды ущерба от риска.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Характеристика системы управления рисками. Сущность, причины, процедуры и форма управления рисками. задачи, решаемые при управлении рисками, правила риск-менеджмента.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Основные принципы управления риском (избегание, снижение, принятие, отказ). Этапы процесса управления риском (выявление и оценка, сравнение методов воздействия на риск, выбор методов воздействия на рск).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Методы выявления риска. Опросные листы, карты потоков, прямая инспекция, анализ финансовой и управленческой отчетности. Сущность и роль в оценке риска.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Сущность и методы идентификации риска. Ценности, подверженные рискам. Выявление факторов риска.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Статистические и вероятностные подходы к количественной оценке риска. Дисперсия и вариация как меры риска. Использование распределений Пуассона, Бернулли, Гаусса, Больцмана для оценки риска.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Построение профилей риска. Методы определения зон риска. Шкала риска. Понятие и использование для оценки различных видов риска. Построение шкалы риска для оценки риска банкротства.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Специфические показатели, используемые для количественной оценки риска. Использование коэффициента β для оценки систематического риска.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Точка безубыточности, операционный и финансовый рычаг в оценке производственных и коммерческих рисков.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Коэффициенты ликвидности как измерители риска ликвидности на промышленных предприятиях и в финансовых институтах. Методы определения и управления рисками ликвидности.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Оценка риска банкротства через показатели деятельности предприятия.  GAP-анализ, методы  управления процентным риском.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Экспертные процедуры, используемые при оценке риска. Риски, учитываемые с помощью экспертных оценок. Преимущества и недостатки экспертных оценок. Общая характеристика, используемые методы, общая схема экспертизы. Методы согласования экспертных оценок. Обработка результатов экспертных процедур.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Построение профиля рисков для оценки рисков компании.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Использование VaR для оценки ценности под риском.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Критерии выбора рисковых решений на основе ожидаемой доходности, ожидаемой полезности, функции рискового предпочтения.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 xml:space="preserve">Моделирование портфельных рисков. Сущность и методы управления риском </w:t>
      </w:r>
      <w:r w:rsidRPr="00E23DCE">
        <w:rPr>
          <w:rFonts w:ascii="Times New Roman" w:hAnsi="Times New Roman" w:cs="Times New Roman"/>
          <w:bCs/>
          <w:sz w:val="24"/>
          <w:szCs w:val="24"/>
        </w:rPr>
        <w:lastRenderedPageBreak/>
        <w:t>различными классами инвесторов. Особенность применения бетта-коэффициентов в построении портфеля. особенности управления портфельным риском в финансовой и производственной сферах.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Проблемы выбора рисковых решений на основе доходности и риска. учет риска в оценке эффективности инвестиций.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Моделирование риска методом Монте-Карло. Показатель особенности применения этого метода при оценке инвестиционного риска.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Учет риска при принятии управленческих решений в условиях неопределенности. Методы Лапласа, Вальда Сэвиджа, Гурвица.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Хеджирование рисков. Использование производных инструментов для хеджирования финансовых рисков. Виды фьючерсных и опционных контрактов. Основные виды стратегий хеджирования.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Технология хеджирования ценовых, валютных и процентных рисков с помощью фьючерсов.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Методы использования свопов в хеджировании рисков.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Методы использования свопов в хеджировании рисков.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Методы использования опционов в хеджировании рисков. Дельта, гамма хеджирование.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Источники финансирования риска. Структура затрат при различных методах управления риском. Анализ эффективности методов управления риском - общие подходы, экономические критерии. использование технологий временной стоимости в оценке эффективности управления рисками.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Производственный риск. Причины возникновения, структура, сущность, методы управления. Организация управления производственным риском. Риски неисполнения хозяйственных договоров. Риски усиления конкуренции. Риски возникновения непредвиденных расходов и сокращения доходов. Риски потери имущества предпринимательской организации. Риски невостребованности продукции. Промышленная безопасность. Управление рисками в промышленности. Модели оценки производственных рисков.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Финансовый риск. Причины возникновения, сущность, методы управления. Риски ликвидности в финансовых институтах. Механизмы управления ликвидностью. Инвестиционные риски. Процентные риски. Рыночные риски.</w:t>
      </w:r>
    </w:p>
    <w:p w:rsidR="00EB1C4B" w:rsidRPr="001B05C5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E23DCE">
        <w:rPr>
          <w:rFonts w:ascii="Times New Roman" w:hAnsi="Times New Roman" w:cs="Times New Roman"/>
          <w:bCs/>
          <w:sz w:val="24"/>
          <w:szCs w:val="24"/>
        </w:rPr>
        <w:t>Инвестиционный риск. Закономерности управления  З</w:t>
      </w:r>
      <w:r w:rsidRPr="00E23DCE">
        <w:rPr>
          <w:rStyle w:val="FontStyle20"/>
          <w:rFonts w:ascii="Times New Roman" w:hAnsi="Times New Roman" w:cs="Times New Roman"/>
          <w:sz w:val="24"/>
          <w:szCs w:val="24"/>
        </w:rPr>
        <w:t xml:space="preserve">акономерности управления инвестиционными проектами. Структура инвестиционных рисков. Технологии учета рисков проекта. Проблемы количественной оценки риска проекта. . Отражение риска проекта в дисконтных ставках. Методы построения ставки дисконта. </w:t>
      </w:r>
      <w:r w:rsidRPr="001B05C5">
        <w:rPr>
          <w:rStyle w:val="FontStyle20"/>
          <w:rFonts w:ascii="Times New Roman" w:hAnsi="Times New Roman" w:cs="Times New Roman"/>
          <w:sz w:val="24"/>
          <w:szCs w:val="24"/>
        </w:rPr>
        <w:t>Проблемы страхования инвестиционных рисков. Практика страхования инвестиционных рисков.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E23DCE">
        <w:rPr>
          <w:rStyle w:val="FontStyle20"/>
          <w:rFonts w:ascii="Times New Roman" w:hAnsi="Times New Roman" w:cs="Times New Roman"/>
          <w:sz w:val="24"/>
          <w:szCs w:val="24"/>
        </w:rPr>
        <w:t>Политический риск. Причины возникновения, сущность, методы управления. Модели оценки политических рисков.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E23DCE">
        <w:rPr>
          <w:rStyle w:val="FontStyle20"/>
          <w:rFonts w:ascii="Times New Roman" w:hAnsi="Times New Roman" w:cs="Times New Roman"/>
          <w:sz w:val="24"/>
          <w:szCs w:val="24"/>
        </w:rPr>
        <w:t>Кредитный риск при коммерческом и банковском кредитовании. Методы учета и управления. Модели учета политических рисков.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E23DCE">
        <w:rPr>
          <w:rStyle w:val="FontStyle20"/>
          <w:rFonts w:ascii="Times New Roman" w:hAnsi="Times New Roman" w:cs="Times New Roman"/>
          <w:sz w:val="24"/>
          <w:szCs w:val="24"/>
        </w:rPr>
        <w:t>Валютный риск. Причины возникновения, сущность, методы управления и моделирования.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E23DCE">
        <w:rPr>
          <w:rStyle w:val="FontStyle20"/>
          <w:rFonts w:ascii="Times New Roman" w:hAnsi="Times New Roman" w:cs="Times New Roman"/>
          <w:sz w:val="24"/>
          <w:szCs w:val="24"/>
        </w:rPr>
        <w:t>Операционный  риск. Причины возникновения, сущность, методы управления и моделирования.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E23DCE">
        <w:rPr>
          <w:rStyle w:val="FontStyle20"/>
          <w:rFonts w:ascii="Times New Roman" w:hAnsi="Times New Roman" w:cs="Times New Roman"/>
          <w:sz w:val="24"/>
          <w:szCs w:val="24"/>
        </w:rPr>
        <w:t>Современная концепция риск-менеджмента.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E23DCE">
        <w:rPr>
          <w:rStyle w:val="FontStyle20"/>
          <w:rFonts w:ascii="Times New Roman" w:hAnsi="Times New Roman" w:cs="Times New Roman"/>
          <w:sz w:val="24"/>
          <w:szCs w:val="24"/>
        </w:rPr>
        <w:t>Отношение к риску. Современные теории исследующие поведение субъекта в ситуации риска.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E23DCE">
        <w:rPr>
          <w:rStyle w:val="FontStyle20"/>
          <w:rFonts w:ascii="Times New Roman" w:hAnsi="Times New Roman" w:cs="Times New Roman"/>
          <w:bCs/>
          <w:sz w:val="24"/>
          <w:szCs w:val="24"/>
        </w:rPr>
        <w:t>Концепция приемлемого риска. Границы риск- менеджмента.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E23DCE">
        <w:rPr>
          <w:rStyle w:val="FontStyle20"/>
          <w:rFonts w:ascii="Times New Roman" w:hAnsi="Times New Roman" w:cs="Times New Roman"/>
          <w:bCs/>
          <w:sz w:val="24"/>
          <w:szCs w:val="24"/>
        </w:rPr>
        <w:t>Модель управления риском.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E23DCE">
        <w:rPr>
          <w:rStyle w:val="FontStyle20"/>
          <w:rFonts w:ascii="Times New Roman" w:hAnsi="Times New Roman" w:cs="Times New Roman"/>
          <w:bCs/>
          <w:sz w:val="24"/>
          <w:szCs w:val="24"/>
        </w:rPr>
        <w:t>Система управления рисками. Принципы построения систем управления рсками.</w:t>
      </w:r>
    </w:p>
    <w:p w:rsidR="00EB1C4B" w:rsidRPr="00E23DCE" w:rsidRDefault="00EB1C4B" w:rsidP="00EB1C4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E23DCE">
        <w:rPr>
          <w:rStyle w:val="FontStyle20"/>
          <w:rFonts w:ascii="Times New Roman" w:hAnsi="Times New Roman" w:cs="Times New Roman"/>
          <w:bCs/>
          <w:sz w:val="24"/>
          <w:szCs w:val="24"/>
        </w:rPr>
        <w:t>Опыт построения систем управления рисками.</w:t>
      </w:r>
    </w:p>
    <w:p w:rsidR="00EB1C4B" w:rsidRPr="00E23DCE" w:rsidRDefault="00EB1C4B" w:rsidP="00EB1C4B">
      <w:pPr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Default="00EB1C4B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34CAE" w:rsidRDefault="00E34CAE" w:rsidP="00EB1C4B">
      <w:pPr>
        <w:jc w:val="right"/>
        <w:rPr>
          <w:rFonts w:ascii="Times New Roman" w:hAnsi="Times New Roman" w:cs="Times New Roman"/>
          <w:b/>
          <w:i/>
          <w:sz w:val="24"/>
          <w:szCs w:val="24"/>
        </w:rPr>
        <w:sectPr w:rsidR="00E34CAE" w:rsidSect="000F486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B1C4B" w:rsidRPr="00E34CAE" w:rsidRDefault="00EB1C4B" w:rsidP="00E34CA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34CAE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2</w:t>
      </w:r>
    </w:p>
    <w:p w:rsidR="00E34CAE" w:rsidRPr="00E34CAE" w:rsidRDefault="00E34CAE" w:rsidP="00E34CAE">
      <w:pPr>
        <w:pStyle w:val="1"/>
        <w:spacing w:before="0" w:after="0"/>
        <w:ind w:left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E34CAE">
        <w:rPr>
          <w:rStyle w:val="FontStyle20"/>
          <w:rFonts w:ascii="Times New Roman" w:hAnsi="Times New Roman" w:cs="Times New Roman"/>
          <w:sz w:val="24"/>
          <w:szCs w:val="24"/>
        </w:rPr>
        <w:t>Приложение 2</w:t>
      </w:r>
    </w:p>
    <w:p w:rsidR="00E34CAE" w:rsidRPr="00953465" w:rsidRDefault="00E34CAE" w:rsidP="00E34CAE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953465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E34CAE" w:rsidRPr="00E34CAE" w:rsidRDefault="00E34CAE" w:rsidP="00E34CAE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E34CAE" w:rsidRPr="00E34CAE" w:rsidRDefault="00E34CAE" w:rsidP="00E34C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4CAE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34CAE" w:rsidRPr="00E34CAE" w:rsidRDefault="00E34CAE" w:rsidP="00E34CA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9"/>
        <w:gridCol w:w="4655"/>
        <w:gridCol w:w="9492"/>
      </w:tblGrid>
      <w:tr w:rsidR="00E34CAE" w:rsidRPr="00E34CAE" w:rsidTr="0078073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4CAE" w:rsidRPr="00E34CAE" w:rsidRDefault="00E34CAE" w:rsidP="00E34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E34CAE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4CAE" w:rsidRPr="00E34CAE" w:rsidRDefault="00E34CAE" w:rsidP="00E34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4CAE" w:rsidRPr="00E34CAE" w:rsidRDefault="00E34CAE" w:rsidP="00E34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34CAE" w:rsidRPr="00742C28" w:rsidTr="0078073A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3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ПК-4 -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  <w:tr w:rsidR="00E34CAE" w:rsidRPr="00742C28" w:rsidTr="0078073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4CAE" w:rsidRPr="00E34CAE" w:rsidRDefault="00E34CAE" w:rsidP="00E34CAE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количественные и качественные методы для проведения прикладных исследований и управления бизнес процессами;</w:t>
            </w:r>
          </w:p>
          <w:p w:rsidR="00E34CAE" w:rsidRPr="00E34CAE" w:rsidRDefault="00E34CAE" w:rsidP="00E34CAE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i/>
                <w:sz w:val="24"/>
                <w:szCs w:val="24"/>
              </w:rPr>
              <w:t>состав и структуру бизнес-процессов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4CAE" w:rsidRPr="00E34CAE" w:rsidRDefault="00E34CAE" w:rsidP="00E34CAE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к зачету: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 Сущность риска, основные элементы, причины возникновения.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2. Объекты и субъекты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3. Факторы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4. Виды ущерба от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5. Характеристика системы управления рисками. Сущность, причины, процедуры и форма управления рисками. задачи, решаемые при управлении рисками, правила риск-менеджмента.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6. Основные принципы управления риском (сзбегание, снижение, принятие, отказ). Этапы процесса управления риском (выявление и оценка, сравнение методов воздействия на риск, выбор методов воздействия на рск).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7. Методы выявления риска. Опросные листы, карты потоков, прямая инспекция, анализ финансовой и управленческой отчетности. Сущность и роль в оценке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8. Сущность и методы идентификации риска. Ценности, подверженные рискам. Выявление факторов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9. Статистические и вероятностные подходы к количественной оценке риска. Дисперсия и вариация как меры риска. Использование распределений Пуассона, Бернулли, Гаусса, Больцмана для оценки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10. Построение профилей риска. Методы определения зон риска. Шкала риска. Понятие и использование для оценки различных видов риска. Построение шкалы риска для оценки риска банкротства.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11. Специфические показатели, используемые для количественной оценки риска. </w:t>
            </w: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Использование коэффициента β для оценки систематического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12. Точка безубыточности, операционный и финансовый рычаг в оценке производственных и коммерческих рисков.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13. Коэффициенты ликвидности как измерители риска ликвидности на промышленных предприятиях и в финансовых институтах. Методы определения и управления рисками ликвидности.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14. Оценка риска банкротства через показатели деятельности предприятия.  GAP-анализ, методы управления процентным риском.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15. Экспертные процедуры, используемые при оценке риска. Риски, учитываемые с помощью экспертных оценок. Преимущества и недостатки экспертных оценок. Общая характеристика, используемые методы, общая схема экспертизы. Методы согласования экспертных оценок. Обработка результатов экспертных процедур.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16. Построение профиля рисков для оценки рисков компании.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17. Использование VaR для оценки ценности под риском.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18. Критерии выбора рисковых решений на основе ожидаемой доходности, ожидаемой полезности, функции рискового предпочтения.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19. Моделирование портфельных рисков. Сущность и методы управления риском различными классами инвесторов. Особенность применения бетта-коэффициентов в построении портфеля. особенности управления портфельным риском в финансовой и производственной сферах.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20. Проблемы выбора рисковых решений на основе доходности и риска. учет риска в оценке эффективности инвестиций.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21. Моделирование риска методом Монте-Карло. Показатель особенности применения этого метода при оценке инвестиционного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22. Учет риска при принятии управленческих решений в условиях неопределенности. Методы Лапласа, Вальда Сэвиджа, Гурвица.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23. Хеджирование рисков. Использование производных инструментов для хеджирования финансовых рисков. Виды фьючерсных и опционных контрактов. Основные виды стратегий хеджирования.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24. Технология хеджирования ценовых, валютных и процентных рисков с помощью </w:t>
            </w: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фьючерсов.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25. Методы использования свопов в хеджировании рисков.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26. Методы использования свопов в хеджировании рисков.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27. Методы использования опционов в хеджировании рисков. Дельта, гамма хеджирование.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28. Источники финансирования риска. Структура затрат при различных методах управления риском. Анализ эффективности методов управления риском - общие подходы, экономические критерии. использование технологий временной стоимости в оценке эффективности управления рисками.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29. Производственный риск. Причины возникновения, структура, сущность, методы управления. Организация управления производственным риском. Риски неисполнения хозяйственных договоров. Риски усиления конкуренции. Риски возникновения непредвиденных расходов и сокращения доходов. Риски потери имущества предпринимательской организации. Риски невостребованности продукции. Промышленная безопасность. Управление рисками в промышленности. Модели оценки производственных рисков.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30. Финансовый риск. Причины возникновения, сущность, методы управления. Риски ликвидности в финансовых институтах. Механизмы управления ликвидностью. Инвестиционные риски. Процентные риски. Рыночные риски.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31. Инвестиционный риск. Закономерности управления  З</w:t>
            </w:r>
            <w:r w:rsidRPr="00E34C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акономерности управления инвестиционными проектами. Структура инвестиционных рисков. Технологии учета рисков проекта. Проблемы количественной оценки риска проекта. . Отражение риска проекта в дисконтных ставках. Методы построения ставки дисконта. Проблемы страхования инвестиционных рисков. Практика страхования инвестиционных рисков.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32. Политический риск. Причины возникновения, сущность, методы управления. Модели оценки политических рисков.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33. Кредитный риск при коммерческом и банковском кредитовании. Методы учета и управления. Модели учета политических рисков.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34. Валютный риск. Причины возникновения, сущность, методы управления и моделирования.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35. Операционный  риск. Причины возникновения, сущность, методы управления и моделирования.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36. Современная концепция риск-менеджмента.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37. Отношение к риску. Современные теории исследующие поведение субъекта в ситуации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38. Концепция приемлемого риска. Границы риск- менеджмента.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39. Модель управления риском.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40. Система управления рисками. Принципы построения систем управления рсками.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41. Опыт построения систем управления рисками.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CAE" w:rsidRPr="00742C28" w:rsidTr="0078073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4CAE" w:rsidRPr="00E34CAE" w:rsidRDefault="00E34CAE" w:rsidP="00E34CA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формулировать типовые задачи в прикладных исследованиях;</w:t>
            </w:r>
          </w:p>
          <w:p w:rsidR="00E34CAE" w:rsidRPr="00E34CAE" w:rsidRDefault="00E34CAE" w:rsidP="00E34CA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i/>
                <w:sz w:val="24"/>
                <w:szCs w:val="24"/>
              </w:rPr>
              <w:t>обосновывать способы поиска эффективного решения;</w:t>
            </w:r>
          </w:p>
          <w:p w:rsidR="00E34CAE" w:rsidRPr="00E34CAE" w:rsidRDefault="00E34CAE" w:rsidP="00E34CA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i/>
                <w:sz w:val="24"/>
                <w:szCs w:val="24"/>
              </w:rPr>
              <w:t>рассчитывать количественные и качественные показатели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Перечень примерных контрольных вопросов и заданий для самостоятельной работы.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1. Построение профилей рисков.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2. Оценка VaR в задачах оценки рисков.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3. Оценка инвестиционных, ценовых, процентных рисков методом Монте-Карло.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4. Оценка риска при формировании портфелей.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5. Оценка риска через САРМ, SML, ATR.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6. Оценка рисков в проектных задачах.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7. Задачи, связанные с принятием решений в условиях неопределенности и риска по матрицам эффективности.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8. Построение функций рискового предпочтения и функций ожидаемой полезности.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9. Принятие решений на основе функций предпочтений субъекта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10. Составление программы управления рисками, опираясь на типовые методы управления рисками в различных ситуациях у различных субъектов рынка.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11. Использование сделок  REPO  различных методов иммунизации для снижения рисков.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12. Задачи на хеджирование с использованием фьючерсных контрактов.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13. Задачи на хеджирование с использованием опционов.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14. Задачи на хеджирование с использованием свопов.</w:t>
            </w:r>
          </w:p>
          <w:p w:rsidR="00E34CAE" w:rsidRPr="00E34CAE" w:rsidRDefault="00E34CAE" w:rsidP="00E34CAE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  <w:r w:rsidRPr="00E34CAE">
              <w:t>целей (и их превышение).</w:t>
            </w:r>
          </w:p>
          <w:p w:rsidR="00E34CAE" w:rsidRPr="00E34CAE" w:rsidRDefault="00E34CAE" w:rsidP="00E34CAE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</w:p>
          <w:p w:rsidR="00E34CAE" w:rsidRPr="00E34CAE" w:rsidRDefault="00E34CAE" w:rsidP="00E34CAE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</w:t>
            </w: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Компания использует в производстве растительное масло в объемах, которые зависят от спроса на конечный продукт. Имеются следующие данные о годовых потребностях сырья и ценах на него при различных сценариях продаж, отраженные в таблице.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22"/>
              <w:gridCol w:w="2322"/>
              <w:gridCol w:w="2322"/>
              <w:gridCol w:w="2322"/>
            </w:tblGrid>
            <w:tr w:rsidR="00E34CAE" w:rsidRPr="00742C28" w:rsidTr="0078073A"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Сценарии продаж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Вероятность сценария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Количество сырья,т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Средняя цена за 1 т, тыс. руб.</w:t>
                  </w:r>
                </w:p>
              </w:tc>
            </w:tr>
            <w:tr w:rsidR="00E34CAE" w:rsidRPr="00742C28" w:rsidTr="0078073A"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Низкие 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E34CAE" w:rsidRPr="00742C28" w:rsidTr="0078073A"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Средние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</w:tr>
            <w:tr w:rsidR="00E34CAE" w:rsidRPr="00742C28" w:rsidTr="0078073A"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Высокие 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15</w:t>
                  </w:r>
                </w:p>
              </w:tc>
            </w:tr>
          </w:tbl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Имеется возможность, в период сбора сырья, создать сезонный запас по стабильной цене 8 тыс. руб. за тонну, но не более чем 200 т. Предполагается, что неиспользованные сезонные запасы через год теряют свои свойства и не могут быть использованы. Затратами на хранение сезонного запаса можно пренебречь. Какие сезонные запасы стоит делать компании?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Задача 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Предприятие характеризуется следующими параметрами:</w:t>
            </w:r>
          </w:p>
          <w:tbl>
            <w:tblPr>
              <w:tblW w:w="9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43"/>
              <w:gridCol w:w="2552"/>
              <w:gridCol w:w="2126"/>
              <w:gridCol w:w="1701"/>
            </w:tblGrid>
            <w:tr w:rsidR="00E34CAE" w:rsidRPr="00E34CAE" w:rsidTr="0078073A">
              <w:tc>
                <w:tcPr>
                  <w:tcW w:w="2943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Наименование </w:t>
                  </w:r>
                </w:p>
              </w:tc>
              <w:tc>
                <w:tcPr>
                  <w:tcW w:w="255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Обозначение </w:t>
                  </w:r>
                </w:p>
              </w:tc>
              <w:tc>
                <w:tcPr>
                  <w:tcW w:w="2126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Единица измерения</w:t>
                  </w:r>
                </w:p>
              </w:tc>
              <w:tc>
                <w:tcPr>
                  <w:tcW w:w="1701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Значение </w:t>
                  </w:r>
                </w:p>
              </w:tc>
            </w:tr>
            <w:tr w:rsidR="00E34CAE" w:rsidRPr="00E34CAE" w:rsidTr="0078073A">
              <w:tc>
                <w:tcPr>
                  <w:tcW w:w="2943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Активы компании</w:t>
                  </w:r>
                </w:p>
              </w:tc>
              <w:tc>
                <w:tcPr>
                  <w:tcW w:w="255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2126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1701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300</w:t>
                  </w:r>
                </w:p>
              </w:tc>
            </w:tr>
            <w:tr w:rsidR="00E34CAE" w:rsidRPr="00E34CAE" w:rsidTr="0078073A">
              <w:tc>
                <w:tcPr>
                  <w:tcW w:w="2943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Собственные средства компании</w:t>
                  </w:r>
                </w:p>
              </w:tc>
              <w:tc>
                <w:tcPr>
                  <w:tcW w:w="255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2126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1701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150</w:t>
                  </w:r>
                </w:p>
              </w:tc>
            </w:tr>
            <w:tr w:rsidR="00E34CAE" w:rsidRPr="00E34CAE" w:rsidTr="0078073A">
              <w:tc>
                <w:tcPr>
                  <w:tcW w:w="2943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Заемные средства компании</w:t>
                  </w:r>
                </w:p>
              </w:tc>
              <w:tc>
                <w:tcPr>
                  <w:tcW w:w="255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2126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1701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150</w:t>
                  </w:r>
                </w:p>
              </w:tc>
            </w:tr>
            <w:tr w:rsidR="00E34CAE" w:rsidRPr="00742C28" w:rsidTr="0078073A">
              <w:tc>
                <w:tcPr>
                  <w:tcW w:w="2943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Процентная ставка по займам</w:t>
                  </w:r>
                </w:p>
              </w:tc>
              <w:tc>
                <w:tcPr>
                  <w:tcW w:w="255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position w:val="-12"/>
                      <w:sz w:val="24"/>
                      <w:szCs w:val="24"/>
                    </w:rPr>
                    <w:object w:dxaOrig="240" w:dyaOrig="360">
                      <v:shape id="_x0000_i1034" type="#_x0000_t75" style="width:12pt;height:18pt" o:ole="">
                        <v:imagedata r:id="rId14" o:title=""/>
                      </v:shape>
                      <o:OLEObject Type="Embed" ProgID="Equation.3" ShapeID="_x0000_i1034" DrawAspect="Content" ObjectID="_1665608897" r:id="rId25"/>
                    </w:object>
                  </w:r>
                </w:p>
              </w:tc>
              <w:tc>
                <w:tcPr>
                  <w:tcW w:w="2126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701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Предприятие в текущем году, может производить либо старый продукт, либо новый - </w:t>
            </w: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затраты на производство которых идентичны и приведены ниже:</w:t>
            </w:r>
          </w:p>
          <w:tbl>
            <w:tblPr>
              <w:tblW w:w="9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43"/>
              <w:gridCol w:w="2552"/>
              <w:gridCol w:w="2126"/>
              <w:gridCol w:w="1701"/>
            </w:tblGrid>
            <w:tr w:rsidR="00E34CAE" w:rsidRPr="00742C28" w:rsidTr="0078073A">
              <w:tc>
                <w:tcPr>
                  <w:tcW w:w="2943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Наименование </w:t>
                  </w:r>
                </w:p>
              </w:tc>
              <w:tc>
                <w:tcPr>
                  <w:tcW w:w="255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Обозначение </w:t>
                  </w:r>
                </w:p>
              </w:tc>
              <w:tc>
                <w:tcPr>
                  <w:tcW w:w="2126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Единица измерения</w:t>
                  </w:r>
                </w:p>
              </w:tc>
              <w:tc>
                <w:tcPr>
                  <w:tcW w:w="1701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Значение </w:t>
                  </w:r>
                </w:p>
              </w:tc>
            </w:tr>
            <w:tr w:rsidR="00E34CAE" w:rsidRPr="00742C28" w:rsidTr="0078073A">
              <w:tc>
                <w:tcPr>
                  <w:tcW w:w="2943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Объем продаж</w:t>
                  </w:r>
                </w:p>
              </w:tc>
              <w:tc>
                <w:tcPr>
                  <w:tcW w:w="255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Q</w:t>
                  </w:r>
                </w:p>
              </w:tc>
              <w:tc>
                <w:tcPr>
                  <w:tcW w:w="2126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Ед.</w:t>
                  </w:r>
                </w:p>
              </w:tc>
              <w:tc>
                <w:tcPr>
                  <w:tcW w:w="1701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2000</w:t>
                  </w:r>
                </w:p>
              </w:tc>
            </w:tr>
            <w:tr w:rsidR="00E34CAE" w:rsidRPr="00742C28" w:rsidTr="0078073A">
              <w:tc>
                <w:tcPr>
                  <w:tcW w:w="2943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Переменные затраты</w:t>
                  </w:r>
                </w:p>
              </w:tc>
              <w:tc>
                <w:tcPr>
                  <w:tcW w:w="255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VC</w:t>
                  </w:r>
                </w:p>
              </w:tc>
              <w:tc>
                <w:tcPr>
                  <w:tcW w:w="2126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Руб/ед</w:t>
                  </w:r>
                </w:p>
              </w:tc>
              <w:tc>
                <w:tcPr>
                  <w:tcW w:w="1701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20</w:t>
                  </w:r>
                </w:p>
              </w:tc>
            </w:tr>
            <w:tr w:rsidR="00E34CAE" w:rsidRPr="00742C28" w:rsidTr="0078073A">
              <w:tc>
                <w:tcPr>
                  <w:tcW w:w="2943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Постоянные затраты </w:t>
                  </w:r>
                </w:p>
              </w:tc>
              <w:tc>
                <w:tcPr>
                  <w:tcW w:w="255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FC</w:t>
                  </w:r>
                </w:p>
              </w:tc>
              <w:tc>
                <w:tcPr>
                  <w:tcW w:w="2126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1701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140</w:t>
                  </w:r>
                </w:p>
              </w:tc>
            </w:tr>
          </w:tbl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Акционеры ожидают, что рентабельность компании жостигнет 20%. Объем продаж постоянный и в рассматриваемый период не изменится. Специалисты компании полагают, что цены на продукты А и Б нестабильны и характеризуются следующими параметрами</w:t>
            </w:r>
          </w:p>
          <w:p w:rsidR="00E34CAE" w:rsidRPr="00E34CAE" w:rsidRDefault="00E34CAE" w:rsidP="00E34CAE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34CAE" w:rsidRPr="00E34CAE" w:rsidRDefault="00DE390F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3812540</wp:posOffset>
                      </wp:positionH>
                      <wp:positionV relativeFrom="paragraph">
                        <wp:posOffset>-46355</wp:posOffset>
                      </wp:positionV>
                      <wp:extent cx="142875" cy="807720"/>
                      <wp:effectExtent l="0" t="0" r="28575" b="11430"/>
                      <wp:wrapNone/>
                      <wp:docPr id="2" name="Левая фигурная скобк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2875" cy="807720"/>
                              </a:xfrm>
                              <a:prstGeom prst="leftBrace">
                                <a:avLst>
                                  <a:gd name="adj1" fmla="val 47111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Левая фигурная скобка 2" o:spid="_x0000_s1026" type="#_x0000_t87" style="position:absolute;margin-left:300.2pt;margin-top:-3.65pt;width:11.25pt;height:6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1247140</wp:posOffset>
                      </wp:positionH>
                      <wp:positionV relativeFrom="paragraph">
                        <wp:posOffset>-46355</wp:posOffset>
                      </wp:positionV>
                      <wp:extent cx="142875" cy="807720"/>
                      <wp:effectExtent l="0" t="0" r="28575" b="11430"/>
                      <wp:wrapNone/>
                      <wp:docPr id="1" name="Левая фигурная скобк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2875" cy="807720"/>
                              </a:xfrm>
                              <a:prstGeom prst="leftBrace">
                                <a:avLst>
                                  <a:gd name="adj1" fmla="val 47111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Левая фигурная скобка 1" o:spid="_x0000_s1026" type="#_x0000_t87" style="position:absolute;margin-left:98.2pt;margin-top:-3.65pt;width:11.25pt;height:6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"/>
                  </w:pict>
                </mc:Fallback>
              </mc:AlternateContent>
            </w:r>
            <w:r w:rsidR="00E34CAE"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</w:t>
            </w:r>
            <w:r w:rsidR="00E34CAE" w:rsidRPr="00E34CA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80" w:dyaOrig="340">
                <v:shape id="_x0000_i1035" type="#_x0000_t75" style="width:33.75pt;height:16.5pt" o:ole="">
                  <v:imagedata r:id="rId17" o:title=""/>
                </v:shape>
                <o:OLEObject Type="Embed" ProgID="Equation.3" ShapeID="_x0000_i1035" DrawAspect="Content" ObjectID="_1665608898" r:id="rId26"/>
              </w:object>
            </w:r>
            <w:r w:rsidR="00E34CAE" w:rsidRPr="00E34CAE">
              <w:rPr>
                <w:rFonts w:ascii="Times New Roman" w:hAnsi="Times New Roman" w:cs="Times New Roman"/>
                <w:sz w:val="24"/>
                <w:szCs w:val="24"/>
              </w:rPr>
              <w:t xml:space="preserve">=   </w:t>
            </w:r>
            <w:r w:rsidR="00E34CAE" w:rsidRPr="00E34CAE">
              <w:rPr>
                <w:rFonts w:ascii="Times New Roman" w:hAnsi="Times New Roman" w:cs="Times New Roman"/>
                <w:bCs/>
                <w:position w:val="-50"/>
                <w:sz w:val="24"/>
                <w:szCs w:val="24"/>
              </w:rPr>
              <w:object w:dxaOrig="1219" w:dyaOrig="1160">
                <v:shape id="_x0000_i1036" type="#_x0000_t75" style="width:60.75pt;height:57.75pt" o:ole="">
                  <v:imagedata r:id="rId19" o:title=""/>
                </v:shape>
                <o:OLEObject Type="Embed" ProgID="Equation.3" ShapeID="_x0000_i1036" DrawAspect="Content" ObjectID="_1665608899" r:id="rId27"/>
              </w:object>
            </w:r>
            <w:r w:rsidR="00E34CAE"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</w:t>
            </w:r>
            <w:r w:rsidR="00E34CAE" w:rsidRPr="00E34CA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80" w:dyaOrig="340">
                <v:shape id="_x0000_i1037" type="#_x0000_t75" style="width:44.25pt;height:16.5pt" o:ole="">
                  <v:imagedata r:id="rId21" o:title=""/>
                </v:shape>
                <o:OLEObject Type="Embed" ProgID="Equation.3" ShapeID="_x0000_i1037" DrawAspect="Content" ObjectID="_1665608900" r:id="rId28"/>
              </w:object>
            </w:r>
            <w:r w:rsidR="00E34CAE" w:rsidRPr="00E34CA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E34CAE" w:rsidRPr="00E34CAE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240" w:dyaOrig="760">
                <v:shape id="_x0000_i1038" type="#_x0000_t75" style="width:61.5pt;height:38.25pt" o:ole="">
                  <v:imagedata r:id="rId23" o:title=""/>
                </v:shape>
                <o:OLEObject Type="Embed" ProgID="Equation.3" ShapeID="_x0000_i1038" DrawAspect="Content" ObjectID="_1665608901" r:id="rId29"/>
              </w:object>
            </w:r>
          </w:p>
          <w:p w:rsidR="00E34CAE" w:rsidRPr="00E34CAE" w:rsidRDefault="00E34CAE" w:rsidP="00E34CAE">
            <w:pPr>
              <w:pStyle w:val="1"/>
              <w:spacing w:before="0" w:after="0"/>
              <w:ind w:left="0"/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b w:val="0"/>
                <w:sz w:val="24"/>
                <w:szCs w:val="24"/>
              </w:rPr>
              <w:t>Задание: Определить какому виду продукции стоит отдать предпочтение, учитывая доходность (рентабельность капитала) и риск, в форме среднеквадратичного отклонения.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Задача 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Предприятие производит продукт со следующими параметрами: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22"/>
              <w:gridCol w:w="2322"/>
              <w:gridCol w:w="2322"/>
              <w:gridCol w:w="2322"/>
            </w:tblGrid>
            <w:tr w:rsidR="00E34CAE" w:rsidRPr="00E34CAE" w:rsidTr="0078073A"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Обозначение 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Единица измерения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Значение </w:t>
                  </w:r>
                </w:p>
              </w:tc>
            </w:tr>
            <w:tr w:rsidR="00E34CAE" w:rsidRPr="00E34CAE" w:rsidTr="0078073A"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Переменные затраты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VS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руб./ед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20</w:t>
                  </w:r>
                </w:p>
              </w:tc>
            </w:tr>
            <w:tr w:rsidR="00E34CAE" w:rsidRPr="00E34CAE" w:rsidTr="0078073A"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Постоянные хатраты 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FC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140</w:t>
                  </w:r>
                </w:p>
              </w:tc>
            </w:tr>
            <w:tr w:rsidR="00E34CAE" w:rsidRPr="00E34CAE" w:rsidTr="0078073A"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Активы компании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300</w:t>
                  </w:r>
                </w:p>
              </w:tc>
            </w:tr>
            <w:tr w:rsidR="00E34CAE" w:rsidRPr="00E34CAE" w:rsidTr="0078073A"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Собственные средства компании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150</w:t>
                  </w:r>
                </w:p>
              </w:tc>
            </w:tr>
            <w:tr w:rsidR="00E34CAE" w:rsidRPr="00E34CAE" w:rsidTr="0078073A"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Заемные средства компании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150</w:t>
                  </w:r>
                </w:p>
              </w:tc>
            </w:tr>
            <w:tr w:rsidR="00E34CAE" w:rsidRPr="00742C28" w:rsidTr="0078073A"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Процентная ставка по займам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position w:val="-12"/>
                      <w:sz w:val="24"/>
                      <w:szCs w:val="24"/>
                    </w:rPr>
                    <w:object w:dxaOrig="240" w:dyaOrig="360">
                      <v:shape id="_x0000_i1039" type="#_x0000_t75" style="width:12pt;height:18pt" o:ole="">
                        <v:imagedata r:id="rId14" o:title=""/>
                      </v:shape>
                      <o:OLEObject Type="Embed" ProgID="Equation.3" ShapeID="_x0000_i1039" DrawAspect="Content" ObjectID="_1665608902" r:id="rId30"/>
                    </w:objec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Специалисты компании полагают, что состояние рынка нестабильное и ориентируются на следующие оценки экспертов: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22"/>
              <w:gridCol w:w="2322"/>
              <w:gridCol w:w="2322"/>
              <w:gridCol w:w="2322"/>
            </w:tblGrid>
            <w:tr w:rsidR="00E34CAE" w:rsidRPr="00E34CAE" w:rsidTr="0078073A">
              <w:tc>
                <w:tcPr>
                  <w:tcW w:w="2322" w:type="dxa"/>
                  <w:vMerge w:val="restart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Показатели, которые могут притерпеть изменения</w:t>
                  </w:r>
                </w:p>
              </w:tc>
              <w:tc>
                <w:tcPr>
                  <w:tcW w:w="6966" w:type="dxa"/>
                  <w:gridSpan w:val="3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Возможные состояния рынка</w:t>
                  </w:r>
                </w:p>
              </w:tc>
            </w:tr>
            <w:tr w:rsidR="00E34CAE" w:rsidRPr="00E34CAE" w:rsidTr="0078073A">
              <w:tc>
                <w:tcPr>
                  <w:tcW w:w="2322" w:type="dxa"/>
                  <w:vMerge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оптимистическое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пессимистическое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нормальное</w:t>
                  </w:r>
                </w:p>
              </w:tc>
            </w:tr>
            <w:tr w:rsidR="00E34CAE" w:rsidRPr="00E34CAE" w:rsidTr="0078073A"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Вероятность состояния рынка, p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0,7</w:t>
                  </w:r>
                </w:p>
              </w:tc>
            </w:tr>
            <w:tr w:rsidR="00E34CAE" w:rsidRPr="00742C28" w:rsidTr="0078073A"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Цена на продукцию С, руб/шт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120</w:t>
                  </w:r>
                </w:p>
              </w:tc>
            </w:tr>
            <w:tr w:rsidR="00E34CAE" w:rsidRPr="00742C28" w:rsidTr="0078073A"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Объем продаж Q, шт.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2300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1600</w:t>
                  </w:r>
                </w:p>
              </w:tc>
              <w:tc>
                <w:tcPr>
                  <w:tcW w:w="2322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2000</w:t>
                  </w:r>
                </w:p>
              </w:tc>
            </w:tr>
          </w:tbl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Определить ожидаемые значения рентабельности капитала и риск в форме среднеквадратичного отклонения.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Задача </w:t>
            </w: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. Предприятие А имеет два варианта производства новых товаров, технология производства которых и себестоимость одинакова. В среднем цены на рынке тоже одинаковы, однако, характер изменений несколько отличается. Менеджмент предприятия располагает динамикой цен за 8 периодов и уверен, что выборка отражает реальное движение цен по обоим товарам.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48"/>
              <w:gridCol w:w="1548"/>
              <w:gridCol w:w="1548"/>
              <w:gridCol w:w="1548"/>
              <w:gridCol w:w="1548"/>
              <w:gridCol w:w="1548"/>
            </w:tblGrid>
            <w:tr w:rsidR="00E34CAE" w:rsidRPr="00742C28" w:rsidTr="0078073A">
              <w:tc>
                <w:tcPr>
                  <w:tcW w:w="1548" w:type="dxa"/>
                  <w:vMerge w:val="restart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Период </w:t>
                  </w:r>
                </w:p>
              </w:tc>
              <w:tc>
                <w:tcPr>
                  <w:tcW w:w="3096" w:type="dxa"/>
                  <w:gridSpan w:val="2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Цена на продукты</w:t>
                  </w:r>
                </w:p>
              </w:tc>
              <w:tc>
                <w:tcPr>
                  <w:tcW w:w="1548" w:type="dxa"/>
                  <w:vMerge w:val="restart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Период </w:t>
                  </w:r>
                </w:p>
              </w:tc>
              <w:tc>
                <w:tcPr>
                  <w:tcW w:w="3096" w:type="dxa"/>
                  <w:gridSpan w:val="2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Цена на продукты</w:t>
                  </w:r>
                </w:p>
              </w:tc>
            </w:tr>
            <w:tr w:rsidR="00E34CAE" w:rsidRPr="00742C28" w:rsidTr="0078073A">
              <w:tc>
                <w:tcPr>
                  <w:tcW w:w="1548" w:type="dxa"/>
                  <w:vMerge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548" w:type="dxa"/>
                  <w:vMerge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</w:tr>
            <w:tr w:rsidR="00E34CAE" w:rsidRPr="00742C28" w:rsidTr="0078073A"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E34CAE" w:rsidRPr="00742C28" w:rsidTr="0078073A"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</w:tr>
            <w:tr w:rsidR="00E34CAE" w:rsidRPr="00742C28" w:rsidTr="0078073A"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E34CAE" w:rsidRPr="00742C28" w:rsidTr="0078073A"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54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</w:tr>
          </w:tbl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Определить, какой товар стоит производить предприятию А с учетом ценового риска.</w:t>
            </w:r>
          </w:p>
          <w:p w:rsidR="00E34CAE" w:rsidRPr="00E34CAE" w:rsidRDefault="00E34CAE" w:rsidP="00E34CAE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</w:p>
          <w:p w:rsidR="00E34CAE" w:rsidRPr="00E34CAE" w:rsidRDefault="00E34CAE" w:rsidP="00E34CAE">
            <w:pPr>
              <w:pStyle w:val="a5"/>
              <w:widowControl/>
              <w:autoSpaceDE/>
              <w:autoSpaceDN/>
              <w:adjustRightInd/>
              <w:spacing w:after="0"/>
              <w:jc w:val="both"/>
            </w:pPr>
          </w:p>
        </w:tc>
      </w:tr>
      <w:tr w:rsidR="00E34CAE" w:rsidRPr="00E34CAE" w:rsidTr="0078073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4CAE" w:rsidRPr="00E34CAE" w:rsidRDefault="00E34CAE" w:rsidP="00E34CAE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i/>
                <w:sz w:val="24"/>
                <w:szCs w:val="24"/>
              </w:rPr>
              <w:t>методами подготовки аналитических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Примерный перечень тем контрольных  работ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34CAE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Стратегические риски управления финансовым институтом.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2. Стратегические риски в управлении корпорациями в реальном секторе экономики.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3. Учет инновационных рисков в деятельности крупных компаний.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4. Учет инновационных рисков в деятельности малых компаний.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5. Учет инновационных рисков при коммерциализации научных результатов.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6. Особенность использования метода реальных опционов при оценке рисков инвестиционных проектов.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7. Проблема применения метода Монке-Карло при оценке экономических рисков.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8. Перспективы использования VaR в управлении финансовыми рисками.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9. Проблема построения профиля рисков для различных субъектов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10. Особенность построения профилей риска для владельцев финансовых активов.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11. Проблема управления систематическими рисками отдельного эмитента: точка зрения и ее аргументация на числовом примере.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12. Анализ петербургского парадокса Алле и ее интерпритация в практике управления рисками.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13. Эволюция взглядов ученых и практиков на психологические аспекты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14. Особенности проявления риска в трудах ученых в Средние века и Новое время. Какие причины способствовали появлению новых представлений о риске.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15. Оценка рисков в денежных потоках (дать оценку различных способов учета рисков в денежных потоках с выявлением подходов, где эта проблема излагается и решается более удачно).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16. Риски и опционы (для каких рисков можно использовать опционы. Цели, практика использования опционов).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CAE" w:rsidRPr="00742C28" w:rsidTr="007807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ПК-5</w:t>
            </w:r>
            <w:r w:rsidRPr="00E34C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E3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E34CAE" w:rsidRPr="00742C28" w:rsidTr="0078073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4CAE" w:rsidRPr="00E34CAE" w:rsidRDefault="00E34CAE" w:rsidP="00E34CAE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i/>
                <w:sz w:val="24"/>
                <w:szCs w:val="24"/>
              </w:rPr>
              <w:t>методики системного стратегического анализа;</w:t>
            </w:r>
          </w:p>
          <w:p w:rsidR="00E34CAE" w:rsidRPr="00E34CAE" w:rsidRDefault="00E34CAE" w:rsidP="00E34CAE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области практической реализации </w:t>
            </w:r>
            <w:r w:rsidRPr="00E34CA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результатов системного стратегического анализа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4CAE" w:rsidRPr="00E34CAE" w:rsidRDefault="00E34CAE" w:rsidP="00E34CAE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 теоретических вопросов к зачету: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 Сущность риска, основные элементы, причины возникновения.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2. Объекты и субъекты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 Факторы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4. Виды ущерба от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5. Характеристика системы управления рисками. Сущность, причины, процедуры и форма управления рисками. задачи, решаемые при управлении рисками, правила риск-менеджмента.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6. Основные принципы управления риском (сзбегание, снижение, принятие, отказ). Этапы процесса управления риском (выявление и оценка, сравнение методов воздействия на риск, выбор методов воздействия на рск).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7. Методы выявления риска. Опросные листы, карты потоков, прямая инспекция, анализ финансовой и управленческой отчетности. Сущность и роль в оценке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8. Сущность и методы идентификации риска. Ценности, подверженные рискам. Выявление факторов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9. Статистические и вероятностные подходы к количественной оценке риска. Дисперсия и вариация как меры риска. Использование распределений Пуассона, Бернулли, Гаусса, Больцмана для оценки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10. Построение профилей риска. Методы определения зон риска. Шкала риска. Понятие и использование для оценки различных видов риска. Построение шкалы риска для оценки риска банкротства.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11. Специфические показатели, используемые для количественной оценки риска. Использование коэффициента β для оценки систематического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12. Точка безубыточности, операционный и финансовый рычаг в оценке производственных и коммерческих рисков.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13. Коэффициенты ликвидности как измерители риска ликвидности на промышленных предприятиях и в финансовых институтах. Методы определения и управления рисками ликвидности.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14. Оценка риска банкротства через показатели деятельности предприятия.  GAP-анализ, методы управления процентным риском.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15. Экспертные процедуры, используемые при оценке риска. Риски, учитываемые с помощью экспертных оценок. Преимущества и недостатки экспертных оценок. Общая характеристика, используемые методы, общая схема экспертизы. Методы согласования </w:t>
            </w: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экспертных оценок. Обработка результатов экспертных процедур.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16. Построение профиля рисков для оценки рисков компании.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17. Использование VaR для оценки ценности под риском.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18. Критерии выбора рисковых решений на основе ожидаемой доходности, ожидаемой полезности, функции рискового предпочтения.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19. Моделирование портфельных рисков. Сущность и методы управления риском различными классами инвесторов. Особенность применения бетта-коэффициентов в построении портфеля. особенности управления портфельным риском в финансовой и производственной сферах.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20. Проблемы выбора рисковых решений на основе доходности и риска. учет риска в оценке эффективности инвестиций.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21. Моделирование риска методом Монте-Карло. Показатель особенности применения этого метода при оценке инвестиционного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22. Учет риска при принятии управленческих решений в условиях неопределенности. Методы Лапласа, Вальда Сэвиджа, Гурвица.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23. Хеджирование рисков. Использование производных инструментов для хеджирования финансовых рисков. Виды фьючерсных и опционных контрактов. Основные виды стратегий хеджирования.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24. Технология хеджирования ценовых, валютных и процентных рисков с помощью фьючерсов.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25. Методы использования свопов в хеджировании рисков.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26. Методы использования свопов в хеджировании рисков.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27. Методы использования опционов в хеджировании рисков. Дельта, гамма хеджирование.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28. Источники финансирования риска. Структура затрат при различных методах управления риском. Анализ эффективности методов управления риском - общие подходы, экономические критерии. использование технологий временной стоимости в оценке эффективности управления рисками.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29. Производственный риск. Причины возникновения, структура, сущность, методы управления. Организация управления производственным риском. Риски неисполнения </w:t>
            </w: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хозяйственных договоров. Риски усиления конкуренции. Риски возникновения непредвиденных расходов и сокращения доходов. Риски потери имущества предпринимательской организации. Риски невостребованности продукции. Промышленная безопасность. Управление рисками в промышленности. Модели оценки производственных рисков.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30. Финансовый риск. Причины возникновения, сущность, методы управления. Риски ликвидности в финансовых институтах. Механизмы управления ликвидностью. Инвестиционные риски. Процентные риски. Рыночные риски.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31. Инвестиционный риск. Закономерности управления  З</w:t>
            </w:r>
            <w:r w:rsidRPr="00E34C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акономерности управления инвестиционными проектами. Структура инвестиционных рисков. Технологии учета рисков проекта. Проблемы количественной оценки риска проекта. . Отражение риска проекта в дисконтных ставках. Методы построения ставки дисконта. Проблемы страхования инвестиционных рисков. Практика страхования инвестиционных рисков.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32. Политический риск. Причины возникновения, сущность, методы управления. Модели оценки политических рисков.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33. Кредитный риск при коммерческом и банковском кредитовании. Методы учета и управления. Модели учета политических рисков.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34. Валютный риск. Причины возникновения, сущность, методы управления и моделирования.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35. Операционный  риск. Причины возникновения, сущность, методы управления и моделирования.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36. Современная концепция риск-менеджмента.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37. Отношение к риску. Современные теории исследующие поведение субъекта в ситуации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38. Концепция приемлемого риска. Границы риск- менеджмента.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39. Модель управления риском.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40. Система управления рисками. Принципы построения систем управления рсками.</w:t>
            </w:r>
          </w:p>
          <w:p w:rsidR="00E34CAE" w:rsidRPr="00E34CAE" w:rsidRDefault="00E34CAE" w:rsidP="00E34CAE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41. Опыт построения систем управления рисками.</w:t>
            </w:r>
          </w:p>
          <w:p w:rsidR="00E34CAE" w:rsidRPr="00E34CAE" w:rsidRDefault="00E34CAE" w:rsidP="00E34CAE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34CAE" w:rsidRPr="00742C28" w:rsidTr="0078073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4CAE" w:rsidRPr="00E34CAE" w:rsidRDefault="00E34CAE" w:rsidP="00E34CAE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выбирать эффективные решения на </w:t>
            </w:r>
            <w:r w:rsidRPr="00E34CA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основе результатов стратегического анализа;</w:t>
            </w:r>
          </w:p>
          <w:p w:rsidR="00E34CAE" w:rsidRPr="00E34CAE" w:rsidRDefault="00E34CAE" w:rsidP="00E34CAE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составлять программу позиционирования предприятия на рынке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Примерные практические задания:</w:t>
            </w:r>
          </w:p>
          <w:p w:rsidR="00E34CAE" w:rsidRPr="00E34CAE" w:rsidRDefault="00E34CAE" w:rsidP="00E34C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t>Темы проектов: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t>1. Построение и анализ профилей риска различных групп стейкхолдеров. В качестве объекта выбираеся конкретное предприятие (российское или зарубежное). Исследовательская компонента при выполнении проекта проявляется в следующих моментах: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t>а) определение фундаментальных основ и методических позиций для определения групп стейкхолдеров, описание и формализацию их интересов и рисков;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t>б) выявление рисконесущих факторов и их оценка экспертными и количественными методами;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t>в) формализация зон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t>2. Построение карт риска для компании относительно стратегических или текущих рисков. В качестве объекта выбирается конкретное предприятие (российское или зарубежное).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t>Исследовательская компонента при выполнении проекта проявляется в следующих моментах: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t>а) определение методических подходов к идентификации и оценке рисков;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t>б) выявление рисконесущих факторов и определение процедур оценки потерь (экспертными и количественными методами);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t>в) построение карты риска и матрицы риска.</w:t>
            </w:r>
          </w:p>
          <w:p w:rsidR="00E34CAE" w:rsidRPr="00E34CAE" w:rsidRDefault="00E34CAE" w:rsidP="00E34CA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</w:t>
            </w: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Акционерному обществу предлагается два рисковых проекта, данные о которых представлены ниже: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57"/>
              <w:gridCol w:w="1857"/>
              <w:gridCol w:w="1858"/>
              <w:gridCol w:w="1858"/>
              <w:gridCol w:w="1858"/>
            </w:tblGrid>
            <w:tr w:rsidR="00E34CAE" w:rsidRPr="00742C28" w:rsidTr="0078073A">
              <w:tc>
                <w:tcPr>
                  <w:tcW w:w="1857" w:type="dxa"/>
                  <w:vMerge w:val="restart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Состояния </w:t>
                  </w:r>
                </w:p>
              </w:tc>
              <w:tc>
                <w:tcPr>
                  <w:tcW w:w="3715" w:type="dxa"/>
                  <w:gridSpan w:val="2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Проект 1</w:t>
                  </w:r>
                </w:p>
              </w:tc>
              <w:tc>
                <w:tcPr>
                  <w:tcW w:w="3716" w:type="dxa"/>
                  <w:gridSpan w:val="2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Проект 2</w:t>
                  </w:r>
                </w:p>
              </w:tc>
            </w:tr>
            <w:tr w:rsidR="00E34CAE" w:rsidRPr="00742C28" w:rsidTr="0078073A">
              <w:tc>
                <w:tcPr>
                  <w:tcW w:w="1857" w:type="dxa"/>
                  <w:vMerge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57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вероятность</w:t>
                  </w:r>
                </w:p>
              </w:tc>
              <w:tc>
                <w:tcPr>
                  <w:tcW w:w="185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денежные потоки</w:t>
                  </w:r>
                </w:p>
              </w:tc>
              <w:tc>
                <w:tcPr>
                  <w:tcW w:w="185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вероятность</w:t>
                  </w:r>
                </w:p>
              </w:tc>
              <w:tc>
                <w:tcPr>
                  <w:tcW w:w="185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денежные потоки</w:t>
                  </w:r>
                </w:p>
              </w:tc>
            </w:tr>
            <w:tr w:rsidR="00E34CAE" w:rsidRPr="00742C28" w:rsidTr="0078073A">
              <w:tc>
                <w:tcPr>
                  <w:tcW w:w="1857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57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185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85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185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</w:t>
                  </w:r>
                </w:p>
              </w:tc>
            </w:tr>
            <w:tr w:rsidR="00E34CAE" w:rsidRPr="00742C28" w:rsidTr="0078073A">
              <w:tc>
                <w:tcPr>
                  <w:tcW w:w="1857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57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0,6</w:t>
                  </w:r>
                </w:p>
              </w:tc>
              <w:tc>
                <w:tcPr>
                  <w:tcW w:w="185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85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185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50</w:t>
                  </w:r>
                </w:p>
              </w:tc>
            </w:tr>
            <w:tr w:rsidR="00E34CAE" w:rsidRPr="00742C28" w:rsidTr="0078073A">
              <w:tc>
                <w:tcPr>
                  <w:tcW w:w="1857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857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185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85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1858" w:type="dxa"/>
                </w:tcPr>
                <w:p w:rsidR="00E34CAE" w:rsidRPr="00E34CAE" w:rsidRDefault="00E34CAE" w:rsidP="00E34CAE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34CA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Какой инвестиционный проект следует выбрать обществу, если оно оценивает рисконесущие стратегии, согласно следующих предпочтений: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а) рациональных ожиданий;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б) функции ожидаемой полезности при </w:t>
            </w:r>
            <w:r w:rsidRPr="00E34CAE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300" w:dyaOrig="380">
                <v:shape id="_x0000_i1040" type="#_x0000_t75" style="width:65.25pt;height:18.75pt" o:ole="">
                  <v:imagedata r:id="rId10" o:title=""/>
                </v:shape>
                <o:OLEObject Type="Embed" ProgID="Equation.3" ShapeID="_x0000_i1040" DrawAspect="Content" ObjectID="_1665608903" r:id="rId31"/>
              </w:object>
            </w: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в) функции рискового предпочтения </w:t>
            </w:r>
            <w:r w:rsidRPr="00E34CAE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1880" w:dyaOrig="360">
                <v:shape id="_x0000_i1041" type="#_x0000_t75" style="width:94.5pt;height:18pt" o:ole="">
                  <v:imagedata r:id="rId12" o:title=""/>
                </v:shape>
                <o:OLEObject Type="Embed" ProgID="Equation.3" ShapeID="_x0000_i1041" DrawAspect="Content" ObjectID="_1665608904" r:id="rId32"/>
              </w:objec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</w:t>
            </w: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Компания производит пищевой продукт А с себестоимостью 1руб/шт и продает его по цене 2руб/шт. Полагают, что рынок может предъявить спрос на продукт А в размере: 100 шт. с вероятностью 0,3; 120 шт. с вероятностью 0,4; 150 шт. с вероятностью 0,3. Если компания производит продукта больше, чем его может потребить рынок, этот продукт утилизируется. затратами на утилизацию можно пренебречь.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Задание: Выбрать оптимальную производственную программу, позволяющую получить большую прибыль при разумном риске.</w:t>
            </w:r>
          </w:p>
        </w:tc>
      </w:tr>
      <w:tr w:rsidR="00E34CAE" w:rsidRPr="00E34CAE" w:rsidTr="0078073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4CAE" w:rsidRPr="00E34CAE" w:rsidRDefault="00E34CAE" w:rsidP="00E34CAE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методиками согласования результатов стратегического  анализа с подходами по выбору стратегии организации;</w:t>
            </w:r>
          </w:p>
          <w:p w:rsidR="00E34CAE" w:rsidRPr="00E34CAE" w:rsidRDefault="00E34CAE" w:rsidP="00E34CAE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i/>
                <w:sz w:val="24"/>
                <w:szCs w:val="24"/>
              </w:rPr>
              <w:t>навыками определения направлений развития организации на основе согласования решений по результатам стратегического анализа, использования матриц стратегического выбора и подходами к выбору стратегий развития, конкуренции и действий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Примерный перечень тем контрольных  работ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E34CAE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Стратегические риски управления финансовым институтом.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2. Стратегические риски в управлении корпорациями в реальном секторе экономики.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3. Учет инновационных рисков в деятельности крупных компаний.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4. Учет инновационных рисков в деятельности малых компаний.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5. Учет инновационных рисков при коммерциализации научных результатов.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6. Особенность использования метода реальных опционов при оценке рисков инвестиционных проектов.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7. Проблема применения метода Монке-Карло при оценке экономических рисков.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8. Перспективы использования VaR в управлении финансовыми рисками.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9. Проблема построения профиля рисков для различных субъектов риска.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10. Особенность построения профилей риска для владельцев финансовых активов.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11. Проблема управления систематическими рисками отдельного эмитента: точка зрения и ее аргументация на числовом примере.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12. Анализ петербургского парадокса Алле и ее интерпритация в практике управления рисками.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13. Эволюция взглядов ученых и практиков на психологические аспекты риска.</w:t>
            </w:r>
          </w:p>
          <w:p w:rsidR="00E34CAE" w:rsidRPr="00953465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14. Особенности проявления риска в трудах ученых в Средние века и Новое время. </w:t>
            </w:r>
            <w:r w:rsidRPr="00953465">
              <w:rPr>
                <w:rFonts w:ascii="Times New Roman" w:hAnsi="Times New Roman" w:cs="Times New Roman"/>
                <w:bCs/>
                <w:sz w:val="24"/>
                <w:szCs w:val="24"/>
              </w:rPr>
              <w:t>Какие причины способствовали появлению новых представлений о риске.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15. Оценка рисков в денежных потоках (дать оценку различных способов учета рисков в денежных потоках с выявлением подходов, где эта проблема излагается и решается более удачно).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CAE">
              <w:rPr>
                <w:rFonts w:ascii="Times New Roman" w:hAnsi="Times New Roman" w:cs="Times New Roman"/>
                <w:bCs/>
                <w:sz w:val="24"/>
                <w:szCs w:val="24"/>
              </w:rPr>
              <w:t>16. Риски и опционы (для каких рисков можно использовать опционы. Цели, практика использования опционов).</w:t>
            </w:r>
          </w:p>
          <w:p w:rsidR="00E34CAE" w:rsidRPr="00E34CAE" w:rsidRDefault="00E34CAE" w:rsidP="00E34CA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</w:tbl>
    <w:p w:rsidR="00E34CAE" w:rsidRPr="00E34CAE" w:rsidRDefault="00E34CAE" w:rsidP="00E34CAE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E34CAE" w:rsidRPr="00E34CAE" w:rsidRDefault="00E34CAE" w:rsidP="00E34C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E34CAE" w:rsidRPr="00E34CAE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34CAE" w:rsidRPr="00E34CAE" w:rsidRDefault="00E34CAE" w:rsidP="00E34C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4CAE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E34CAE" w:rsidRPr="00E34CAE" w:rsidRDefault="00E34CAE" w:rsidP="00E34CAE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E34CAE" w:rsidRPr="00E34CAE" w:rsidRDefault="00E34CAE" w:rsidP="00E34CA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34CAE">
        <w:rPr>
          <w:rFonts w:ascii="Times New Roman" w:hAnsi="Times New Roman" w:cs="Times New Roman"/>
          <w:i/>
          <w:sz w:val="24"/>
          <w:szCs w:val="24"/>
        </w:rPr>
        <w:t>Промежуточная аттестация по дисциплине «Риск-менеджмент»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в форме выполнения и защиты контрольной работы.</w:t>
      </w:r>
    </w:p>
    <w:p w:rsidR="00E34CAE" w:rsidRPr="00E34CAE" w:rsidRDefault="00E34CAE" w:rsidP="00E34CA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34CAE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зачета:</w:t>
      </w:r>
    </w:p>
    <w:p w:rsidR="00E34CAE" w:rsidRPr="00E34CAE" w:rsidRDefault="00E34CAE" w:rsidP="00E34CA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34CAE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E34CAE">
        <w:rPr>
          <w:rFonts w:ascii="Times New Roman" w:hAnsi="Times New Roman" w:cs="Times New Roman"/>
          <w:b/>
          <w:i/>
          <w:sz w:val="24"/>
          <w:szCs w:val="24"/>
        </w:rPr>
        <w:t xml:space="preserve">«зачтено» </w:t>
      </w:r>
      <w:r w:rsidRPr="00E34CAE">
        <w:rPr>
          <w:rFonts w:ascii="Times New Roman" w:hAnsi="Times New Roman" w:cs="Times New Roman"/>
          <w:i/>
          <w:sz w:val="24"/>
          <w:szCs w:val="24"/>
        </w:rPr>
        <w:t>– обучающийся демонстрирует от высокого до порогового уровня сформированности компетенций:</w:t>
      </w:r>
    </w:p>
    <w:p w:rsidR="00E34CAE" w:rsidRPr="00E34CAE" w:rsidRDefault="00E34CAE" w:rsidP="00E34CA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4CAE">
        <w:rPr>
          <w:rFonts w:ascii="Times New Roman" w:hAnsi="Times New Roman" w:cs="Times New Roman"/>
          <w:i/>
          <w:sz w:val="24"/>
          <w:szCs w:val="24"/>
        </w:rPr>
        <w:t xml:space="preserve">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34CAE" w:rsidRPr="00E34CAE" w:rsidRDefault="00E34CAE" w:rsidP="00E34CA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4CAE">
        <w:rPr>
          <w:rFonts w:ascii="Times New Roman" w:hAnsi="Times New Roman" w:cs="Times New Roman"/>
          <w:i/>
          <w:sz w:val="24"/>
          <w:szCs w:val="24"/>
        </w:rPr>
        <w:t>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34CAE" w:rsidRPr="00E34CAE" w:rsidRDefault="00E34CAE" w:rsidP="00E34CA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4CAE">
        <w:rPr>
          <w:rFonts w:ascii="Times New Roman" w:hAnsi="Times New Roman" w:cs="Times New Roman"/>
          <w:i/>
          <w:sz w:val="24"/>
          <w:szCs w:val="24"/>
        </w:rPr>
        <w:t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34CAE" w:rsidRPr="00E34CAE" w:rsidRDefault="00E34CAE" w:rsidP="00E34CA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34CAE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E34CAE">
        <w:rPr>
          <w:rFonts w:ascii="Times New Roman" w:hAnsi="Times New Roman" w:cs="Times New Roman"/>
          <w:b/>
          <w:i/>
          <w:sz w:val="24"/>
          <w:szCs w:val="24"/>
        </w:rPr>
        <w:t xml:space="preserve">«незачтено» </w:t>
      </w:r>
      <w:r w:rsidRPr="00E34CAE">
        <w:rPr>
          <w:rFonts w:ascii="Times New Roman" w:hAnsi="Times New Roman" w:cs="Times New Roman"/>
          <w:i/>
          <w:sz w:val="24"/>
          <w:szCs w:val="24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34CAE" w:rsidRPr="00E34CAE" w:rsidRDefault="00E34CAE" w:rsidP="00E34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4CAE" w:rsidRPr="00E34CAE" w:rsidRDefault="00E34CAE" w:rsidP="00E34CA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34CAE" w:rsidRPr="00E34CAE" w:rsidRDefault="00E34CAE" w:rsidP="00E34CA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  <w:sectPr w:rsidR="00E34CAE" w:rsidRPr="00E34CAE" w:rsidSect="00E34CAE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EB1C4B" w:rsidRPr="00E34CAE" w:rsidRDefault="00EB1C4B" w:rsidP="00E34CA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Pr="00E34CAE" w:rsidRDefault="00EB1C4B" w:rsidP="00E34CA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Pr="00E34CAE" w:rsidRDefault="00EB1C4B" w:rsidP="00E34CA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Pr="00E34CAE" w:rsidRDefault="00EB1C4B" w:rsidP="00E34CA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Pr="00E34CAE" w:rsidRDefault="00EB1C4B" w:rsidP="00E34CA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Pr="00E34CAE" w:rsidRDefault="00EB1C4B" w:rsidP="00E34CA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B1C4B" w:rsidRPr="00E34CAE" w:rsidRDefault="00EB1C4B" w:rsidP="00E34CA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sectPr w:rsidR="00EB1C4B" w:rsidRPr="00E34CAE" w:rsidSect="000F486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4921D3F"/>
    <w:multiLevelType w:val="hybridMultilevel"/>
    <w:tmpl w:val="58C61F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F4867"/>
    <w:rsid w:val="001B05C5"/>
    <w:rsid w:val="001F0BC7"/>
    <w:rsid w:val="0021370A"/>
    <w:rsid w:val="0023292D"/>
    <w:rsid w:val="00390B58"/>
    <w:rsid w:val="005230AE"/>
    <w:rsid w:val="00742C28"/>
    <w:rsid w:val="007E4816"/>
    <w:rsid w:val="0086381B"/>
    <w:rsid w:val="00891A74"/>
    <w:rsid w:val="00953465"/>
    <w:rsid w:val="00983F2D"/>
    <w:rsid w:val="009E6F3C"/>
    <w:rsid w:val="00A32D33"/>
    <w:rsid w:val="00D31453"/>
    <w:rsid w:val="00DB0F51"/>
    <w:rsid w:val="00DE390F"/>
    <w:rsid w:val="00E209E2"/>
    <w:rsid w:val="00E23DCE"/>
    <w:rsid w:val="00E34CAE"/>
    <w:rsid w:val="00EB1C4B"/>
    <w:rsid w:val="00FF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B1C4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4C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B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B1C4B"/>
    <w:rPr>
      <w:rFonts w:ascii="Times New Roman" w:eastAsia="Times New Roman" w:hAnsi="Times New Roman" w:cs="Times New Roman"/>
      <w:b/>
      <w:iCs/>
      <w:sz w:val="24"/>
      <w:szCs w:val="20"/>
    </w:rPr>
  </w:style>
  <w:style w:type="paragraph" w:customStyle="1" w:styleId="Style3">
    <w:name w:val="Style3"/>
    <w:basedOn w:val="a"/>
    <w:rsid w:val="00EB1C4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EB1C4B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EB1C4B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E34C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ody Text"/>
    <w:basedOn w:val="a"/>
    <w:link w:val="a6"/>
    <w:uiPriority w:val="99"/>
    <w:rsid w:val="00E34CAE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E34CA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B1C4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4C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B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B1C4B"/>
    <w:rPr>
      <w:rFonts w:ascii="Times New Roman" w:eastAsia="Times New Roman" w:hAnsi="Times New Roman" w:cs="Times New Roman"/>
      <w:b/>
      <w:iCs/>
      <w:sz w:val="24"/>
      <w:szCs w:val="20"/>
    </w:rPr>
  </w:style>
  <w:style w:type="paragraph" w:customStyle="1" w:styleId="Style3">
    <w:name w:val="Style3"/>
    <w:basedOn w:val="a"/>
    <w:rsid w:val="00EB1C4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EB1C4B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EB1C4B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E34C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ody Text"/>
    <w:basedOn w:val="a"/>
    <w:link w:val="a6"/>
    <w:uiPriority w:val="99"/>
    <w:rsid w:val="00E34CAE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E34CA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0.bin"/><Relationship Id="rId3" Type="http://schemas.microsoft.com/office/2007/relationships/stylesWithEffects" Target="stylesWithEffects.xml"/><Relationship Id="rId21" Type="http://schemas.openxmlformats.org/officeDocument/2006/relationships/image" Target="media/image9.wmf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wmf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3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10" Type="http://schemas.openxmlformats.org/officeDocument/2006/relationships/image" Target="media/image4.wmf"/><Relationship Id="rId19" Type="http://schemas.openxmlformats.org/officeDocument/2006/relationships/image" Target="media/image8.wmf"/><Relationship Id="rId31" Type="http://schemas.openxmlformats.org/officeDocument/2006/relationships/oleObject" Target="embeddings/oleObject15.bin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4.bin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7659</Words>
  <Characters>43657</Characters>
  <Application>Microsoft Office Word</Application>
  <DocSecurity>0</DocSecurity>
  <Lines>363</Lines>
  <Paragraphs>102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2020-2021_38_04_02-ЭМм-20_29_plx_Риск-менеджмент</vt:lpstr>
      <vt:lpstr>Лист1</vt:lpstr>
    </vt:vector>
  </TitlesOfParts>
  <Company>Microsoft</Company>
  <LinksUpToDate>false</LinksUpToDate>
  <CharactersWithSpaces>51214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2020-2021_38_04_02-ЭМм-20_29_plx_Риск-менеджмент</dc:title>
  <dc:creator>FastReport.NET</dc:creator>
  <cp:lastModifiedBy>User</cp:lastModifiedBy>
  <cp:revision>2</cp:revision>
  <dcterms:created xsi:type="dcterms:W3CDTF">2020-10-30T19:21:00Z</dcterms:created>
  <dcterms:modified xsi:type="dcterms:W3CDTF">2020-10-30T19:21:00Z</dcterms:modified>
</cp:coreProperties>
</file>