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3A1" w:rsidRDefault="00367960" w:rsidP="008773D3">
      <w:pPr>
        <w:jc w:val="center"/>
      </w:pPr>
      <w:r>
        <w:rPr>
          <w:noProof/>
          <w:lang w:val="ru-RU" w:eastAsia="ru-RU"/>
        </w:rPr>
        <w:pict>
          <v:rect id="_x0000_s1077" style="position:absolute;left:0;text-align:left;margin-left:59.55pt;margin-top:578.7pt;width:132.6pt;height:16.8pt;z-index:251665408" fillcolor="white [3212]" strokecolor="white [3212]"/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76" type="#_x0000_t202" style="position:absolute;left:0;text-align:left;margin-left:244.2pt;margin-top:395.6pt;width:39.7pt;height:18.4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" stroked="f">
            <v:textbox inset="0,0,0,0">
              <w:txbxContent>
                <w:p w:rsidR="00A20ED8" w:rsidRPr="00A20ED8" w:rsidRDefault="00A20ED8" w:rsidP="00A20ED8">
                  <w:pPr>
                    <w:jc w:val="center"/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20"/>
                      <w:szCs w:val="18"/>
                      <w:lang w:val="ru-RU"/>
                    </w:rPr>
                  </w:pPr>
                  <w:r w:rsidRPr="00A20ED8"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20"/>
                      <w:szCs w:val="18"/>
                      <w:lang w:val="ru-RU"/>
                    </w:rPr>
                    <w:t>заочная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56.5pt;margin-top:445pt;width:187.1pt;height:25.45pt;z-index:251663360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" fillcolor="white [3212]" stroked="f" strokecolor="#f2f2f2 [3052]">
            <v:textbox>
              <w:txbxContent>
                <w:p w:rsidR="00AE2368" w:rsidRPr="00550DFE" w:rsidRDefault="00AE2368" w:rsidP="00AB162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8773D3">
        <w:rPr>
          <w:noProof/>
          <w:lang w:val="ru-RU" w:eastAsia="ru-RU"/>
        </w:rPr>
        <w:drawing>
          <wp:inline distT="0" distB="0" distL="0" distR="0" wp14:anchorId="20A43A44" wp14:editId="575C18B8">
            <wp:extent cx="6214872" cy="8542020"/>
            <wp:effectExtent l="0" t="0" r="0" b="0"/>
            <wp:docPr id="1" name="Рисунок 1" descr="C:\Users\Козлова ТВ\Downloads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Козлова ТВ\Downloads\IMG_5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/>
                    <a:stretch/>
                  </pic:blipFill>
                  <pic:spPr bwMode="auto">
                    <a:xfrm>
                      <a:off x="0" y="0"/>
                      <a:ext cx="6220506" cy="85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62B" w:rsidRDefault="00AB162B" w:rsidP="00AB162B">
      <w:pPr>
        <w:rPr>
          <w:sz w:val="0"/>
          <w:szCs w:val="0"/>
        </w:rPr>
      </w:pPr>
      <w:r>
        <w:br w:type="page"/>
      </w:r>
    </w:p>
    <w:p w:rsidR="00AB162B" w:rsidRPr="00247D44" w:rsidRDefault="003A0960" w:rsidP="003A0960">
      <w:pPr>
        <w:jc w:val="center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2E038F16" wp14:editId="599510D0">
            <wp:extent cx="6152788" cy="872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b="1439"/>
                    <a:stretch/>
                  </pic:blipFill>
                  <pic:spPr bwMode="auto">
                    <a:xfrm>
                      <a:off x="0" y="0"/>
                      <a:ext cx="6154518" cy="87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62B" w:rsidRDefault="00AB162B" w:rsidP="00AB162B">
      <w:pPr>
        <w:rPr>
          <w:lang w:val="ru-RU"/>
        </w:rPr>
      </w:pPr>
    </w:p>
    <w:p w:rsidR="00AB162B" w:rsidRDefault="00AB162B" w:rsidP="00AB162B">
      <w:pPr>
        <w:rPr>
          <w:lang w:val="ru-RU"/>
        </w:rPr>
      </w:pPr>
    </w:p>
    <w:p w:rsidR="00AB162B" w:rsidRDefault="00AB162B" w:rsidP="00F07DA7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F4D0C7C" wp14:editId="19E4B216">
            <wp:extent cx="6321717" cy="8938260"/>
            <wp:effectExtent l="0" t="0" r="0" b="0"/>
            <wp:docPr id="5" name="Рисунок 5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32" cy="89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34" w:rsidRDefault="00C92F34">
      <w:pPr>
        <w:rPr>
          <w:sz w:val="0"/>
          <w:szCs w:val="0"/>
        </w:rPr>
      </w:pPr>
    </w:p>
    <w:p w:rsidR="00C92F34" w:rsidRPr="001A2C50" w:rsidRDefault="001A2C50">
      <w:pPr>
        <w:rPr>
          <w:sz w:val="0"/>
          <w:szCs w:val="0"/>
          <w:lang w:val="ru-RU"/>
        </w:rPr>
      </w:pPr>
      <w:r w:rsidRPr="001A2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92F34" w:rsidTr="00F07DA7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92F34" w:rsidRPr="00367960" w:rsidTr="00AE2368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A2C50">
              <w:rPr>
                <w:lang w:val="ru-RU"/>
              </w:rPr>
              <w:t xml:space="preserve"> 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A2C50">
              <w:rPr>
                <w:lang w:val="ru-RU"/>
              </w:rPr>
              <w:t xml:space="preserve"> </w:t>
            </w:r>
            <w:r w:rsidR="00AE2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  <w:r w:rsidR="00AE2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A2C50">
              <w:rPr>
                <w:lang w:val="ru-RU"/>
              </w:rPr>
              <w:t xml:space="preserve"> 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службами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органах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власти,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контрольную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менеджмента.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138"/>
        </w:trPr>
        <w:tc>
          <w:tcPr>
            <w:tcW w:w="1999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367960" w:rsidTr="00AE236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2C50">
              <w:rPr>
                <w:lang w:val="ru-RU"/>
              </w:rPr>
              <w:t xml:space="preserve"> </w:t>
            </w:r>
            <w:r w:rsidR="00AE2368" w:rsidRPr="00F07D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AE2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управленческому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C92F34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C92F34" w:rsidRPr="00367960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proofErr w:type="spellEnd"/>
            <w:r>
              <w:t xml:space="preserve"> </w:t>
            </w:r>
          </w:p>
        </w:tc>
      </w:tr>
      <w:tr w:rsidR="00C92F34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C92F34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C92F34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92F34" w:rsidRPr="00367960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138"/>
        </w:trPr>
        <w:tc>
          <w:tcPr>
            <w:tcW w:w="1999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367960" w:rsidTr="00AE23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E2368">
        <w:trPr>
          <w:trHeight w:hRule="exact" w:val="277"/>
        </w:trPr>
        <w:tc>
          <w:tcPr>
            <w:tcW w:w="1999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92F34" w:rsidRDefault="001A2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92F34" w:rsidRDefault="001A2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92F34" w:rsidRPr="00367960" w:rsidTr="00AE236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  <w:tr w:rsidR="00C92F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роль системы внутреннего контроля (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свк</w:t>
            </w:r>
            <w:proofErr w:type="spell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в орган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зации;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свк</w:t>
            </w:r>
            <w:proofErr w:type="spell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их назначение;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нормативное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правовое регулирование внутреннего контроля в РФ;</w:t>
            </w:r>
          </w:p>
          <w:p w:rsidR="00C92F34" w:rsidRDefault="001A2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свк</w:t>
            </w:r>
            <w:proofErr w:type="spellEnd"/>
          </w:p>
        </w:tc>
      </w:tr>
      <w:tr w:rsidR="00C92F34" w:rsidRPr="0036796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внутренний контроль как элемент менеджмента (руководства экономическими службами);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оценить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риски организации;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подобрать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необходимые контрольные процедуры;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отдел внутреннего контроля;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мониторинг 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свк</w:t>
            </w:r>
            <w:proofErr w:type="spellEnd"/>
          </w:p>
        </w:tc>
      </w:tr>
    </w:tbl>
    <w:p w:rsidR="00C92F34" w:rsidRPr="001A2C50" w:rsidRDefault="001A2C50">
      <w:pPr>
        <w:rPr>
          <w:sz w:val="0"/>
          <w:szCs w:val="0"/>
          <w:lang w:val="ru-RU"/>
        </w:rPr>
      </w:pPr>
      <w:r w:rsidRPr="001A2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92F34" w:rsidRPr="003679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разработки регламента по внутреннему контролю;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описания бизнес-процессов для оценки рисков бизнес- процессов;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ПО;</w:t>
            </w:r>
          </w:p>
          <w:p w:rsidR="00C92F34" w:rsidRPr="001A2C50" w:rsidRDefault="001A2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в команде</w:t>
            </w:r>
          </w:p>
        </w:tc>
      </w:tr>
    </w:tbl>
    <w:p w:rsidR="00C92F34" w:rsidRPr="001A2C50" w:rsidRDefault="001A2C50">
      <w:pPr>
        <w:rPr>
          <w:sz w:val="0"/>
          <w:szCs w:val="0"/>
          <w:lang w:val="ru-RU"/>
        </w:rPr>
      </w:pPr>
      <w:r w:rsidRPr="001A2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1480"/>
        <w:gridCol w:w="406"/>
        <w:gridCol w:w="545"/>
        <w:gridCol w:w="647"/>
        <w:gridCol w:w="688"/>
        <w:gridCol w:w="540"/>
        <w:gridCol w:w="1553"/>
        <w:gridCol w:w="1655"/>
        <w:gridCol w:w="1255"/>
      </w:tblGrid>
      <w:tr w:rsidR="00C92F34" w:rsidRPr="00367960">
        <w:trPr>
          <w:trHeight w:hRule="exact" w:val="285"/>
        </w:trPr>
        <w:tc>
          <w:tcPr>
            <w:tcW w:w="71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AB162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2C50">
              <w:rPr>
                <w:lang w:val="ru-RU"/>
              </w:rPr>
              <w:t xml:space="preserve"> </w:t>
            </w:r>
          </w:p>
          <w:p w:rsidR="00C92F34" w:rsidRDefault="001A2C50">
            <w:pPr>
              <w:spacing w:after="0" w:line="240" w:lineRule="auto"/>
              <w:jc w:val="both"/>
              <w:rPr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2C50">
              <w:rPr>
                <w:lang w:val="ru-RU"/>
              </w:rPr>
              <w:t xml:space="preserve"> </w:t>
            </w:r>
          </w:p>
          <w:p w:rsidR="00AB162B" w:rsidRPr="001A2C50" w:rsidRDefault="00AB16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32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2 акад. часов;</w:t>
            </w:r>
          </w:p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57,4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A2C50">
              <w:rPr>
                <w:lang w:val="ru-RU"/>
              </w:rPr>
              <w:t xml:space="preserve"> </w:t>
            </w:r>
          </w:p>
          <w:p w:rsidR="000B61D9" w:rsidRDefault="000B61D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07DA7" w:rsidRDefault="00F07D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AB162B">
        <w:trPr>
          <w:trHeight w:hRule="exact" w:val="138"/>
        </w:trPr>
        <w:tc>
          <w:tcPr>
            <w:tcW w:w="71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92F3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92F34" w:rsidRDefault="00C92F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92F34" w:rsidRDefault="00C92F3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</w:tr>
      <w:tr w:rsidR="00C92F34" w:rsidRPr="003679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1A2C5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A2C50">
              <w:rPr>
                <w:lang w:val="ru-RU"/>
              </w:rPr>
              <w:t xml:space="preserve"> 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свк</w:t>
            </w:r>
            <w:proofErr w:type="spellEnd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9964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1A2C5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Написание эссе на тему "Роль 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свк</w:t>
            </w:r>
            <w:proofErr w:type="spellEnd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организации".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тетради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Эссе.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 w:rsidP="00F07DA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A2C50">
              <w:rPr>
                <w:rFonts w:ascii="Times New Roman" w:hAnsi="Times New Roman" w:cs="Times New Roman"/>
                <w:lang w:val="ru-RU"/>
              </w:rPr>
              <w:t>ПК-11</w:t>
            </w:r>
          </w:p>
        </w:tc>
      </w:tr>
      <w:tr w:rsidR="00C92F34" w:rsidRPr="001A2C5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Заполнение рабочей тетради. Разработка организационной структуры для поддержания контрольной среды 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 w:rsidP="00F07DA7">
            <w:pPr>
              <w:jc w:val="center"/>
              <w:rPr>
                <w:lang w:val="ru-RU"/>
              </w:rPr>
            </w:pPr>
            <w:r w:rsidRPr="001A2C50">
              <w:rPr>
                <w:rFonts w:ascii="Times New Roman" w:hAnsi="Times New Roman" w:cs="Times New Roman"/>
                <w:lang w:val="ru-RU"/>
              </w:rPr>
              <w:t>ПК-11</w:t>
            </w:r>
          </w:p>
        </w:tc>
      </w:tr>
      <w:tr w:rsidR="00C92F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9964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1A2C5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</w:tr>
      <w:tr w:rsidR="00C92F34" w:rsidRPr="0036796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1A2C5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Заполнение рабочей тетради. Решение задания по оценке рисков бизнес- процессов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 w:rsidP="00F07DA7">
            <w:pPr>
              <w:jc w:val="center"/>
              <w:rPr>
                <w:lang w:val="ru-RU"/>
              </w:rPr>
            </w:pPr>
            <w:r w:rsidRPr="001A2C50">
              <w:rPr>
                <w:rFonts w:ascii="Times New Roman" w:hAnsi="Times New Roman" w:cs="Times New Roman"/>
                <w:lang w:val="ru-RU"/>
              </w:rPr>
              <w:t>ПК-11</w:t>
            </w:r>
          </w:p>
        </w:tc>
      </w:tr>
      <w:tr w:rsidR="00C92F3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оцененные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Заполнение рабочей тетради. Решение задания по формированию контрольных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AB162B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A2C50">
              <w:rPr>
                <w:lang w:val="ru-RU"/>
              </w:rPr>
              <w:t xml:space="preserve"> </w:t>
            </w:r>
            <w:r w:rsidR="00AB1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ртале.</w:t>
            </w:r>
            <w:r w:rsidRPr="001A2C50">
              <w:rPr>
                <w:lang w:val="ru-RU"/>
              </w:rPr>
              <w:t xml:space="preserve"> </w:t>
            </w:r>
            <w:r w:rsidRPr="00AB1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</w:t>
            </w:r>
            <w:r w:rsidRPr="00AB1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 w:rsidP="00F07DA7">
            <w:pPr>
              <w:jc w:val="center"/>
            </w:pPr>
            <w:r w:rsidRPr="001A2C50">
              <w:rPr>
                <w:rFonts w:ascii="Times New Roman" w:hAnsi="Times New Roman" w:cs="Times New Roman"/>
                <w:lang w:val="ru-RU"/>
              </w:rPr>
              <w:t>ПК-11</w:t>
            </w:r>
          </w:p>
        </w:tc>
      </w:tr>
      <w:tr w:rsidR="00C92F34" w:rsidRPr="001A2C5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регламента работы отдела внутреннего контроля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</w:t>
            </w:r>
            <w:r w:rsidRPr="001A2C5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Pr="001A2C50" w:rsidRDefault="001A2C50" w:rsidP="00F07DA7">
            <w:pPr>
              <w:jc w:val="center"/>
              <w:rPr>
                <w:lang w:val="ru-RU"/>
              </w:rPr>
            </w:pPr>
            <w:r w:rsidRPr="001A2C50">
              <w:rPr>
                <w:rFonts w:ascii="Times New Roman" w:hAnsi="Times New Roman" w:cs="Times New Roman"/>
                <w:lang w:val="ru-RU"/>
              </w:rPr>
              <w:t>ПК-11</w:t>
            </w:r>
          </w:p>
        </w:tc>
      </w:tr>
      <w:tr w:rsidR="00C92F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</w:tr>
      <w:tr w:rsidR="00C92F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9964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1A2C5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</w:tr>
      <w:tr w:rsidR="00C92F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9964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C92F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1A2C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2F34" w:rsidRDefault="00F07DA7" w:rsidP="00F07DA7">
            <w:pPr>
              <w:jc w:val="center"/>
            </w:pPr>
            <w:r w:rsidRPr="001A2C50">
              <w:rPr>
                <w:rFonts w:ascii="Times New Roman" w:hAnsi="Times New Roman" w:cs="Times New Roman"/>
                <w:lang w:val="ru-RU"/>
              </w:rPr>
              <w:t>ПК-11</w:t>
            </w:r>
          </w:p>
        </w:tc>
      </w:tr>
    </w:tbl>
    <w:p w:rsidR="00C92F34" w:rsidRDefault="001A2C5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2F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92F34">
        <w:trPr>
          <w:trHeight w:hRule="exact" w:val="138"/>
        </w:trPr>
        <w:tc>
          <w:tcPr>
            <w:tcW w:w="9357" w:type="dxa"/>
          </w:tcPr>
          <w:p w:rsidR="00C92F34" w:rsidRDefault="00C92F34"/>
        </w:tc>
      </w:tr>
      <w:tr w:rsidR="00C92F34" w:rsidRPr="0036796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A2C50">
              <w:rPr>
                <w:lang w:val="ru-RU"/>
              </w:rPr>
              <w:t xml:space="preserve"> </w:t>
            </w:r>
            <w:r w:rsidR="00996494" w:rsidRPr="004B51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996494"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996494" w:rsidRPr="001A2C50">
              <w:rPr>
                <w:lang w:val="ru-RU"/>
              </w:rPr>
              <w:t xml:space="preserve"> </w:t>
            </w:r>
            <w:r w:rsidR="00996494"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="00996494" w:rsidRPr="001A2C50">
              <w:rPr>
                <w:lang w:val="ru-RU"/>
              </w:rPr>
              <w:t xml:space="preserve"> </w:t>
            </w:r>
            <w:r w:rsidR="00996494"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996494" w:rsidRPr="001A2C50">
              <w:rPr>
                <w:lang w:val="ru-RU"/>
              </w:rPr>
              <w:t xml:space="preserve"> </w:t>
            </w:r>
            <w:r w:rsidR="00996494"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9964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проблемно-развивающие;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созданной,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поддерживаемой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обновляемой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лекцией-визуализацией,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1A2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лекция-диалог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(постановка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являющихся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мотивирует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проявлению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лекция-рассуждение,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1A2C50">
              <w:rPr>
                <w:lang w:val="ru-RU"/>
              </w:rPr>
              <w:t xml:space="preserve"> 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преподносится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догма),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разрешение,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активируя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A2C50">
              <w:rPr>
                <w:lang w:val="ru-RU"/>
              </w:rPr>
              <w:t xml:space="preserve"> </w:t>
            </w:r>
            <w:proofErr w:type="spell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кейсовые</w:t>
            </w:r>
            <w:proofErr w:type="spellEnd"/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регламентов,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1A2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реализуется: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понятийно-категориальному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взаимосвязей</w:t>
            </w:r>
            <w:r w:rsidRPr="001A2C50">
              <w:rPr>
                <w:lang w:val="ru-RU"/>
              </w:rPr>
              <w:t xml:space="preserve"> </w:t>
            </w:r>
          </w:p>
        </w:tc>
      </w:tr>
    </w:tbl>
    <w:p w:rsidR="00C92F34" w:rsidRPr="001A2C50" w:rsidRDefault="001A2C50">
      <w:pPr>
        <w:rPr>
          <w:sz w:val="0"/>
          <w:szCs w:val="0"/>
          <w:lang w:val="ru-RU"/>
        </w:rPr>
      </w:pPr>
      <w:r w:rsidRPr="001A2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2F34" w:rsidRPr="00367960" w:rsidTr="001A7E19">
        <w:trPr>
          <w:trHeight w:hRule="exact" w:val="36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между</w:t>
            </w:r>
            <w:proofErr w:type="gramEnd"/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бизнес-процесса.</w:t>
            </w:r>
            <w:r w:rsidRPr="001A2C50">
              <w:rPr>
                <w:lang w:val="ru-RU"/>
              </w:rPr>
              <w:t xml:space="preserve"> </w:t>
            </w:r>
          </w:p>
          <w:p w:rsidR="00017AEA" w:rsidRDefault="001A2C50" w:rsidP="00017AE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</w:p>
          <w:p w:rsidR="00017AEA" w:rsidRDefault="001A2C50" w:rsidP="00017A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="00AB1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дизайн-мы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</w:t>
            </w:r>
            <w:r w:rsidRPr="001A2C50">
              <w:rPr>
                <w:lang w:val="ru-RU"/>
              </w:rPr>
              <w:t xml:space="preserve"> </w:t>
            </w:r>
            <w:r w:rsidR="009964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мнения;</w:t>
            </w:r>
            <w:r w:rsidRPr="001A2C50">
              <w:rPr>
                <w:lang w:val="ru-RU"/>
              </w:rPr>
              <w:t xml:space="preserve"> </w:t>
            </w:r>
          </w:p>
          <w:p w:rsidR="00017AEA" w:rsidRDefault="001A2C50" w:rsidP="00017A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процедур;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 w:rsidP="00017A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7E19" w:rsidP="00935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1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/лабораторные за</w:t>
            </w:r>
            <w:r w:rsidRPr="00C11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1A7E19">
        <w:trPr>
          <w:trHeight w:hRule="exact" w:val="68"/>
        </w:trPr>
        <w:tc>
          <w:tcPr>
            <w:tcW w:w="937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3679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92F34" w:rsidTr="00E94D7D">
        <w:trPr>
          <w:trHeight w:hRule="exact" w:val="138"/>
        </w:trPr>
        <w:tc>
          <w:tcPr>
            <w:tcW w:w="9370" w:type="dxa"/>
          </w:tcPr>
          <w:p w:rsidR="00C92F34" w:rsidRDefault="00C92F34"/>
        </w:tc>
      </w:tr>
      <w:tr w:rsidR="00C92F34" w:rsidRPr="003679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92F34" w:rsidTr="00E94D7D">
        <w:trPr>
          <w:trHeight w:hRule="exact" w:val="138"/>
        </w:trPr>
        <w:tc>
          <w:tcPr>
            <w:tcW w:w="9370" w:type="dxa"/>
          </w:tcPr>
          <w:p w:rsidR="00C92F34" w:rsidRDefault="00C92F34"/>
        </w:tc>
      </w:tr>
      <w:tr w:rsidR="00C92F34" w:rsidRPr="003679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AB162B" w:rsidRPr="00AB162B" w:rsidRDefault="00AB16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2F34" w:rsidRPr="00367960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53A1" w:rsidRDefault="00C853A1" w:rsidP="00C853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47D44">
              <w:rPr>
                <w:lang w:val="ru-RU"/>
              </w:rPr>
              <w:t xml:space="preserve"> </w:t>
            </w:r>
            <w:proofErr w:type="spellStart"/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Азарская</w:t>
            </w:r>
            <w:proofErr w:type="spellEnd"/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7D44">
              <w:rPr>
                <w:lang w:val="ru-RU"/>
              </w:rPr>
              <w:t xml:space="preserve"> </w:t>
            </w:r>
            <w:proofErr w:type="spellStart"/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Азарская</w:t>
            </w:r>
            <w:proofErr w:type="spellEnd"/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Йошкар-Ола: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ПГТУ,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978-5-8158-1939-9.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247D44">
              <w:rPr>
                <w:lang w:val="ru-RU"/>
              </w:rPr>
              <w:t xml:space="preserve"> </w:t>
            </w:r>
            <w:hyperlink r:id="rId9" w:anchor="1" w:history="1"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/107049/?</w:t>
              </w:r>
              <w:proofErr w:type="spellStart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previewAccess</w:t>
              </w:r>
              <w:proofErr w:type="spellEnd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=1#1</w:t>
              </w:r>
            </w:hyperlink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E567D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</w:p>
          <w:p w:rsidR="00AB162B" w:rsidRDefault="00C853A1" w:rsidP="00C853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Земсков,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Внутренний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хозяйствующего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Земсков.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Прометей,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978-5-907100-58-9.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7D44">
              <w:rPr>
                <w:lang w:val="ru-RU"/>
              </w:rPr>
              <w:t xml:space="preserve"> </w:t>
            </w:r>
            <w:hyperlink r:id="rId10" w:anchor="1" w:history="1"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/121569/?</w:t>
              </w:r>
              <w:proofErr w:type="spellStart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previewAccess</w:t>
              </w:r>
              <w:proofErr w:type="spellEnd"/>
              <w:r w:rsidRPr="007D5AF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=1#1</w:t>
              </w:r>
            </w:hyperlink>
            <w:r w:rsidRPr="004B51D6">
              <w:rPr>
                <w:rStyle w:val="a5"/>
                <w:rFonts w:ascii="Times New Roman" w:hAnsi="Times New Roman" w:cs="Times New Roman"/>
                <w:sz w:val="24"/>
                <w:szCs w:val="24"/>
                <w:u w:val="none"/>
                <w:lang w:val="ru-RU"/>
              </w:rPr>
              <w:t xml:space="preserve"> </w:t>
            </w:r>
            <w:r w:rsidRPr="00213FBB">
              <w:rPr>
                <w:rFonts w:ascii="Times New Roman" w:hAnsi="Times New Roman" w:cs="Times New Roman"/>
                <w:lang w:val="ru-RU"/>
              </w:rPr>
              <w:t>(дата обращения: 01.09.2020)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E94D7D">
        <w:trPr>
          <w:trHeight w:hRule="exact" w:val="138"/>
        </w:trPr>
        <w:tc>
          <w:tcPr>
            <w:tcW w:w="937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92F34" w:rsidRPr="00367960" w:rsidTr="00C853A1">
        <w:trPr>
          <w:trHeight w:hRule="exact" w:val="302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53A1" w:rsidRPr="00EE567D" w:rsidRDefault="00C853A1" w:rsidP="00C853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Серебрякова, Т. Ю. Вн</w:t>
            </w:r>
            <w:r w:rsidR="004B51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утренний контроль и </w:t>
            </w:r>
            <w:proofErr w:type="spellStart"/>
            <w:r w:rsidR="004B51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контроллинг</w:t>
            </w:r>
            <w:proofErr w:type="spellEnd"/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</w:t>
            </w:r>
            <w:proofErr w:type="gramStart"/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пособие</w:t>
            </w:r>
            <w:proofErr w:type="gramEnd"/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</w:t>
            </w:r>
            <w:r w:rsidR="004B51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 Серебрякова, О.А. Бирюкова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под ред. Т.Ю. Серебряковой.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B51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ИНФРА-М, 2019.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238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образование: Магистратура).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www.dx.doi.org/10.12737/textbook_5ca6f77bdee2c8.03932587. - </w:t>
            </w:r>
            <w:r w:rsidR="004B51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978-5-16-014369-9. - Текст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- URL: </w:t>
            </w:r>
            <w:hyperlink r:id="rId11" w:history="1">
              <w:r w:rsidRPr="000E77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https://znanium.com/catalog/product/978372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AB162B" w:rsidRPr="00247D44" w:rsidRDefault="00C853A1" w:rsidP="00C853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Резниченко,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контроля: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Резниченко,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Сафонова,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Швырева</w:t>
            </w:r>
            <w:proofErr w:type="spellEnd"/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Ростов-на-Дону: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Феникс,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978-5-222-26486-7.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</w:t>
            </w:r>
            <w:r w:rsidRPr="00C853A1">
              <w:rPr>
                <w:rStyle w:val="a5"/>
                <w:rFonts w:ascii="Times New Roman" w:hAnsi="Times New Roman" w:cs="Times New Roman"/>
                <w:lang w:val="ru-RU"/>
              </w:rPr>
              <w:t xml:space="preserve">: </w:t>
            </w:r>
            <w:hyperlink r:id="rId12" w:anchor="1" w:history="1">
              <w:r w:rsidRPr="00EE56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https://e.lanbook.com/reader/book/102311/?previewAccess=1#1</w:t>
              </w:r>
            </w:hyperlink>
            <w:r w:rsidR="004B51D6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EE56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AB162B" w:rsidRPr="00247D44">
              <w:rPr>
                <w:lang w:val="ru-RU"/>
              </w:rPr>
              <w:t xml:space="preserve"> </w:t>
            </w:r>
          </w:p>
          <w:p w:rsidR="00C92F34" w:rsidRPr="001A2C50" w:rsidRDefault="00C92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2F34" w:rsidRPr="00367960" w:rsidTr="00E94D7D">
        <w:trPr>
          <w:trHeight w:hRule="exact" w:val="139"/>
        </w:trPr>
        <w:tc>
          <w:tcPr>
            <w:tcW w:w="937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92F34" w:rsidRPr="00367960" w:rsidTr="00E94D7D">
        <w:trPr>
          <w:trHeight w:hRule="exact" w:val="5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162B" w:rsidRPr="00996494" w:rsidRDefault="00AB162B" w:rsidP="00AB162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47D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№</w:t>
            </w:r>
            <w:r w:rsidRPr="009964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="009964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92F34" w:rsidRPr="001A2C50" w:rsidRDefault="00C92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E94D7D">
        <w:trPr>
          <w:trHeight w:hRule="exact" w:val="138"/>
        </w:trPr>
        <w:tc>
          <w:tcPr>
            <w:tcW w:w="937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3679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E94D7D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4D7D" w:rsidRDefault="00E94D7D" w:rsidP="00AE23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"/>
              <w:gridCol w:w="2802"/>
              <w:gridCol w:w="3806"/>
              <w:gridCol w:w="2534"/>
              <w:gridCol w:w="141"/>
            </w:tblGrid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договора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лицензии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818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F94864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proofErr w:type="spellEnd"/>
                  <w:r w:rsidRPr="00F94864"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proofErr w:type="spellEnd"/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F94864"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28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28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</w:tbl>
          <w:p w:rsidR="00E94D7D" w:rsidRPr="00D034DC" w:rsidRDefault="00E94D7D" w:rsidP="00AE23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94D7D" w:rsidRPr="00D034DC" w:rsidRDefault="00E94D7D" w:rsidP="00AE23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92F34" w:rsidRPr="001A2C50" w:rsidRDefault="001A2C50">
      <w:pPr>
        <w:rPr>
          <w:sz w:val="0"/>
          <w:szCs w:val="0"/>
          <w:lang w:val="ru-RU"/>
        </w:rPr>
      </w:pPr>
      <w:r w:rsidRPr="001A2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94D7D" w:rsidTr="00E94D7D">
        <w:trPr>
          <w:trHeight w:hRule="exact" w:val="319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4D7D" w:rsidRDefault="00E94D7D" w:rsidP="00AE2368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  <w:p w:rsidR="004B51D6" w:rsidRDefault="004B51D6" w:rsidP="00AE23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815"/>
              <w:gridCol w:w="3828"/>
              <w:gridCol w:w="2550"/>
              <w:gridCol w:w="142"/>
            </w:tblGrid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договора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Срок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лицензии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818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F94864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F94864">
                    <w:t xml:space="preserve"> </w:t>
                  </w: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proofErr w:type="spellEnd"/>
                  <w:r w:rsidRPr="00F94864"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proofErr w:type="spellEnd"/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F94864"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28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7Zip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28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28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>
                    <w:t xml:space="preserve"> </w:t>
                  </w:r>
                </w:p>
              </w:tc>
              <w:tc>
                <w:tcPr>
                  <w:tcW w:w="2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E94D7D" w:rsidRDefault="00E94D7D" w:rsidP="00AE2368"/>
              </w:tc>
            </w:tr>
          </w:tbl>
          <w:p w:rsidR="00E94D7D" w:rsidRPr="00D034DC" w:rsidRDefault="00E94D7D" w:rsidP="00AE23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94D7D" w:rsidRPr="00D034DC" w:rsidRDefault="00E94D7D" w:rsidP="00AE23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2F34" w:rsidTr="00E94D7D">
        <w:trPr>
          <w:trHeight w:hRule="exact" w:val="13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4D7D" w:rsidRPr="00E94D7D" w:rsidRDefault="00E94D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2F34" w:rsidTr="00AB162B">
        <w:trPr>
          <w:trHeight w:hRule="exact" w:val="138"/>
        </w:trPr>
        <w:tc>
          <w:tcPr>
            <w:tcW w:w="340" w:type="dxa"/>
          </w:tcPr>
          <w:p w:rsidR="00C92F34" w:rsidRDefault="00C92F34"/>
        </w:tc>
        <w:tc>
          <w:tcPr>
            <w:tcW w:w="2313" w:type="dxa"/>
          </w:tcPr>
          <w:p w:rsidR="00C92F34" w:rsidRDefault="00C92F34"/>
        </w:tc>
        <w:tc>
          <w:tcPr>
            <w:tcW w:w="3333" w:type="dxa"/>
          </w:tcPr>
          <w:p w:rsidR="00C92F34" w:rsidRDefault="00C92F34"/>
        </w:tc>
        <w:tc>
          <w:tcPr>
            <w:tcW w:w="3321" w:type="dxa"/>
          </w:tcPr>
          <w:p w:rsidR="00C92F34" w:rsidRDefault="00C92F34"/>
        </w:tc>
        <w:tc>
          <w:tcPr>
            <w:tcW w:w="117" w:type="dxa"/>
          </w:tcPr>
          <w:p w:rsidR="00C92F34" w:rsidRDefault="00C92F34"/>
        </w:tc>
      </w:tr>
      <w:tr w:rsidR="00E94D7D" w:rsidRPr="007032E0" w:rsidTr="00E94D7D">
        <w:trPr>
          <w:trHeight w:hRule="exact" w:val="75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4D7D" w:rsidRDefault="00E94D7D" w:rsidP="00AE23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47D44">
              <w:rPr>
                <w:lang w:val="ru-RU"/>
              </w:rPr>
              <w:t xml:space="preserve"> </w:t>
            </w:r>
            <w:r w:rsidRPr="00247D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47D44">
              <w:rPr>
                <w:lang w:val="ru-RU"/>
              </w:rPr>
              <w:t xml:space="preserve"> </w:t>
            </w:r>
          </w:p>
          <w:p w:rsidR="004B51D6" w:rsidRDefault="004B51D6" w:rsidP="00AE23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4928"/>
              <w:gridCol w:w="4281"/>
              <w:gridCol w:w="107"/>
            </w:tblGrid>
            <w:tr w:rsidR="00E94D7D" w:rsidTr="00AE2368">
              <w:trPr>
                <w:trHeight w:hRule="exact" w:val="270"/>
              </w:trPr>
              <w:tc>
                <w:tcPr>
                  <w:tcW w:w="20" w:type="dxa"/>
                </w:tcPr>
                <w:p w:rsidR="00E94D7D" w:rsidRPr="0086002A" w:rsidRDefault="00E94D7D" w:rsidP="00AE2368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14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494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3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540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494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/>
              </w:tc>
              <w:tc>
                <w:tcPr>
                  <w:tcW w:w="428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/>
              </w:tc>
              <w:tc>
                <w:tcPr>
                  <w:tcW w:w="108" w:type="dxa"/>
                </w:tcPr>
                <w:p w:rsidR="00E94D7D" w:rsidRDefault="00E94D7D" w:rsidP="00AE2368"/>
              </w:tc>
            </w:tr>
            <w:tr w:rsidR="00E94D7D" w:rsidRPr="00EC083F" w:rsidTr="00AE2368">
              <w:trPr>
                <w:trHeight w:hRule="exact" w:val="826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F94864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F94864">
                    <w:t xml:space="preserve"> </w:t>
                  </w:r>
                  <w:hyperlink r:id="rId14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 w:rsidR="00C853A1" w:rsidRP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94864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Pr="00F94864" w:rsidRDefault="00E94D7D" w:rsidP="00AE2368"/>
              </w:tc>
            </w:tr>
            <w:tr w:rsidR="00E94D7D" w:rsidRPr="00EC083F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Pr="00F94864" w:rsidRDefault="00E94D7D" w:rsidP="00AE2368"/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F94864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F94864">
                    <w:t xml:space="preserve"> </w:t>
                  </w:r>
                  <w:hyperlink r:id="rId15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="00C853A1" w:rsidRP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94864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Pr="00F94864" w:rsidRDefault="00E94D7D" w:rsidP="00AE2368"/>
              </w:tc>
            </w:tr>
            <w:tr w:rsidR="00E94D7D" w:rsidRPr="00EC083F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Pr="00F94864" w:rsidRDefault="00E94D7D" w:rsidP="00AE2368"/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F94864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F9486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F94864">
                    <w:t xml:space="preserve"> </w:t>
                  </w:r>
                  <w:hyperlink r:id="rId16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="00C853A1" w:rsidRP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94864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Pr="00F94864" w:rsidRDefault="00E94D7D" w:rsidP="00AE2368"/>
              </w:tc>
            </w:tr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Pr="00F94864" w:rsidRDefault="00E94D7D" w:rsidP="00AE2368"/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7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C853A1" w:rsidRP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8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C853A1" w:rsidRP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Default="00E94D7D" w:rsidP="00AE2368"/>
              </w:tc>
            </w:tr>
            <w:tr w:rsidR="00E94D7D" w:rsidTr="00AE2368">
              <w:trPr>
                <w:trHeight w:hRule="exact" w:val="555"/>
              </w:trPr>
              <w:tc>
                <w:tcPr>
                  <w:tcW w:w="20" w:type="dxa"/>
                </w:tcPr>
                <w:p w:rsidR="00E94D7D" w:rsidRDefault="00E94D7D" w:rsidP="00AE2368"/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Федеральный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образовательный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портал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Экономика.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Социология.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9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http://ecsocman.hse.ru/</w:t>
                    </w:r>
                  </w:hyperlink>
                  <w:r w:rsid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E94D7D" w:rsidRDefault="00E94D7D" w:rsidP="00AE2368"/>
                <w:p w:rsidR="00E94D7D" w:rsidRDefault="00E94D7D" w:rsidP="00AE2368"/>
                <w:p w:rsidR="00E94D7D" w:rsidRDefault="00E94D7D" w:rsidP="00AE2368"/>
                <w:p w:rsidR="00E94D7D" w:rsidRDefault="00E94D7D" w:rsidP="00AE2368"/>
                <w:p w:rsidR="00E94D7D" w:rsidRDefault="00E94D7D" w:rsidP="00AE2368"/>
                <w:p w:rsidR="00E94D7D" w:rsidRDefault="00E94D7D" w:rsidP="00AE2368"/>
              </w:tc>
            </w:tr>
            <w:tr w:rsidR="00E94D7D" w:rsidTr="00AE2368">
              <w:trPr>
                <w:gridAfter w:val="1"/>
                <w:wAfter w:w="108" w:type="dxa"/>
                <w:trHeight w:hRule="exact" w:val="555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РОССИЯ</w:t>
                  </w:r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0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https://uisrussia.msu.ru</w:t>
                    </w:r>
                  </w:hyperlink>
                  <w:r w:rsid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</w:tr>
            <w:tr w:rsidR="00E94D7D" w:rsidTr="00AE2368">
              <w:trPr>
                <w:gridAfter w:val="1"/>
                <w:wAfter w:w="108" w:type="dxa"/>
                <w:trHeight w:hRule="exact" w:val="826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proofErr w:type="spellStart"/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наукометрическая</w:t>
                  </w:r>
                  <w:proofErr w:type="spellEnd"/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Web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science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C853A1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21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http://webofscience.com</w:t>
                    </w:r>
                  </w:hyperlink>
                  <w:r w:rsid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94D7D">
                    <w:t xml:space="preserve"> </w:t>
                  </w:r>
                  <w:r w:rsidR="00C853A1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4D7D" w:rsidTr="00AE2368">
              <w:trPr>
                <w:gridAfter w:val="1"/>
                <w:wAfter w:w="108" w:type="dxa"/>
                <w:trHeight w:hRule="exact" w:val="555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справочная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Scopus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2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http://scopus.com</w:t>
                    </w:r>
                  </w:hyperlink>
                  <w:r w:rsid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</w:tr>
            <w:tr w:rsidR="00E94D7D" w:rsidTr="00AE2368">
              <w:trPr>
                <w:gridAfter w:val="1"/>
                <w:wAfter w:w="108" w:type="dxa"/>
                <w:trHeight w:hRule="exact" w:val="555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Pr="00D034DC" w:rsidRDefault="00E94D7D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полнотекстовых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 w:rsidRPr="00D034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журналов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Springer</w:t>
                  </w:r>
                  <w:r w:rsidRPr="00D034DC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Journals</w:t>
                  </w:r>
                  <w:r w:rsidRPr="00D034DC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E94D7D" w:rsidRDefault="00367960" w:rsidP="00AE236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3" w:history="1">
                    <w:r w:rsidR="00C853A1" w:rsidRPr="000E77B4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http://link.springer.com/</w:t>
                    </w:r>
                  </w:hyperlink>
                  <w:r w:rsidR="00C853A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94D7D">
                    <w:t xml:space="preserve"> </w:t>
                  </w:r>
                </w:p>
              </w:tc>
            </w:tr>
          </w:tbl>
          <w:p w:rsidR="00E94D7D" w:rsidRPr="00247D44" w:rsidRDefault="00E94D7D" w:rsidP="00AE23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2F34" w:rsidRPr="00AB162B" w:rsidTr="00AB162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C92F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2F34" w:rsidRPr="00367960" w:rsidTr="00AB162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2C50">
              <w:rPr>
                <w:lang w:val="ru-RU"/>
              </w:rPr>
              <w:t xml:space="preserve"> </w:t>
            </w:r>
          </w:p>
        </w:tc>
      </w:tr>
      <w:tr w:rsidR="00C92F34" w:rsidRPr="00367960" w:rsidTr="00AB162B">
        <w:trPr>
          <w:trHeight w:hRule="exact" w:val="138"/>
        </w:trPr>
        <w:tc>
          <w:tcPr>
            <w:tcW w:w="340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C92F34" w:rsidRPr="001A2C50" w:rsidRDefault="00C92F34">
            <w:pPr>
              <w:rPr>
                <w:lang w:val="ru-RU"/>
              </w:rPr>
            </w:pPr>
          </w:p>
        </w:tc>
      </w:tr>
      <w:tr w:rsidR="00C92F34" w:rsidRPr="00367960" w:rsidTr="00AB162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2C50">
              <w:rPr>
                <w:lang w:val="ru-RU"/>
              </w:rPr>
              <w:t xml:space="preserve"> </w:t>
            </w:r>
          </w:p>
        </w:tc>
      </w:tr>
    </w:tbl>
    <w:p w:rsidR="00C92F34" w:rsidRPr="001A2C50" w:rsidRDefault="001A2C50">
      <w:pPr>
        <w:rPr>
          <w:sz w:val="0"/>
          <w:szCs w:val="0"/>
          <w:lang w:val="ru-RU"/>
        </w:rPr>
      </w:pPr>
      <w:r w:rsidRPr="001A2C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2F34" w:rsidRPr="00367960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1.Учебные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2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2C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2C50">
              <w:rPr>
                <w:lang w:val="ru-RU"/>
              </w:rPr>
              <w:t xml:space="preserve"> </w:t>
            </w:r>
            <w:r w:rsidR="009964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A2C50">
              <w:rPr>
                <w:lang w:val="ru-RU"/>
              </w:rPr>
              <w:t xml:space="preserve"> </w:t>
            </w:r>
            <w:r w:rsidRPr="001A2C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lang w:val="ru-RU"/>
              </w:rPr>
              <w:t xml:space="preserve"> </w:t>
            </w:r>
          </w:p>
          <w:p w:rsidR="00C92F34" w:rsidRPr="001A2C50" w:rsidRDefault="001A2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C50">
              <w:rPr>
                <w:lang w:val="ru-RU"/>
              </w:rPr>
              <w:t xml:space="preserve"> </w:t>
            </w:r>
          </w:p>
        </w:tc>
      </w:tr>
    </w:tbl>
    <w:p w:rsidR="00C92F34" w:rsidRDefault="00C92F34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1A2C50" w:rsidRDefault="001A2C50">
      <w:pPr>
        <w:rPr>
          <w:lang w:val="ru-RU"/>
        </w:rPr>
      </w:pPr>
    </w:p>
    <w:p w:rsidR="00017AEA" w:rsidRDefault="00017AEA" w:rsidP="00017AE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017AEA" w:rsidRDefault="00017AEA" w:rsidP="00017AE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017AEA" w:rsidRPr="009E163A" w:rsidRDefault="00017AEA" w:rsidP="00017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E163A">
        <w:rPr>
          <w:rFonts w:ascii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1A2C50" w:rsidRPr="001A2C50" w:rsidRDefault="001A2C50" w:rsidP="001A2C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Аудиторная и внеаудиторная самостоятельная работа обучающихся на практических занятиях осуществляется посредством выполнения заданий, решения задач, выполнения упражнений и тестов, размещенных на образовательном портале вуза.</w:t>
      </w:r>
    </w:p>
    <w:p w:rsidR="001A2C50" w:rsidRPr="001A2C50" w:rsidRDefault="001A2C50" w:rsidP="001A2C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Выполнение заданий оценивается преподавателем на образовательном портале вуза. По итогам выполненных заданий, задач, упражнений и тестов присвоенные преподавателем баллы попадают в итоговую оценку по курсу, что дает основание для оценки работы и промежуточной аттестации.</w:t>
      </w:r>
    </w:p>
    <w:p w:rsidR="001A2C50" w:rsidRPr="001A2C50" w:rsidRDefault="001A2C50" w:rsidP="00017AE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для самостоятельной работы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Выделите инициаторов действия системы внутреннего контроля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3124"/>
        <w:gridCol w:w="3124"/>
      </w:tblGrid>
      <w:tr w:rsidR="001A2C50" w:rsidRPr="00367960" w:rsidTr="00AB162B">
        <w:trPr>
          <w:trHeight w:val="889"/>
        </w:trPr>
        <w:tc>
          <w:tcPr>
            <w:tcW w:w="3124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3124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3124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Выделите цели действия системы внутреннего контроля. Объедините их общим признаком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2"/>
        <w:gridCol w:w="2056"/>
      </w:tblGrid>
      <w:tr w:rsidR="001A2C50" w:rsidRPr="001A2C50" w:rsidTr="00AB162B">
        <w:tc>
          <w:tcPr>
            <w:tcW w:w="7232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56" w:type="dxa"/>
            <w:vMerge w:val="restart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2C50" w:rsidRPr="001A2C50" w:rsidTr="00AB162B">
        <w:tc>
          <w:tcPr>
            <w:tcW w:w="7232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56" w:type="dxa"/>
            <w:vMerge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2C50" w:rsidRPr="001A2C50" w:rsidTr="00AB162B">
        <w:tc>
          <w:tcPr>
            <w:tcW w:w="7232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56" w:type="dxa"/>
            <w:vMerge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017AEA" w:rsidRDefault="00017AEA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3.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Приведите примеры целей системы внутреннего контроля 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6380"/>
      </w:tblGrid>
      <w:tr w:rsidR="001A2C50" w:rsidRPr="00367960" w:rsidTr="00AB162B">
        <w:trPr>
          <w:trHeight w:val="825"/>
        </w:trPr>
        <w:tc>
          <w:tcPr>
            <w:tcW w:w="2921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380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2C50" w:rsidRPr="00367960" w:rsidTr="00AB162B">
        <w:trPr>
          <w:trHeight w:val="1095"/>
        </w:trPr>
        <w:tc>
          <w:tcPr>
            <w:tcW w:w="2921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380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2C50" w:rsidRPr="00367960" w:rsidTr="00AB162B">
        <w:trPr>
          <w:trHeight w:val="1108"/>
        </w:trPr>
        <w:tc>
          <w:tcPr>
            <w:tcW w:w="2921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380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4. 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Изобразите схематично понятие «система внутреннего контроля».</w:t>
      </w:r>
    </w:p>
    <w:p w:rsid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7AEA" w:rsidRPr="001A2C50" w:rsidRDefault="00017AEA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Default="001A2C50" w:rsidP="001A2C50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Задание 5. 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Определите, какие факторы - внутренние или внешние – влияют на каждый элемент СВК</w:t>
      </w:r>
    </w:p>
    <w:p w:rsidR="00017AEA" w:rsidRPr="001A2C50" w:rsidRDefault="00017AEA" w:rsidP="001A2C50">
      <w:pPr>
        <w:spacing w:line="240" w:lineRule="auto"/>
        <w:rPr>
          <w:rFonts w:ascii="Times New Roman" w:eastAsia="Calibri" w:hAnsi="Times New Roman" w:cs="Times New Roman"/>
          <w:sz w:val="24"/>
          <w:szCs w:val="24"/>
          <w:highlight w:val="lightGray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3190"/>
        <w:gridCol w:w="3079"/>
      </w:tblGrid>
      <w:tr w:rsidR="001A2C50" w:rsidRPr="001A2C50" w:rsidTr="00AB162B">
        <w:tc>
          <w:tcPr>
            <w:tcW w:w="3019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Элемент СВК</w:t>
            </w:r>
          </w:p>
        </w:tc>
        <w:tc>
          <w:tcPr>
            <w:tcW w:w="3190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Факторы: внешние или внутренние</w:t>
            </w:r>
          </w:p>
        </w:tc>
        <w:tc>
          <w:tcPr>
            <w:tcW w:w="3079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Пример факторов</w:t>
            </w:r>
          </w:p>
        </w:tc>
      </w:tr>
      <w:tr w:rsidR="001A2C50" w:rsidRPr="001A2C50" w:rsidTr="00AB162B">
        <w:tc>
          <w:tcPr>
            <w:tcW w:w="3019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79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A2C50" w:rsidRPr="001A2C50" w:rsidTr="00AB162B">
        <w:tc>
          <w:tcPr>
            <w:tcW w:w="3019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79" w:type="dxa"/>
            <w:shd w:val="clear" w:color="auto" w:fill="auto"/>
          </w:tcPr>
          <w:p w:rsidR="001A2C50" w:rsidRPr="001A2C50" w:rsidRDefault="001A2C50" w:rsidP="001A2C5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6.</w:t>
      </w:r>
      <w:r w:rsidRPr="001A2C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Подготовить презентацию в </w:t>
      </w:r>
      <w:proofErr w:type="spellStart"/>
      <w:r w:rsidRPr="001A2C50">
        <w:rPr>
          <w:rFonts w:ascii="Times New Roman" w:eastAsia="Calibri" w:hAnsi="Times New Roman" w:cs="Times New Roman"/>
          <w:sz w:val="24"/>
          <w:szCs w:val="24"/>
        </w:rPr>
        <w:t>PwerPoin</w:t>
      </w:r>
      <w:proofErr w:type="spellEnd"/>
      <w:r w:rsidR="0099649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на тему: «СВК: роль, сущность и структура»</w:t>
      </w: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7.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Разработайте организационную структуру для создания и поддержания контрольной среды  </w:t>
      </w: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Задание 8. 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Подобрать контрольные процедуры для следующих рисков (заполнить таблицу 1):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1)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риск неверного разнесения в базу данных (регистры бухучета) суммы по поступившим материалам;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2)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риск неверного установления срока полезного использования основных средств;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3)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риск применения неверной бухгалтерской записи – проводки;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4)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риск </w:t>
      </w:r>
      <w:proofErr w:type="spellStart"/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неоприходования</w:t>
      </w:r>
      <w:proofErr w:type="spellEnd"/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выручки в кассе;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5)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риск перечисления неверной суммы НДФЛ в бюджет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6)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риск </w:t>
      </w:r>
      <w:proofErr w:type="spellStart"/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неоприходования</w:t>
      </w:r>
      <w:proofErr w:type="spellEnd"/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готовой продукции;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7)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риск неверного расчета суммы премии по приказу руководителя;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8)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риск </w:t>
      </w:r>
      <w:proofErr w:type="spellStart"/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неоприходования</w:t>
      </w:r>
      <w:proofErr w:type="spellEnd"/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материалов на склад;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9)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риск перечисления большей суммы заработной платы работнику;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10)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риск вируса в базе данных, потери данных.</w:t>
      </w: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1 – Анализ рисков и подбор контрольных процедур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"/>
        <w:gridCol w:w="2095"/>
        <w:gridCol w:w="1388"/>
        <w:gridCol w:w="1598"/>
        <w:gridCol w:w="1513"/>
        <w:gridCol w:w="1487"/>
      </w:tblGrid>
      <w:tr w:rsidR="001A2C50" w:rsidRPr="001A2C50" w:rsidTr="00AB162B">
        <w:tc>
          <w:tcPr>
            <w:tcW w:w="806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Риск</w:t>
            </w:r>
          </w:p>
        </w:tc>
        <w:tc>
          <w:tcPr>
            <w:tcW w:w="2394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проявления риска. Описание последствий</w:t>
            </w:r>
          </w:p>
        </w:tc>
        <w:tc>
          <w:tcPr>
            <w:tcW w:w="1291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Процедуры</w:t>
            </w:r>
          </w:p>
        </w:tc>
        <w:tc>
          <w:tcPr>
            <w:tcW w:w="1560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Необходимая информация</w:t>
            </w:r>
          </w:p>
        </w:tc>
        <w:tc>
          <w:tcPr>
            <w:tcW w:w="1417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</w:t>
            </w:r>
          </w:p>
        </w:tc>
        <w:tc>
          <w:tcPr>
            <w:tcW w:w="1383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Примечание</w:t>
            </w:r>
          </w:p>
        </w:tc>
      </w:tr>
      <w:tr w:rsidR="001A2C50" w:rsidRPr="001A2C50" w:rsidTr="00AB162B">
        <w:tc>
          <w:tcPr>
            <w:tcW w:w="806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394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91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83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1A2C50" w:rsidRPr="001A2C50" w:rsidTr="00AB162B">
        <w:tc>
          <w:tcPr>
            <w:tcW w:w="806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394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91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383" w:type="dxa"/>
            <w:shd w:val="clear" w:color="auto" w:fill="auto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9.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Разработайте мини-регламент по их проведению вышеуказанных контрольных процедур, описав в нем следующее: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1)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Периодичность осуществления контрольной процедуры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2)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Субъекты контрольной процедуры. Кем назначаются субъекты. Периодичность их смены. 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3)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Порядок проведения контрольной процедуры – описание самих действий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4)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Документирование контрольной процедуры. Формы рабочих документов</w:t>
      </w:r>
    </w:p>
    <w:p w:rsidR="001A2C50" w:rsidRPr="001A2C50" w:rsidRDefault="001A2C50" w:rsidP="001A2C50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5)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Принимаемые решения по окончанию проведения контрольной процедуры</w:t>
      </w: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Задание 10. 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Изобразите схематично понятие «контрольная среда».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11.</w:t>
      </w:r>
      <w:r w:rsidRPr="001A2C50">
        <w:rPr>
          <w:rFonts w:ascii="Calibri" w:eastAsia="Calibri" w:hAnsi="Calibri" w:cs="Times New Roman"/>
          <w:sz w:val="24"/>
          <w:szCs w:val="24"/>
          <w:lang w:val="ru-RU"/>
        </w:rPr>
        <w:t xml:space="preserve"> 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Впишите Ваши мероприятия как руководителя организации для создания и поддержания контрольной среды.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86"/>
      </w:tblGrid>
      <w:tr w:rsidR="001A2C50" w:rsidRPr="001A2C50" w:rsidTr="00AB162B">
        <w:tc>
          <w:tcPr>
            <w:tcW w:w="4602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Создание контрольной среды</w:t>
            </w:r>
          </w:p>
        </w:tc>
        <w:tc>
          <w:tcPr>
            <w:tcW w:w="4686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Поддержание контрольной среды</w:t>
            </w:r>
          </w:p>
        </w:tc>
      </w:tr>
      <w:tr w:rsidR="001A2C50" w:rsidRPr="001A2C50" w:rsidTr="00AB162B">
        <w:tc>
          <w:tcPr>
            <w:tcW w:w="4602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4686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</w:tc>
      </w:tr>
      <w:tr w:rsidR="001A2C50" w:rsidRPr="001A2C50" w:rsidTr="00AB162B">
        <w:tc>
          <w:tcPr>
            <w:tcW w:w="4602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</w:tc>
        <w:tc>
          <w:tcPr>
            <w:tcW w:w="4686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</w:tc>
      </w:tr>
    </w:tbl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A2C5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Задание 12. </w:t>
      </w:r>
      <w:r w:rsidRPr="001A2C50">
        <w:rPr>
          <w:rFonts w:ascii="Times New Roman" w:eastAsia="Calibri" w:hAnsi="Times New Roman" w:cs="Times New Roman"/>
          <w:sz w:val="24"/>
          <w:szCs w:val="24"/>
          <w:lang w:val="ru-RU"/>
        </w:rPr>
        <w:t>Впишите примеры внутренних рисков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2"/>
        <w:gridCol w:w="4630"/>
      </w:tblGrid>
      <w:tr w:rsidR="001A2C50" w:rsidRPr="001A2C50" w:rsidTr="00AB162B">
        <w:tc>
          <w:tcPr>
            <w:tcW w:w="7393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Обстоятельства возникновения рисков</w:t>
            </w:r>
          </w:p>
        </w:tc>
        <w:tc>
          <w:tcPr>
            <w:tcW w:w="7393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Примеры рисков</w:t>
            </w:r>
          </w:p>
        </w:tc>
      </w:tr>
      <w:tr w:rsidR="001A2C50" w:rsidRPr="001A2C50" w:rsidTr="00AB162B">
        <w:tc>
          <w:tcPr>
            <w:tcW w:w="7393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val="ru-RU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393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val="ru-RU"/>
              </w:rPr>
            </w:pPr>
          </w:p>
        </w:tc>
      </w:tr>
      <w:tr w:rsidR="001A2C50" w:rsidRPr="001A2C50" w:rsidTr="00AB162B">
        <w:tc>
          <w:tcPr>
            <w:tcW w:w="7393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val="ru-RU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393" w:type="dxa"/>
            <w:shd w:val="clear" w:color="auto" w:fill="auto"/>
          </w:tcPr>
          <w:p w:rsidR="001A2C50" w:rsidRPr="001A2C50" w:rsidRDefault="001A2C50" w:rsidP="001A2C50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 для самостоятельной работы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Вопрос 1 </w:t>
      </w:r>
    </w:p>
    <w:p w:rsidR="001A2C50" w:rsidRPr="001A2C50" w:rsidRDefault="001A2C50" w:rsidP="001A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Выберите элементы системы внутреннего контроля:</w:t>
      </w:r>
    </w:p>
    <w:p w:rsidR="001A2C50" w:rsidRPr="001A2C50" w:rsidRDefault="001A2C50" w:rsidP="001A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A) 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контрольная среда</w:t>
      </w:r>
    </w:p>
    <w:p w:rsidR="001A2C50" w:rsidRPr="001A2C50" w:rsidRDefault="001A2C50" w:rsidP="001A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B) 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контрольный тест</w:t>
      </w:r>
    </w:p>
    <w:p w:rsidR="001A2C50" w:rsidRPr="001A2C50" w:rsidRDefault="001A2C50" w:rsidP="001A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C) 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контроль риска</w:t>
      </w:r>
    </w:p>
    <w:p w:rsidR="001A2C50" w:rsidRPr="001A2C50" w:rsidRDefault="001A2C50" w:rsidP="001A2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D) 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оценка рисков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Вопрос 2 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Ответьте на вопрос: верно/неверно?</w:t>
      </w:r>
    </w:p>
    <w:p w:rsidR="001A2C50" w:rsidRPr="001A2C50" w:rsidRDefault="00996494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внутреннего контроля</w:t>
      </w:r>
      <w:r w:rsidR="001A2C50"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— процесс, организованный и осуществляемый представителями собственника, руководством, а также другими сотрудниками </w:t>
      </w:r>
      <w:proofErr w:type="spellStart"/>
      <w:r w:rsidR="001A2C50"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аудируемого</w:t>
      </w:r>
      <w:proofErr w:type="spellEnd"/>
      <w:r w:rsidR="001A2C50"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лица, для того чтобы обеспечить достаточную уверенность в достижении целей с точки зрения надежности финансовой (бухгалтерской) отчетности, эффективности и результативности хозяйственных операций и соответствия деятельности </w:t>
      </w:r>
      <w:proofErr w:type="spellStart"/>
      <w:r w:rsidR="001A2C50"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аудируемого</w:t>
      </w:r>
      <w:proofErr w:type="spellEnd"/>
      <w:r w:rsidR="001A2C50"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лица нормативным правовым актам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Вопрос 3 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Ответьте на вопрос: верно/неверно?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Контрольная среда – это среда для создания контроля, инициируемая руководством организации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4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Выберите цели </w:t>
      </w:r>
      <w:proofErr w:type="spell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свк</w:t>
      </w:r>
      <w:proofErr w:type="spell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</w:t>
      </w:r>
      <w:r w:rsidR="0099649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надежность финансовой (бухгалтерской) отчетности;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эффективности и результативности хозяйственных операций;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</w:t>
      </w:r>
      <w:r w:rsidR="0099649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эффективность и результативность инвестиций организации;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надежность налоговой отчетности;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5) соответствие деятельности </w:t>
      </w:r>
      <w:proofErr w:type="spell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аудируемого</w:t>
      </w:r>
      <w:proofErr w:type="spell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лица нормативным правовым актам.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Вопрос 5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Выберите понятия, характеризующие контрольную среду:</w:t>
      </w:r>
    </w:p>
    <w:p w:rsidR="001A2C50" w:rsidRPr="001A2C50" w:rsidRDefault="001A2C50" w:rsidP="001A2C5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18pt;height:15.6pt" o:ole="">
            <v:imagedata r:id="rId24" o:title=""/>
          </v:shape>
          <w:control r:id="rId25" w:name="DefaultOcxName" w:shapeid="_x0000_i1072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позиция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осведомленность и действия представителей собственника</w:t>
      </w:r>
    </w:p>
    <w:p w:rsidR="001A2C50" w:rsidRPr="001A2C50" w:rsidRDefault="001A2C50" w:rsidP="001A2C5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75" type="#_x0000_t75" style="width:18pt;height:15.6pt" o:ole="">
            <v:imagedata r:id="rId24" o:title=""/>
          </v:shape>
          <w:control r:id="rId26" w:name="DefaultOcxName1" w:shapeid="_x0000_i1075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позиция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осведомленность и действия  руководства</w:t>
      </w:r>
    </w:p>
    <w:p w:rsidR="001A2C50" w:rsidRPr="001A2C50" w:rsidRDefault="001A2C50" w:rsidP="001A2C5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78" type="#_x0000_t75" style="width:18pt;height:15.6pt" o:ole="">
            <v:imagedata r:id="rId24" o:title=""/>
          </v:shape>
          <w:control r:id="rId27" w:name="DefaultOcxName2" w:shapeid="_x0000_i1078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позиция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осведомленность и действия службы внутреннего контроля </w:t>
      </w:r>
    </w:p>
    <w:p w:rsidR="001A2C50" w:rsidRPr="001A2C50" w:rsidRDefault="001A2C50" w:rsidP="001A2C5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81" type="#_x0000_t75" style="width:18pt;height:15.6pt" o:ole="">
            <v:imagedata r:id="rId24" o:title=""/>
          </v:shape>
          <w:control r:id="rId28" w:name="DefaultOcxName3" w:shapeid="_x0000_i1081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понимание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значения такой системы для   деятельности организации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6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Сущность контрольной среды, отражается следующими понятиями:</w:t>
      </w:r>
    </w:p>
    <w:p w:rsidR="001A2C50" w:rsidRPr="001A2C50" w:rsidRDefault="001A2C50" w:rsidP="001A2C5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84" type="#_x0000_t75" style="width:18pt;height:15.6pt" o:ole="">
            <v:imagedata r:id="rId29" o:title=""/>
          </v:shape>
          <w:control r:id="rId30" w:name="DefaultOcxName4" w:shapeid="_x0000_i1084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 честности и др. этические нормы</w:t>
      </w:r>
    </w:p>
    <w:p w:rsidR="001A2C50" w:rsidRPr="001A2C50" w:rsidRDefault="001A2C50" w:rsidP="001A2C5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87" type="#_x0000_t75" style="width:18pt;height:15.6pt" o:ole="">
            <v:imagedata r:id="rId29" o:title=""/>
          </v:shape>
          <w:control r:id="rId31" w:name="DefaultOcxName5" w:shapeid="_x0000_i1087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собственника</w:t>
      </w:r>
    </w:p>
    <w:p w:rsidR="001A2C50" w:rsidRPr="001A2C50" w:rsidRDefault="001A2C50" w:rsidP="001A2C5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90" type="#_x0000_t75" style="width:18pt;height:15.6pt" o:ole="">
            <v:imagedata r:id="rId29" o:title=""/>
          </v:shape>
          <w:control r:id="rId32" w:name="DefaultOcxName6" w:shapeid="_x0000_i1090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Компетентность и стиль работы руководства</w:t>
      </w:r>
    </w:p>
    <w:p w:rsidR="001A2C50" w:rsidRPr="001A2C50" w:rsidRDefault="001A2C50" w:rsidP="001A2C5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93" type="#_x0000_t75" style="width:18pt;height:15.6pt" o:ole="">
            <v:imagedata r:id="rId29" o:title=""/>
          </v:shape>
          <w:control r:id="rId33" w:name="DefaultOcxName7" w:shapeid="_x0000_i1093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Организационная структура</w:t>
      </w:r>
    </w:p>
    <w:p w:rsidR="001A2C50" w:rsidRPr="001A2C50" w:rsidRDefault="001A2C50" w:rsidP="001A2C5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Кадровая политика и практика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7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портале </w:t>
      </w:r>
      <w:proofErr w:type="spell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Госуслуг</w:t>
      </w:r>
      <w:proofErr w:type="spell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можно получить следующие услуги</w:t>
      </w:r>
    </w:p>
    <w:p w:rsidR="001A2C50" w:rsidRPr="001A2C50" w:rsidRDefault="001A2C50" w:rsidP="001A2C5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96" type="#_x0000_t75" style="width:18pt;height:15.6pt" o:ole="">
            <v:imagedata r:id="rId29" o:title=""/>
          </v:shape>
          <w:control r:id="rId34" w:name="DefaultOcxName8" w:shapeid="_x0000_i1096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регистрация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рождения ребенка</w:t>
      </w:r>
    </w:p>
    <w:p w:rsidR="001A2C50" w:rsidRPr="001A2C50" w:rsidRDefault="001A2C50" w:rsidP="001A2C5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099" type="#_x0000_t75" style="width:18pt;height:15.6pt" o:ole="">
            <v:imagedata r:id="rId29" o:title=""/>
          </v:shape>
          <w:control r:id="rId35" w:name="DefaultOcxName9" w:shapeid="_x0000_i1099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регистрация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смерти физического лица</w:t>
      </w:r>
    </w:p>
    <w:p w:rsidR="001A2C50" w:rsidRPr="001A2C50" w:rsidRDefault="001A2C50" w:rsidP="001A2C5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02" type="#_x0000_t75" style="width:18pt;height:15.6pt" o:ole="">
            <v:imagedata r:id="rId29" o:title=""/>
          </v:shape>
          <w:control r:id="rId36" w:name="DefaultOcxName10" w:shapeid="_x0000_i1102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информирование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 положении на рынке труда </w:t>
      </w:r>
    </w:p>
    <w:p w:rsidR="001A2C50" w:rsidRPr="001A2C50" w:rsidRDefault="001A2C50" w:rsidP="001A2C5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05" type="#_x0000_t75" style="width:18pt;height:15.6pt" o:ole="">
            <v:imagedata r:id="rId29" o:title=""/>
          </v:shape>
          <w:control r:id="rId37" w:name="DefaultOcxName11" w:shapeid="_x0000_i1105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получение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справки об отсутствии судимости</w:t>
      </w:r>
    </w:p>
    <w:p w:rsidR="001A2C50" w:rsidRPr="001A2C50" w:rsidRDefault="001A2C50" w:rsidP="001A2C5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08" type="#_x0000_t75" style="width:18pt;height:15.6pt" o:ole="">
            <v:imagedata r:id="rId29" o:title=""/>
          </v:shape>
          <w:control r:id="rId38" w:name="DefaultOcxName12" w:shapeid="_x0000_i1108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получение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справки об отсутствии наркозависимости</w:t>
      </w: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8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Ответьте на вопрос: верно/неверно?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рисков организации - процесс выявления и, по возможности, устранения рисков хозяйственной деятельности, а также их возможных последствий</w:t>
      </w: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9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рисков сводится к:</w:t>
      </w:r>
    </w:p>
    <w:p w:rsidR="001A2C50" w:rsidRPr="001A2C50" w:rsidRDefault="001A2C50" w:rsidP="001A2C5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11" type="#_x0000_t75" style="width:18pt;height:15.6pt" o:ole="">
            <v:imagedata r:id="rId29" o:title=""/>
          </v:shape>
          <w:control r:id="rId39" w:name="HTMLCheckbox3" w:shapeid="_x0000_i1111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Выявлению бизнес-рисков, значимых для целей финансовой отчетности</w:t>
      </w:r>
    </w:p>
    <w:p w:rsidR="001A2C50" w:rsidRPr="001A2C50" w:rsidRDefault="001A2C50" w:rsidP="001A2C5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14" type="#_x0000_t75" style="width:18pt;height:15.6pt" o:ole="">
            <v:imagedata r:id="rId29" o:title=""/>
          </v:shape>
          <w:control r:id="rId40" w:name="DefaultOcxName15" w:shapeid="_x0000_i1114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Оценке значительности рисков</w:t>
      </w:r>
    </w:p>
    <w:p w:rsidR="001A2C50" w:rsidRPr="001A2C50" w:rsidRDefault="001A2C50" w:rsidP="001A2C5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17" type="#_x0000_t75" style="width:18pt;height:15.6pt" o:ole="">
            <v:imagedata r:id="rId29" o:title=""/>
          </v:shape>
          <w:control r:id="rId41" w:name="DefaultOcxName16" w:shapeid="_x0000_i1117"/>
        </w:objec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Оценке вероятности возникновения рисков</w:t>
      </w:r>
    </w:p>
    <w:p w:rsidR="001A2C50" w:rsidRPr="001A2C50" w:rsidRDefault="001A2C50" w:rsidP="001A2C5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Принятию решений о мерах по снижению таких рисков</w:t>
      </w: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10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Выберите обстоятельства возникновения рисков:</w:t>
      </w:r>
    </w:p>
    <w:p w:rsidR="001A2C50" w:rsidRPr="001A2C50" w:rsidRDefault="001A2C50" w:rsidP="001A2C5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внедрение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новых или изменение уже применяемых ИС</w:t>
      </w:r>
    </w:p>
    <w:p w:rsidR="001A2C50" w:rsidRPr="001A2C50" w:rsidRDefault="001A2C50" w:rsidP="001A2C5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быстрый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рост и развитие</w:t>
      </w:r>
    </w:p>
    <w:p w:rsidR="001A2C50" w:rsidRPr="001A2C50" w:rsidRDefault="001A2C50" w:rsidP="001A2C5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новые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подходы к ведению хозяйственной деятельности, новые виды товаров, работ, услуг</w:t>
      </w:r>
    </w:p>
    <w:p w:rsidR="001A2C50" w:rsidRPr="001A2C50" w:rsidRDefault="001A2C50" w:rsidP="001A2C5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новые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принципы, стандарты, положения, инструкции в области ведения бухгалтерского учета и подготовки отчетности</w:t>
      </w: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11</w:t>
      </w:r>
    </w:p>
    <w:p w:rsidR="001A2C50" w:rsidRPr="001A2C50" w:rsidRDefault="001A2C50" w:rsidP="001A2C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Ответьте на вопрос: верно/неверно?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Контрольный действия – это политика и процедуры, которые помогают удостовериться, что распоряжения руководства выполняются</w:t>
      </w: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12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Функции </w:t>
      </w:r>
      <w:proofErr w:type="spell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IoT</w:t>
      </w:r>
      <w:proofErr w:type="spell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-технологий:</w:t>
      </w:r>
    </w:p>
    <w:p w:rsidR="001A2C50" w:rsidRPr="001A2C50" w:rsidRDefault="001A2C50" w:rsidP="001A2C50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0" type="#_x0000_t75" style="width:18pt;height:15.6pt" o:ole="">
            <v:imagedata r:id="rId29" o:title=""/>
          </v:shape>
          <w:control r:id="rId42" w:name="DefaultOcxName26" w:shapeid="_x0000_i1120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без участия человека</w:t>
      </w:r>
    </w:p>
    <w:p w:rsidR="001A2C50" w:rsidRPr="001A2C50" w:rsidRDefault="001A2C50" w:rsidP="001A2C50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3" type="#_x0000_t75" style="width:18pt;height:15.6pt" o:ole="">
            <v:imagedata r:id="rId29" o:title=""/>
          </v:shape>
          <w:control r:id="rId43" w:name="DefaultOcxName27" w:shapeid="_x0000_i1123"/>
        </w:object>
      </w:r>
      <w:proofErr w:type="spellStart"/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цифровизация</w:t>
      </w:r>
      <w:proofErr w:type="spellEnd"/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информации</w:t>
      </w:r>
    </w:p>
    <w:p w:rsidR="001A2C50" w:rsidRPr="001A2C50" w:rsidRDefault="001A2C50" w:rsidP="001A2C50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6" type="#_x0000_t75" style="width:18pt;height:15.6pt" o:ole="">
            <v:imagedata r:id="rId29" o:title=""/>
          </v:shape>
          <w:control r:id="rId44" w:name="DefaultOcxName28" w:shapeid="_x0000_i1126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</w:t>
      </w:r>
    </w:p>
    <w:p w:rsidR="001A2C50" w:rsidRPr="001A2C50" w:rsidRDefault="001A2C50" w:rsidP="001A2C50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9" type="#_x0000_t75" style="width:18pt;height:15.6pt" o:ole="">
            <v:imagedata r:id="rId29" o:title=""/>
          </v:shape>
          <w:control r:id="rId45" w:name="DefaultOcxName29" w:shapeid="_x0000_i1129"/>
        </w:object>
      </w:r>
      <w:proofErr w:type="gramStart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</w:t>
      </w:r>
      <w:proofErr w:type="gramEnd"/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действий</w:t>
      </w:r>
    </w:p>
    <w:p w:rsidR="001A2C50" w:rsidRPr="001A2C50" w:rsidRDefault="001A2C50" w:rsidP="001A2C50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32" type="#_x0000_t75" style="width:18pt;height:15.6pt" o:ole="">
            <v:imagedata r:id="rId24" o:title=""/>
          </v:shape>
          <w:control r:id="rId46" w:name="DefaultOcxName31" w:shapeid="_x0000_i1132"/>
        </w:objec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1A2C50" w:rsidRPr="001A2C50" w:rsidRDefault="001A2C50" w:rsidP="001A2C50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13</w:t>
      </w:r>
    </w:p>
    <w:p w:rsidR="001A2C50" w:rsidRPr="001A2C50" w:rsidRDefault="001A2C50" w:rsidP="001A2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проверки состояния лицевого счета в ПФР необходимо использовать личный кабинет сайта ПФР</w:t>
      </w:r>
    </w:p>
    <w:p w:rsidR="001A2C50" w:rsidRPr="001A2C50" w:rsidRDefault="001A2C50" w:rsidP="001A2C50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35" type="#_x0000_t75" style="width:18pt;height:15.6pt" o:ole="">
            <v:imagedata r:id="rId24" o:title=""/>
          </v:shape>
          <w:control r:id="rId47" w:name="DefaultOcxName32" w:shapeid="_x0000_i1135"/>
        </w:objec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1A2C50" w:rsidRPr="009E2A45" w:rsidRDefault="001A2C50" w:rsidP="009E2A45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38" type="#_x0000_t75" style="width:18pt;height:15.6pt" o:ole="">
            <v:imagedata r:id="rId24" o:title=""/>
          </v:shape>
          <w:control r:id="rId48" w:name="DefaultOcxName33" w:shapeid="_x0000_i1138"/>
        </w:object>
      </w:r>
      <w:r w:rsidRPr="001A2C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1A2C50" w:rsidRPr="001A2C50" w:rsidRDefault="001A2C50" w:rsidP="001A2C50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</w:t>
      </w:r>
    </w:p>
    <w:p w:rsidR="001A2C50" w:rsidRPr="001A2C50" w:rsidRDefault="001A2C50" w:rsidP="001A2C50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A2C50" w:rsidRPr="001A2C50" w:rsidRDefault="001A2C50" w:rsidP="001A2C50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Доклад о мониторинге СВК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shd w:val="clear" w:color="auto" w:fill="FFFFFF"/>
        <w:spacing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доклад о мониторинге СВК. Подготовьте презентацию (6-10) слайдов, продемонстрируйте суть, механизм, регламент.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Pr="001A2C50" w:rsidRDefault="001D0696" w:rsidP="001A2C50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Регламент</w:t>
      </w:r>
      <w:r w:rsidR="001A2C50" w:rsidRPr="001A2C5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мониторинга СВК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Pr="001A2C50" w:rsidRDefault="001D0696" w:rsidP="001A2C50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Подготовьте регламент </w:t>
      </w:r>
      <w:r w:rsidR="001A2C50"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мониторинга СВК. Опишите цели и задачи, функции и распределение обязанностей.</w:t>
      </w:r>
    </w:p>
    <w:p w:rsidR="001A2C50" w:rsidRDefault="001A2C50">
      <w:pPr>
        <w:rPr>
          <w:lang w:val="ru-RU"/>
        </w:rPr>
      </w:pPr>
    </w:p>
    <w:p w:rsidR="009E2A45" w:rsidRDefault="009E2A45" w:rsidP="001A2C50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2A45" w:rsidRDefault="009E2A45" w:rsidP="001A2C50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2A45" w:rsidRDefault="009E2A45" w:rsidP="001A2C50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2A45" w:rsidRDefault="009E2A45" w:rsidP="001A2C50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2A45" w:rsidRDefault="009E2A45" w:rsidP="009E2A4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9E2A45" w:rsidRDefault="009E2A45" w:rsidP="009E2A4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1A2C50" w:rsidRDefault="009E2A45" w:rsidP="009E2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 w:rsidRPr="00FD7CE0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E2A45" w:rsidRPr="001A2C50" w:rsidRDefault="009E2A45" w:rsidP="009E2A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339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15"/>
        <w:gridCol w:w="5579"/>
      </w:tblGrid>
      <w:tr w:rsidR="001A2C50" w:rsidRPr="001A2C50" w:rsidTr="00AB162B">
        <w:trPr>
          <w:trHeight w:val="753"/>
          <w:tblHeader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A2C50" w:rsidRPr="00367960" w:rsidTr="00AB162B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ПК-11: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  <w:tr w:rsidR="001A2C50" w:rsidRPr="00367960" w:rsidTr="00AB162B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понятие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роль системы внутреннего контроля (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свк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 в орган</w:t>
            </w:r>
            <w:r w:rsidR="00E94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зации;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элементы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свк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их назначение;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нормативное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правовое регулирование внутреннего контроля в РФ;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механизм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эффективного функционирования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свк</w:t>
            </w:r>
            <w:proofErr w:type="spellEnd"/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C50" w:rsidRPr="001A2C50" w:rsidRDefault="001A2C50" w:rsidP="001A2C50">
            <w:pPr>
              <w:autoSpaceDN w:val="0"/>
              <w:spacing w:after="0" w:line="240" w:lineRule="auto"/>
              <w:ind w:left="127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Тестовые вопросы: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Вопрос 1 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Выберите элементы системы внутреннего контроля: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A) контрольная среда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B) контрольный тест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C) контроль риска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D) оценка рисков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Вопрос 2 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Ответьте на вопрос: верно/неверно?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Система внутреннего контроля    — процесс, организованный и осуществляемый представителями собственника, руководством, а также другими сотрудниками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аудируемого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лица, для того чтобы обеспечить достаточную уверенность в достижении целей с точки зрения надежности финансовой (бухгалтерской) отчетности, эффективности и результативности хозяйственных операций и соответствия деятельности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аудируемого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лица нормативным правовым актам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Вопрос 3 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Ответьте на вопрос: верно/неверно?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Контрольная среда – это среда для создания контроля, инициируемая руководством организации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Вопрос 4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Выберите цели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свк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: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1)надежность финансовой (бухгалтерской) отчетности;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2) эффективности и результативности хозяйственных операций;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3)эффективность и результативность инвестиций организации;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4) надежность налоговой отчетности;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5) соответствие деятельности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аудируемого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лица нормативным правовым актам.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lastRenderedPageBreak/>
              <w:t>Вопрос 5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Выберите понятия, характеризующие контрольную среду: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 позиция, осведомленность и действия представителей собственника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 позиция, осведомленность и действия  руководства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 позиция, осведомленность и действия службы внутреннего контроля 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  понимание значения такой системы для   деятельности организации</w:t>
            </w:r>
          </w:p>
          <w:p w:rsidR="001A2C50" w:rsidRPr="001A2C50" w:rsidRDefault="001A2C50" w:rsidP="001A2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1A2C50" w:rsidRPr="001A2C50" w:rsidRDefault="001A2C50" w:rsidP="001A2C50">
            <w:pPr>
              <w:autoSpaceDN w:val="0"/>
              <w:spacing w:after="0" w:line="240" w:lineRule="auto"/>
              <w:ind w:left="127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ru-RU"/>
              </w:rPr>
            </w:pPr>
          </w:p>
          <w:p w:rsidR="001A2C50" w:rsidRPr="001A2C50" w:rsidRDefault="001A2C50" w:rsidP="001A2C50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1A2C50" w:rsidRPr="001A2C50" w:rsidRDefault="001A2C50" w:rsidP="001A2C50">
            <w:pPr>
              <w:autoSpaceDN w:val="0"/>
              <w:spacing w:after="0" w:line="240" w:lineRule="auto"/>
              <w:ind w:left="-4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Подготовьте доклад о мониторинге СВК. Подготовьте презентацию (6-10) слайдов, продемонстрируйте суть, механизм, регламент.</w:t>
            </w:r>
          </w:p>
          <w:p w:rsidR="001A2C50" w:rsidRPr="001A2C50" w:rsidRDefault="001A2C50" w:rsidP="001A2C50">
            <w:pPr>
              <w:autoSpaceDN w:val="0"/>
              <w:spacing w:after="0" w:line="240" w:lineRule="auto"/>
              <w:ind w:left="-4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2C50" w:rsidRPr="001A2C50" w:rsidRDefault="001A2C50" w:rsidP="001A2C50">
            <w:pPr>
              <w:autoSpaceDN w:val="0"/>
              <w:spacing w:after="0" w:line="240" w:lineRule="auto"/>
              <w:ind w:left="-4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2C50" w:rsidRPr="001A2C50" w:rsidRDefault="001D0696" w:rsidP="001A2C50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Подготовьте регламент </w:t>
            </w:r>
            <w:r w:rsidR="001A2C50"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мониторинга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ВК. Опишите цели и задачи, функ</w:t>
            </w:r>
            <w:r w:rsidR="001A2C50"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ции и распределение обязанностей.</w:t>
            </w:r>
          </w:p>
        </w:tc>
      </w:tr>
      <w:tr w:rsidR="001A2C50" w:rsidRPr="00367960" w:rsidTr="00AB162B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организовать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внутренний контроль как элемент менеджмента (руководства экономическими службами);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оценить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риски организации;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подобрать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необходимые контрольные процедуры;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организовать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отдел внутреннего контроля;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осуществлять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мониторинг </w:t>
            </w:r>
            <w:proofErr w:type="spell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свк</w:t>
            </w:r>
            <w:proofErr w:type="spell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Тестовые вопросы: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Ответьте на вопрос: верно/неверно?</w:t>
            </w:r>
          </w:p>
          <w:p w:rsidR="001A2C50" w:rsidRPr="001A2C50" w:rsidRDefault="00E94D7D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</w:t>
            </w:r>
            <w:r w:rsidR="001A2C50"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действия – это политика и процедуры</w:t>
            </w:r>
            <w:r w:rsidR="001D0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которые помогают удостоверить</w:t>
            </w:r>
            <w:r w:rsidR="001A2C50"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ся, что распоряжения руководства выполняются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обстоятельства возникновения рисков: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внедрение новых или изменение уже применяемых ИС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быстрый рост и развитие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новые подходы к ведению хозяйственной деятельности, новые виды товаров, работ, услуг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новые принципы, стандарты, положения, инструкции в области ведени</w:t>
            </w:r>
            <w:r w:rsidR="00E94D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бухгал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терского учета и подготовки отчетности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т.д.</w:t>
            </w: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Задание:</w:t>
            </w:r>
          </w:p>
          <w:p w:rsidR="001157D1" w:rsidRPr="001157D1" w:rsidRDefault="001A2C50" w:rsidP="001157D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A2C5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Задание 12. </w:t>
            </w:r>
            <w:r w:rsidRPr="001A2C5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Впишите примеры внутренних рисков</w:t>
            </w:r>
            <w:r w:rsidR="001157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обстоятельства возникновения рисков и примеры рисков.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2C50" w:rsidRPr="001A2C50" w:rsidRDefault="001A2C50" w:rsidP="001A2C5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A2C50" w:rsidRPr="00367960" w:rsidTr="00AB162B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разработки регламента по внутреннему контролю;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описания бизнес-процессов для оценки рисков бизнес-процессов;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в ПО;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1A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в команде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Задания: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1D0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Подготовьте регламе</w:t>
            </w:r>
            <w:r w:rsidR="001D0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нт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мониторинга СВК. Опишите цели и задачи, функции и распределение обязанностей.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Используйте работу</w:t>
            </w:r>
            <w:r w:rsidR="001D0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команде – подготовьте схему </w:t>
            </w:r>
            <w:r w:rsidRPr="001A2C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механизма эффективного функционирования СВК организации</w:t>
            </w: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A2C50" w:rsidRPr="001A2C50" w:rsidRDefault="001A2C50" w:rsidP="001A2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1A2C50" w:rsidRPr="001A2C50" w:rsidRDefault="001A2C50" w:rsidP="001A2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A2C50" w:rsidRPr="001A2C50" w:rsidRDefault="001A2C50" w:rsidP="001A2C5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при сдаче зачета:</w:t>
      </w:r>
    </w:p>
    <w:p w:rsidR="001A2C50" w:rsidRPr="001A2C50" w:rsidRDefault="001D0696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</w:t>
      </w:r>
      <w:r w:rsidR="001A2C50"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виде 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естирования на образовательном </w:t>
      </w:r>
      <w:r w:rsidR="001A2C50"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портале.  Для допуска к зачету обучающийся должен выполнить все задания на практических занятиях и самостоятельную работу.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 содержит 75 вопросов, из которых для выполнения выбираются 25 произвольных. Время теста ограничено 20 минутами. Дается две попытки. Вопросы могут быть следующих видов: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множественный выбор;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верно/неверно;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вложенные слова;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короткий ответ;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 перетаскивание и др. </w:t>
      </w:r>
    </w:p>
    <w:p w:rsidR="001A2C50" w:rsidRPr="001A2C50" w:rsidRDefault="001A2C50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Устанавливают</w:t>
      </w:r>
      <w:r w:rsidR="003679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ся следующие критерии получения</w:t>
      </w: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зач</w:t>
      </w:r>
      <w:bookmarkStart w:id="0" w:name="_GoBack"/>
      <w:bookmarkEnd w:id="0"/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ета в зависимости от процента верных ответов:</w:t>
      </w:r>
    </w:p>
    <w:p w:rsidR="001A2C50" w:rsidRPr="001A2C50" w:rsidRDefault="00BA1FD8" w:rsidP="001A2C5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0-64% верных ответов - </w:t>
      </w:r>
      <w:r w:rsidR="001A2C50"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зачтено;</w:t>
      </w:r>
    </w:p>
    <w:p w:rsidR="001A2C50" w:rsidRDefault="001A2C50" w:rsidP="001A2C50">
      <w:pPr>
        <w:spacing w:after="0" w:line="240" w:lineRule="auto"/>
        <w:ind w:firstLine="709"/>
        <w:contextualSpacing/>
        <w:rPr>
          <w:lang w:val="ru-RU"/>
        </w:rPr>
      </w:pPr>
      <w:r w:rsidRPr="001A2C5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65-100 % верных ответов – зачтено.</w:t>
      </w:r>
    </w:p>
    <w:p w:rsidR="00BA1FD8" w:rsidRDefault="00BA1FD8">
      <w:pPr>
        <w:rPr>
          <w:lang w:val="ru-RU"/>
        </w:rPr>
      </w:pPr>
    </w:p>
    <w:p w:rsidR="00BA1FD8" w:rsidRPr="00BA1FD8" w:rsidRDefault="00BA1FD8" w:rsidP="00BA1FD8">
      <w:pPr>
        <w:rPr>
          <w:lang w:val="ru-RU"/>
        </w:rPr>
      </w:pPr>
    </w:p>
    <w:p w:rsidR="00BA1FD8" w:rsidRPr="00BA1FD8" w:rsidRDefault="00BA1FD8" w:rsidP="00BA1FD8">
      <w:pPr>
        <w:rPr>
          <w:lang w:val="ru-RU"/>
        </w:rPr>
      </w:pPr>
    </w:p>
    <w:p w:rsidR="00BA1FD8" w:rsidRPr="00BA1FD8" w:rsidRDefault="00BA1FD8" w:rsidP="00BA1FD8">
      <w:pPr>
        <w:rPr>
          <w:lang w:val="ru-RU"/>
        </w:rPr>
      </w:pPr>
    </w:p>
    <w:p w:rsidR="00BA1FD8" w:rsidRDefault="00BA1FD8" w:rsidP="00BA1FD8">
      <w:pPr>
        <w:rPr>
          <w:lang w:val="ru-RU"/>
        </w:rPr>
      </w:pPr>
    </w:p>
    <w:p w:rsidR="001A2C50" w:rsidRDefault="001A2C50" w:rsidP="00BA1FD8">
      <w:pPr>
        <w:rPr>
          <w:lang w:val="ru-RU"/>
        </w:rPr>
      </w:pPr>
    </w:p>
    <w:p w:rsidR="00BA1FD8" w:rsidRDefault="00BA1FD8" w:rsidP="00BA1F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:rsidR="00BA1FD8" w:rsidRDefault="00BA1FD8" w:rsidP="00BA1F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BA1FD8" w:rsidRPr="00D034DC" w:rsidRDefault="00BA1FD8" w:rsidP="00BA1FD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val="ru-RU"/>
        </w:rPr>
      </w:pPr>
      <w:r w:rsidRPr="00D034D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val="ru-RU"/>
        </w:rPr>
        <w:t>Методические рекомендации</w:t>
      </w:r>
    </w:p>
    <w:p w:rsidR="00BA1FD8" w:rsidRDefault="00BA1FD8" w:rsidP="00BA1FD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val="ru-RU"/>
        </w:rPr>
      </w:pPr>
      <w:proofErr w:type="gramStart"/>
      <w:r w:rsidRPr="00D034D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val="ru-RU"/>
        </w:rPr>
        <w:t>по</w:t>
      </w:r>
      <w:proofErr w:type="gramEnd"/>
      <w:r w:rsidRPr="00D034DC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val="ru-RU"/>
        </w:rPr>
        <w:t xml:space="preserve"> проверке системы внутреннего контроля</w:t>
      </w:r>
    </w:p>
    <w:p w:rsidR="00BA1FD8" w:rsidRDefault="00BA1FD8" w:rsidP="00BA1FD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shd w:val="clear" w:color="auto" w:fill="FFFFFF"/>
          <w:lang w:val="ru-RU"/>
        </w:rPr>
      </w:pPr>
    </w:p>
    <w:p w:rsidR="00BA1FD8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выполнения практического задания в виде кейса «Проверка системы внутреннего контроля» необходимо использовать данные методические указания.  Работа над кейсом осуществляется в рабочей группе. Для этого на образовательном портале в соответствующем задании делается запись о составе группы.</w:t>
      </w:r>
    </w:p>
    <w:p w:rsidR="00BA1FD8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Рабочая группа для выполнения </w:t>
      </w:r>
      <w:r w:rsidR="0052161E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«Проверка системы внутреннего контроля» должна состоять не менее чем из 3 человек.</w:t>
      </w:r>
    </w:p>
    <w:p w:rsidR="00BA1FD8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Результаты проверки, в том числе мотивированные суждения членов рабочей группы относительно оценки качества системы внутреннего контроля в организации, рекомендуется обсуждать на совещаниях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рабочей группы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В ходе проверки может осуществляться как проверка системы внутреннего контроля организации в целом, так и проверка отдельных операций (процедур) внутреннего контроля - в организации, а также в обособленных подразделениях й организации и внутренних структурных подразделениях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При проверке системы внутреннего контроля организации в целом рекомендуется проводить оценку достиже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ния целей внутреннего контроля. 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. При проверке отдельных операций (процедур) внутреннего контроля в организации, в том числе в структурных подразделениях организации, рекомендуется проводить оценку: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соблюдения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внутренних методик, программ, правил, порядков и процедур, а также установленных лимитов;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достоверности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>, полноты и объективности систем учета и отчетности, сбора, обработки и хранения иных сведений в соответствии с законодательством Российской Федерации (далее - достоверность учета (отчетности);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надежности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установленных и применяемых организацией отдельных способов (методов) контроля в отношении совершаемых операций и других сделок.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. При оценке качества системы внутреннего контроля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организации, входящей </w:t>
      </w:r>
      <w:r w:rsidR="0052161E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52161E" w:rsidRPr="009C2C95">
        <w:rPr>
          <w:rFonts w:ascii="Times New Roman" w:hAnsi="Times New Roman" w:cs="Times New Roman"/>
          <w:sz w:val="24"/>
          <w:szCs w:val="24"/>
          <w:lang w:val="ru-RU"/>
        </w:rPr>
        <w:t>группу</w:t>
      </w:r>
      <w:r w:rsidR="0052161E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организаций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проводить также оценку: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соблюдения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принципа единства подходов при ор</w:t>
      </w:r>
      <w:r>
        <w:rPr>
          <w:rFonts w:ascii="Times New Roman" w:hAnsi="Times New Roman" w:cs="Times New Roman"/>
          <w:sz w:val="24"/>
          <w:szCs w:val="24"/>
          <w:lang w:val="ru-RU"/>
        </w:rPr>
        <w:t>ганизации внутреннего контроля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обеспечения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эффективности выполнения переданных отдельных функций службы внутреннего аудита организации (далее - служба внутреннего аудита), входящей в состав группы, службе внутреннего аудита другой организации, входящей в состав этой же группы.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. Перечень законодательных актов Российской Федерации, нормативных и иных актов, рекомендуемых для использования при проведении проверки, приведен в приложении 1 к настоящим Методическим рекомендациям.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Рекомендации по подготовке к проведению проверки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Предпроверочная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подготовка осуществляется на основании имеющейся информации о деятельности организации, в том числе содержащейся: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учредительных и иных документах, связанных с государственной регистрацией организации (в части сведений о системе органов внутреннего контроля й организации, порядке их образования и полномочиях);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бизнес-плане организации (в части сведений: о принципах коммерческой деятельности организации; о системе управления организации; о системе управления рисками организации; о системе внутреннего контроля в организации; о мерах по предупреждению финансовых трудностей; об обеспечении деятельности организации);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материалах предыдущих проверок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полученных от структурных подразделений, осуществляющих надзор за деятельностью организации, результатах: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оценки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качества управления организации (включая оценку состояния внутреннего контроля);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наличия и качества внутренних документов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состава участников </w:t>
      </w:r>
      <w:r>
        <w:rPr>
          <w:rFonts w:ascii="Times New Roman" w:hAnsi="Times New Roman" w:cs="Times New Roman"/>
          <w:sz w:val="24"/>
          <w:szCs w:val="24"/>
          <w:lang w:val="ru-RU"/>
        </w:rPr>
        <w:t>группы (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холдинга);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базе данных;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в аудиторских заключениях по бухгалтерской (финансовой) отчетности  организации (рекомендуется проанализировать наличие случаев модификации аудиторского заключения (в том числе мнения с оговоркой) и (или) отражения дополнительной информации (в том числе важных обстоятельств) при проведении обязательного аудита в соответствии с федеральным стандартом аудиторской деятельности (ФСАД 2/2010) "Модифицированное мнение в аудиторском заключении" и федеральным стандартом аудиторской деятельности (ФСАД 3/2010) "Дополнительная информация в аудиторском заключении", утвержденными приказом Министерства финансов Российской Федерации от 20 мая 2010 года № 46н "Об утверждении федеральных стандартов аудиторской деятельности", а также результатов проверок внутреннего контроля в кредитной организации, проведенных аудиторской организацией);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отчетах структурных подразделений и (или) аудиторских заключениях по результатам проверки и оценки информационной безопасности.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2.3. По результатам 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предпроверочной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рекомендуется определять перечень направлений деятельности кредитной организации, органов внутреннего контроля и направлений системы внутреннего контроля кредитной организации, отдельных операций (процедур) внутреннего контроля, которые целесообразно проверить для оценки качества системы внутреннего контроля в кредитной организации (в соответствии с определенным заданием на проведение проверки перечнем вопросов, подлежащих проверке).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2.4. На основании задания на проведение проверки, а также по результатам 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предпроверочной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рекомендуется определить состав и выборку документов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(информации) кредитной организации, необходимых для проведения проверки системы внутреннего контроля.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При определении состава и выборки документов (информации) кредитной организации, необходимых для проведения проверки, и проверяемого периода деятельности кредитной организации (ее филиала) по вопросам, подлежащим проверке, целесообразно учитывать выявленные и не исправленные в ходе предыдущих проверок нарушения и недостатки в организации внутреннего контроля, включая нарушения законодательства Российской Федерации, в том числе нормативных актов Банка России, и (или) недостоверность представляемой в Банк России отчетности и иной информации о внутреннем контроле в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2.5. При проведении проверки с предварительным уведомлением кредитной организации (далее - предварительное уведомление) рекомендуется по результатам 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предпроверочной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составлять заявку на предоставление документов (информации), необходимых для проведения проверки кредитной организации, направляемую кредитной организации в составе предварительного уведомления с установлением сроков предоставления кредитной организацией: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показателей системы внутреннего контроля в кредитной организации, определяемых в соответствии с главой 3 настоящих Методических рекомендаций;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рассмотрения эффективности внутреннего контроля, содержащихся в протоколах заседаний совета директоров (наблюдательного совета)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проведенных службой внутреннего аудита или аудиторскими организациями проверок внутреннего контроля в кредитной организации, содержащихся в отчетах службы внутреннего аудита или аудиторских заключениях;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иной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информации, в том числе сведений о выполнении мероприятий по устранению нарушений и недостатков в деятельности кредитной организации, выявленных в ходе предыдущих проверок.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Глава 3. Рекомендации по оценке качества системы внутреннего контроля в кредитной организации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3.1. При проведении проверки рекомендуется осуществлять оценку качества системы внутреннего контроля в кредитной организации, в том числе: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проверяемым органам внутреннего контроля и направлениям системы внутреннего контроля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всем основным осуществляемым кредитной организацией и проверяемым направлениям деятельности кредитной организации (при проведении комплексной проверки кредитной организации или тематической проверки кредитной организации по вопросу оценки качества системы внутреннего контроля);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отдельным направлениям деятельности кредитной организации и (или) отдельным вопросам деятельности кредитной организации, проверяемым в соответствии с заданием на проведение проверки (далее - отдельные направления деятельности кредитной организации) (при проведении тематической проверки кредитной организации (ее филиала).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3.2. Для обоснования выводов относительно оценки качества системы внутреннего контроля рекомендуется использовать следующие показатели оценки системы внутреннего контроля: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организации системы внутреннего контроля кредитной организации (ПВК1);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деятельности службы внутреннего аудита (ПВК2);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деятельности службы внутреннего контроля (ПВК3);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контроля со стороны органов управления за организацией деятельности кредитной организации (ПВК4);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контроля за функционированием системы управления банковскими рисками в кредитной организации и оценкой банковских рисков (ПВК5);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контроля за распределением полномочий при совершении банковских операций и других сделок (ПВК6);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контроля за управлением информационными потоками (получением и передачей информации) и обеспечением информационной безопасности (ПВК7);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мониторинга системы внутреннего контроля кредитной организации (ПВК8);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показатели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оценки внутреннего контроля по отдельным направлениям деятельности кредитной организации ( 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3.2.1. Для определения показателей оценки системы внутреннего контроля таблицы 1-9 приложения 2 к настоящим Методическим рекомендациям рекомендуется представить для заполнения кредитной организацией (службой внутреннего аудита) в составе заявки на предоставление документов (информации), необходимых для проведения проверки кредитной организации (далее-самооценка системы внутреннего контроля).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В случае, если кредитная организация не осуществляет самооценку системы внутреннего контроля и (или) отказывается от предоставления результатов такой самооценки, членам рабочей группы рекомендуется самостоятельно заполнять таблицы 1-9 приложения 2 к настоящим Методическим рекомендациям (без оформления акта о противодействии проведению проверки кредитной организации).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3.2.2. Показатели оценки системы внутреннего контроля, оценки ответов на вопросы таблиц, составляемых по форме таблиц 1 - 9 приложения 2 к настоящим Методическим рекомендациям, а также их весовые оценки относительной значимости являются составляющими количественной оценки системы внутреннего контроля.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3.3. Показатели оценки системы внутреннего контроля ПВК1-ПВК8 представляют собой среднее взвешенное значение оценок ответов на вопросы таблиц 1 - 8 приложения 2 к настоящим Методическим рекомендациям.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 оценке ответов на вопросы, если не указано иное, рекомендуется исходить из следующего: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1 - да (всегда, постоянно, в полном объеме);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2 - в основном (как правило, достаточно полно);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3 - частично (отчасти да, в некоторых случаях, иногда, недостаточно полно);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4 - нет (никогда, ни в каких случаях).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Рекомендуемая точность измерения - один знак после запятой. Округление значений до принятой точности производится по арифметическим правилам.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Факторы, учитываемые при оценке ответов на вопросы таблиц 1 - 8 приложения 2 к настоящим Методическим рекомендациям, и профессиональные суждения кредитной организации рекомендуется отражать в графе 3 соответствующих таблиц.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3.4. Показатели оценки внутреннего контроля по отдельным направлениям деятельности кредитной организации </w:t>
      </w: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( )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определяются по формуле: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где  -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показатель оценки внутреннего контроля по ;-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направлению деятельности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- показатель оценки j-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го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 системы внутреннего контроля кредитной организации </w:t>
      </w: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 ;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i-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му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направлению деятельности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3.4.1. Значения показате</w:t>
      </w:r>
      <w:r w:rsidR="0052161E">
        <w:rPr>
          <w:rFonts w:ascii="Times New Roman" w:hAnsi="Times New Roman" w:cs="Times New Roman"/>
          <w:sz w:val="24"/>
          <w:szCs w:val="24"/>
          <w:lang w:val="ru-RU"/>
        </w:rPr>
        <w:t>лей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, отражаются в таблице 9 приложения 2 к настоящим Методическим рекомендациям. При о</w:t>
      </w:r>
      <w:r w:rsidR="0052161E">
        <w:rPr>
          <w:rFonts w:ascii="Times New Roman" w:hAnsi="Times New Roman" w:cs="Times New Roman"/>
          <w:sz w:val="24"/>
          <w:szCs w:val="24"/>
          <w:lang w:val="ru-RU"/>
        </w:rPr>
        <w:t>пределении значений показателей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исходить из следующего: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 1 - организация направления системы внутреннего контроля кредитной организации полностью соответствует характеру и масштабу осуществляемых операций, уровню и сочетанию принимаемых рисков по отдельному направлению деятельности кредитной организации, совет директоров (наблюдательный совет) кредитной организации, коллегиальный исполнительный орган кредитной организации и единоличный исполнительный орган кредитной организации (далее - органы управления кредитной организации) в полной мере контролируют деятельность кредитной организации, порядок осуществления предварительного, текущего и последующего контроля за отдельными банковскими операциями и другими сделками, установленный нормативными актами Банка России, внутренними документами (далее - порядок контроля за банковскими операциями и другими сделками), соблюдается;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 2 - организация направления системы внутреннего контроля кредитной организации не в полной мере соответствует характеру и масштабу осуществляемых операций, уровню и сочетанию принимаемых рисков по отдельному направлению деятельности кредитной организации или имеет недостатки, которые в ближайшем будущем не могут привести к возникновению существенных нарушений и недостатков в деятельности кредитной организации, органы управления кредитной организации в основном контролируют деятельность кредитной организации, порядок контроля за банковскими операциями и другими сделками достаточно полно соблюдается;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 3 - организация направления системы внутреннего контроля кредитной организации не соответствует характеру и масштабу осуществляемых операций, уровню и сочетанию принимаемых рисков по отдельному направлению деятельности кредитной организации, имеющиеся недостатки могут привести к возникновению существенных нарушений и недостатков в деятельности кредитной организации, если не будут приняты меры по улучшению организации внутреннего контроля, органы управления кредитной организации недостаточно полно контролируют деятельность кредитной организации, порядок контроля за банковскими операциями и другими сделками соблюдается частично;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балл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4 - организация направления системы внутреннего контроля кредитной организации не соответствует характеру и масштабу осуществляемых операций, уровню и сочетанию принимаемых рисков по отдельному направлению деятельности кредитной организации или полностью отсутствует, органы управления кредитной организации не контролируют деятельность кредитной организации, порядок контроля за банковскими операциями и другими сделками не соблюдается.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Факторы, учитываемые при оценке внутреннего контроля по отдельному направлению деятельности кредитной организации, и профессиональные суждения кредитной организации рекомендуется отражать в графе 3 таблицы 9 приложения 2 к настоящим Методическим рекомендациям.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3.4.2. Для вынесения профессионального суждения кредитной организации и определения значения показателя  по отдельному направлению деятельности кредитной организации рекомендуется руководствоваться перечнем вопросов по оценке направлений системы внутреннего контроля кредитной организации, содержащихся в таблицах 4 - 8 приложения 2 к настоящим Методическим рекомендациям (без их заполнения), в части вопросов, относящихся к операциям (процедурам) внутреннего контроля, осуществляемым в отношении банковских операций и других сделок по отдельному направлению деятельности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3.5. При оценке направлений системы внутреннего контроля по отдельным направлениям деятельности кредитной организации рекомендуется учитывать все присущие данному направлению деятельности кредитной организации особенности, в том числе степень его значимости для кредитной организации, используемые финансовые инструменты и виды валют, порядок заключения сделок и проведения расчетов, состав клиентов и контрагентов кредитной организации, квалификацию служащих кредитной организации (их образование, стаж работы на проверяемом направлении деятельности, прохождение ими дополнительного обучения или переподготовки), используемые информационные системы (информационные технологии и технические средства, обеспечивающие обработку информации, содержащейся в базах данных), иные особенности, влияющие на систему внутреннего контроля.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Рекомендуется оценить эффективность системы внутреннего контроля по новым для кредитной организации направлениям деятельности, в том числе в части: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необходимых процедур внутреннего контроля до начала осуществления нового направления деятельности;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службой управления рисками и органами управления кредитной организации уровня и сочетания принимаемых рисков по новому направлению деятельности кредитной организации (банковских рисков, присущих и сопутствующих новому направлению деятельности кредитной организации);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наличия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методологического, технического и технологического обеспечения нового направления деятельности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принятия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кредитной организацией мер по повышению квалификации служащих кредитной организации, занятых на новом направлении деятельности кредитной организации, а также осуществляющих внутренний контроль за новым направлением деятельности;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увеличения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масштабов банковских операций и других сделок на новом направлении деятельности кредитной организации постепенно, по мере повышения профессионального уровня служащих кредитной организации, совершенствования процедур управления рисками и системы внутреннего контроля.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3.6. Оценку системы внутреннего контроля по проверяемым органам внутреннего контроля и направлениям системы внутреннего контроля кредитной организации или оценку внутреннего контроля по отдельным проверяемым направлениям деятельности кредитной организации рекомендуется определять членам рабочей группы в зависимости от значения соответствующего показателя оценки системы внутреннего контроля на основании шкалы, приведенной ниже в таблице.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Шкала оценки системы внутреннего контроля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Хорошо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ab/>
        <w:t>Удовлетворительно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ab/>
        <w:t>Сомнительно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ab/>
        <w:t>Неудовлетворительно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1,3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&gt; 1,3 </w:t>
      </w: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и  2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>,3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ab/>
        <w:t>&gt; 2,3 и  3,3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ab/>
        <w:t>&gt;3,3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3.6.1. Оценку системы внутреннего контроля по проверяемым органам внутреннего контроля и направлениям системы внутреннего контроля кредитной организации рекомендуется определять членам рабочей группы по результатам оценки на выборочной основе (выборочной переоценки) отдельных вопросов таблиц 1-9 приложения 2 к настоящим Методическим рекомендациям (не менее 20 - 25% вопросов каждой из таблиц). При отборе вопросов для выборочной переоценки целесообразно учитывать особенности проведения проверки кредитной организации, характер и масштаб осуществляемых кредитной организацией операций, уровень и сочетание принимаемых ею рисков.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По результатам переоценки отдельного вопроса в графе 3 таблиц 1-9 приложения 2 к настоящим Методическим рекомендациям рекомендуется дополнительно отражать мотивированное суждение члена рабочей группы: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“</w:t>
      </w: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соответствует” - в случае подтверждения членом рабочей группы оценки, данной кредитной организацией;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“</w:t>
      </w: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не соответствует” с приведением обстоятельств деятельности кредитной организации (ее филиала) и (или) иных факторов, учитываемых при оценке, а также краткой формулировки обоснования мотивированного суждения - в случае выявления членом рабочей группы фактов завышения кредитной организацией оценки (проставления кредитной организацией балла, соответствующего лучшей оценке, чем оценка ответа на этот же вопрос члена рабочей группы в ходе выборочной переоценки).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В случае выявления рабочей группой фактов завышения кредитной организацией оценки по отдельным вопросам таблиц 1-9 приложения 2 к настоящим Методическим рекомендациям рабочей группе рекомендуется самостоятельно проверить все остальные ответы кредитной организации на вопросы, отраженные в таблицах 1-9 приложения 2 к настоящим Методическим рекомендациям, и определить оценку системы внутреннего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контроля по проверяемым органам внутреннего контроля и направлениям системы внутреннего контроля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3.6.2. В случае выявления дополнительных факторов и обстоятельств, оказывающих влияние на деятельность кредитной организации и на соответствие системы внутреннего контроля характеру и масштабу осуществляемых операций, уровню и сочетанию принимаемых рисков, оценки могут быть скорректированы на основе мотивированных суждений членов рабочей группы согласно подпункту 7.8.2 пункта 7.8 Инструкции Банка России № 147-И.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3.6.3. Выводы относительно оценки качества системы внутреннего контроля в кредитной организации рекомендуется осуществлять на основании оценок системы внутреннего контроля по проверяемым органам внутреннего контроля и направлениям системы внутреннего контроля кредитной организации, а также организации внутреннего контроля по отдельным проверяемым направлениям деятельности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Оценку системы внутреннего контроля по отдельному направлению деятельности кредитной организации предлагается определять не выше чем "сомнительно" в случае выявления однотипных нарушений (в том числе имеющих систематический характер, повторяющихся два и более раз) по данному отдельному направлению деятельности кредитной организации, результаты проверки которого отражены в соответствующем разделе (подразделе) аналитической части акта проверки.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Качество системы внутреннего контроля в кредитной организации предлагается оценивать не выше чем "неудовлетворительно" в случае выявления в ходе проверки существенных фактов недостоверности учета (отчетности) (с учетом рекомендаций Банка России по организации и проведению проверки достоверности учета (отчетности) кредитной организации (ее филиала)*, а также положений подпункта 4.3.5 пункта 4.3 Указания Банка России № 4336-У, Указания Банка России от 17 сентября 2009 года № 2293-У "О порядке отзыва у кредитной организации лицензии на осуществление банковских операций при установлении существенной недостоверности отчетных данных", положения пункта 7.3 Указания Банка России от 11 июня 2014 года № 3277-У "О методиках оценки финансовой устойчивости банка в целях признания ее достаточной для участия в системе страхования вкладов").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3.7. При оценке системы внутреннего контроля по проверяемым органам внутреннего контроля и направлениям системы внутреннего контроля кредитной организации, а также системы внутреннего контроля по отдельным проверяемым направлениям деятельности кредитной организации целесообразно: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к сведению результаты рассмотрения советом директоров (наблюдательным советом) кредитной организации отчетов службы внутреннего аудита и (или) службы внутреннего контроля;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к сведению результаты проверки и оценки соблюдения информационной безопасности, отраженные в отчетах кредитной организации и (или) аудиторских заключениях;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учитывать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характер выявленных службой внутреннего аудита и (или) службой внутреннего контроля нарушений, ошибок и недостатков в деятельности кредитной организации, в том числе способных создать угрозу интересам кредиторов и вкладчиков или оказать влияние на финансовую устойчивость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Глава 4. Рекомендации по проведению проверки системы внутреннего контроля в кредитной организации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4.1. При проведении проверки в заявку на предоставление документов (информации), необходимых для проведения проверки кредитной организации, рекомендуется включать предложение о заполнении кредитной организацией (службой внутреннего аудита, службой внутреннего контроля) таблиц, составляемых согласно таблицам 1-9 приложения 2 к настоящим Методическим рекомендациям. Рекомендации по заполнению указанных таблиц приведены в пунктах 3.3 - 3.5 настоящих Методических рекомендаций.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4.2. При проверке членам рабочей группы целесообразно проанализировать заполненные и представленные кредитной организацией таблицы, составленные согласно таблицам 1 - 9 приложения 2 к настоящим Методическим рекомендациям, и на выборочной основе самостоятельно оценить отдельные вопросы (с учетом рекомендаций, приведенных в пунктах 3.6, 3.7, 4.3-4.10 настоящих Методических рекомендаций).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4.3. При проверке целесообразно обращать внимание: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порядок образования системы органов внутреннего контроля кредитной организации и их полномочия;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на соответствие организационной структуры кредитной организации характеру и масштабу осуществляемых операций, уровню и сочетанию принимаемых рисков в части: распределения полномочий между членами совета директоров (наблюдательного совета) кредитной организации, между членами коллегиального исполнительного органа кредитной организации; определения полномочий единоличного исполнительного органа кредитной организации; определения полномочий и подотчетности коллегиальных органов, не относимых законодательством Российской Федерации к органам управления кредитной организации (например, комитетов, комиссий); определения подотчетности и ответственности всех структурных подразделений и служащих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на соответствие внутренних документов требованиям законодательства Российской Федерации, в том числе нормативных актов Банка России, учет кредитной организацией при их разработке рекомендаций Банка России, а также соблюдение кредитной организацией внутренних документов (в том числе определяющих: порядок организации системы внутреннего контроля кредитной организации; порядок и операции (процедуры) внутреннего контроля; порядок мониторинга системы внутреннего контроля кредитной организации органами управления кредитной организации; порядок деятельности службы внутреннего аудита и службы внутреннего контроля);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организацию внутреннего контроля по всем направлениям системы внутреннего контроля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проведение кредитной организацией мероприятий по устранению выявленных и не исправленных в ходе предыдущих проверок нарушений и недостатков в организации системы внутреннего контроля.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4.4. В ходе проверки рекомендуется проанализировать: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устав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>, внутренние документы, регламентирующие порядок осуществления контроля за организацией деятельности кредитной организации со стороны органов управления кредитной организации, в том числе в части определения компетенции совета директоров (наблюдательного совета) кредитной организации и исполнительных органов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внутренние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документы по основным вопросам, связанным с осуществлением внутреннего контроля в кредитной организации, предусмотренным приложением 2 к Положению Банка России № 242-П, в том числе в целях оценки их соответствия требованиям законодательства Российской Федерации, в том числе нормативных актов Банка России, характеру и масштабу осуществляемых операций, уровню и сочетанию принимаемых рисков;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внутренние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документы, регулирующие деятельность подразделений и служащих, осуществляющих внутренний контроль, в том числе в целях оценки соответствия указанных документов требованиям законодательства Российской Федерации;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внутренние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документы, определяющие полномочия, подотчетность и ответственность структурных подразделений и служащих кредитной организации, в том числе в целях оценки их соответствия характеру и масштабу осуществляемых операций, уровню и сочетанию принимаемых рисков;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доведения внутренних документов до сведения служащих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положений внутренних документов и участие служащих кредитной организации в осуществлении внутреннего контроля в кредитной организации в соответствии с их должностными обязанностями.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4.4.1. В случае предоставления структурными подразделениями Банка России, осуществляющими надзор за деятельностью кредитной организации, в том числе куратором кредитной организации результатов анализа устава и внутренних документов, определяющих организацию внутреннего контроля и имеющихся в Банке России, рекомендуется: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изменения, внесенные в устав и внутренние документы, определяющие организацию и осуществление внутреннего контроля в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соответствие указанных изменений законодательству Российской Федерации, в том числе нормативным актам Банка России, характеру и масштабу осуществляемых операций, уровню и сочетанию принимаемых рисков.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4.5. При проверке деятельности службы внутреннего аудита рекомендуется: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полноту осуществления функций службы внутреннего аудита, определенных Положением Банка России № 242-П и внутренним документом о службе внутреннего аудита;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постоянство деятельности службы внутреннего аудита в соответствии с критериями, определенными пунктом 4.6 Положения Банка России № 242-П;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независимость и беспристрастность службы внутреннего аудита в соответствии с критериями, определенными пунктами 4.7 и 4.8 Положения Банка России № 242-П;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профессиональную компетентность руководителя (его заместителей) и служащих службы внутреннего аудита, в том числе с учетом прохождения ими на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регулярной основе профессиональной подготовки (переподготовки), а также установленных в кредитной организации требований к руководителю (его заместителям) и служащим службы внутреннего аудита, в том числе требований к руководителю службы внутреннего аудита, предусмотренных пунктом 4.9 Положения Банка России № 242-П;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кредитной организацией условий для беспрепятственного и эффективного осуществления службой внутреннего аудита своих функций, в том числе по контролю за эффективностью мер, принятых структурными подразделениями кредитной организации и органами управления кредитной организации по результатам проверок и обеспечивающих снижение уровня выявленных рисков;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изучение службой внутреннего аудита при проверке структурных подразделений кредитной организации вопросов, предусмотренных таблицей пункта 1 приложения 3 к Положению № 242-П и связанных с операциями, осуществляемыми этими структурными подразделениями;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осуществление своевременного информирования совета директоров (наблюдательного совета) кредитной организации о выявленных службой внутреннего аудита нарушениях и недостатках в деятельности кредитной организации (ее филиала), а также контроля за принятием мер по их устранению.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4.6. При проверке деятельности службы внутреннего контроля рекомендуется: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полноту осуществления функций службы внутреннего контроля, определенных Положением Банка России № 242-П и внутренним документом о службе внутреннего контроля;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постоянство деятельности службы внутреннего контроля;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согласованность при координации деятельности разных структурных подразделений и служащих кредитной организации в случае, когда функции службы внутреннего контроля исполняются этими подразделениями и служащими, а также действенность мер, направленных на минимизацию и предотвращение возникновения конфликта интересов, в том числе установленных границ функционального подчинения указанных подразделений и служащих в части выполнения функций, не связанных с внутренним контролем;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профессиональную компетентность руководителя (его заместителей) и служащих службы внутреннего контроля, в том числе с учетом прохождения ими на регулярной основе профессиональной подготовки (переподготовки), а также установленных в кредитной организации требований к руководителю (его заместителям) и служащим службы внутреннего контроля в соответствии с пунктом 4.1.16 Положения Банка России № 242-П;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>, соответствует ли подотчетность руководителя службы внутреннего контроля, который не является членом коллегиального исполнительного органа кредитной организации, требованиям пункта 4.1.10 Положения Банка России № 242-П, а также соблюдается ли в кредитной организации запрет на участие руководителя службы внутреннего контроля в совершении банковских операций и других сделок;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кредитной организацией условий, реализующих право руководителя службы внутреннего контроля, служащих службы внутреннего контроля на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получение доступа к информации, необходимой им для исполнения своих обязанностей, и обязанности служащих кредитной организации по предоставлению этой информации;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 создание кредитной организацией условий для выполнения службой внутреннего контроля функций без вмешательства со стороны подразделений и служащих кредитной организации, не являющихся служащими службы внутреннего контроля и (или) не осуществляющих функции внутреннего контроля; проверять осуществление информирования органов управления кредитной организации, в том числе в части незамедлительного информирования о возникновении регуляторного риска, реализация которого может привести к возникновению существенных убытков у кредитной организации, а также представления ежегодных отчетов службы внутреннего контроля о проведенной работе.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Дополнительно рекомендуется проанализировать, учитывается ли рекомендация, приведенная в пункте 4.1.15 Положения Банка России № 242-П, относительно работы руководителя службы внутреннего контроля по совместительству. В случае 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неучета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указанной рекомендации отражать в акте проверки дополнительную информацию о работе руководителя службы внутреннего контроля по совместительству (с указанием должности, места работы и периода работы (при наличии).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При этом в случае, если руководитель службы внутреннего контроля является членом коллегиального исполнительного органа кредитной организации, рекомендуется проверить соблюдение запрета на замещение им должностей, установленного частью третьей статьи 11.1 Федерального закона от 2 декабря 1990 года № 395-1 "О банках и банковской деятельности" (далее - Федеральный закон "О банках и банковской деятельности").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4.7. При проверке осуществления контроля со стороны органов управления за организацией деятельности кредитной организации целесообразно проанализировать, отнесены ли вопросы, предусмотренные статьей 11.1-1 Федерального закона "О банках и банковской деятельности", к компетенции совета директоров (наблюдательного совета) кредитной организации, а также учитываются ли кредитной организацией рекомендации, содержащиеся в приложении 1 к Положению Банка России № 242-П.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Дополнительно рекомендуется проанализировать: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своевременность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пересмотра организации системы внутреннего контроля кредитной организации в целях эффективного выявления и наблюдения новых или не </w:t>
      </w:r>
      <w:proofErr w:type="spell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контролировавшихся</w:t>
      </w:r>
      <w:proofErr w:type="spell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ранее банковских рисков;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обеспечение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органами управления кредитной организации участия во внутреннем контроле в кредитной организации всех служащих кредитной организации в соответствии с их должностными обязанностями;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установление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органами управления кредитной организации порядка, при котором служащие кредитной организации доводят до сведения органов управления кредитной организации и руководителей структурных подразделений кредитной организации информацию обо всех нарушениях законодательства Российской Федерации, учредительных и внутренних документов, случаях злоупотреблений, несоблюдения норм профессиональной этики;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внутренних документов по вопросам взаимодействия подразделений и служащих, осуществляющих внутренний контроль, со структурными подразделениями и служащими кредитной организации, в том числе в целях обеспечения доступа к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информации, необходимой для исполнения подразделениями и служащими, осуществляющими внутренний контроль, своих обязанностей, сроков и форматов представления такой информации.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4.8. При проверке осуществления кредитной организацией контроля за функционированием системы управления банковскими рисками в кредитной организации и оценкой банковских рисков рекомендуется: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наличие внутренних документов, определяющих порядок контроля за функционированием системы управления банковскими рисками, оценкой банковских рисков;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соответствие положений внутренних документов, определяющих порядок контроля за функционированием системы управления рисками, характеру и масштабу осуществляемых операций, уровню и сочетанию принимаемых рисков;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проверять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наличие внутренних документов, определяющих порядок информирования руководителя кредитной организации, органов управления кредитной организации, о факторах, влияющих на повышение уровней банковских рисков, а также о принятии мер, обеспечивающих снижение уровня выявленных рисков.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4.8.1. При проверке осуществления кредитной организацией контроля за функционированием системы управления банковскими рисками в кредитной организации и оценкой банковских рисков рекомендуется учитывать результаты проверки, проведенной в соответствии с рекомендациями Банка России по проведению проверки системы управления банковскими рисками в кредитной организации (ее филиале).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4.9. При проверке осуществления кредитной организацией контроля за распределением полномочий при совершении банковских операций рекомендуется проверять: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и соблюдение порядка распределения прав и обязанностей, согласования решений, распределения полномочий между структурными подразделениями и служащими кредитной организации при совершении банковских операций и других сделок, определенного внутренними документами;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обеспечение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распределения должностных обязанностей служащих кредитной организации, предотвращающего конфликт интересов и устраняющего условия его возникновения, с учетом положений подпункта 3.4.2 пункта 3.4 Положения Банка России № 242-П.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4.10. При проверке осуществления кредитной организацией контроля за управлением информационными потоками (получением и передачей информации) и обеспечением информационной безопасности рекомендуется проверять наличие и соблюдение: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внутренних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документов, устанавливающих порядок контроля за управлением информационными потоками (получением и передачей информации) и обеспечением информационной безопасности, который распространяется на все направления деятельности кредитной организации;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cr/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 информационной деятельностью кредитной организации, включая порядок защиты от несанкционированного доступа и распространения конфиденциальной информации;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разработанного плана действий, направленных на обеспечение непрерывности деятельности и (или) восстановление деятельности кредитной организации в случае возникновения нестандартных и чрезвычайных ситуаций, предусматривающего использование дублирующих (резервных) автоматизированных систем и (или) устройств и восстановление критически важных для деятельности кредитной организации систем, поддерживаемых внешним поставщиком (провайдером) услуг, а также наличие и соблюдение установленного в кредитной организации порядка проверки (тестирования) и пересмотра указанного плана.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4.10.1. Дополнительно при проверке осуществления кредитной организацией контроля за управлением информационными потоками (получением и передачей информации) и обеспечением информационной безопасности рекомендуется руководствоваться перечнем частных показателей, приведенных в Стандарте Банка России СТО БР ИББС-1.2-2014 "Обеспечение информационной безопасности организаций банковской системы Российской Федерации. Методика оценки соответствия информационной безопасности организаций банковской системы Российской Федерации требованиям СТО БР ИББС-1.0-2014" (далее - Стандарт СТО БР ИББС-1.2-2014).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4.10.2. При проверке осуществления кредитной организацией контроля за управлением информационными потоками (получением и передачей информации) и обеспечением информационной безопасности рекомендуется использовать результаты проверки, проведенной в соответствии: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рекомендациями Банка России по проведению проверки и оценке организации внутреннего контроля за применением информационных технологий в кредитных организациях (их филиалах)**;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Стандартом СТО БР ИББС-1.2-2014 (в случае если кредитная организация на добровольной основе применяет положения Стандарта Банка России СТО БР ИББС-1.0-2014 "Обеспечение информационной безопасности организаций банковской системы Российской Федерации. Общие положения"), в том числе отраженные в отчетах структурных подразделений Банка России.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4.11. При проверке осуществления кредитной организацией мониторинга системы внутреннего контроля кредитной организации рекомендуется проверять: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внутренних документов, определяющих порядок осуществления мониторинга системы внутреннего контроля кредитной организации, и их соблюдение;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принятие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необходимых мер по совершенствованию и эффективному функционированию системы внутреннего контроля кредитной организации с учетом внутренних и внешних факторов;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периодичности документирования и представления органам управления кредитной организации и руководителям структурных подразделений кредитной организации результатов мониторинга системы внутреннего контроля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наличие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и соблюдение внутренних документов, определяющих порядок рассмотрения результатов мониторинга системы внутреннего контроля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4.12. При проверке отдельных операций (процедур) внутреннего контроля в структурных подразделениях кредитной организации в заявку на предоставление документов (информации), необходимых для проведения проверки кредитной организации, рекомендуется включать предложение о заполнении кредитной организацией (службой внутреннего аудита, службой внутреннего контроля) таблиц, составляемых согласно таблицам 1-2 приложения 3 к настоящим Методическим рекомендациям. Факторы, учитываемые кредитной организацией при оценке ответов на вопросы таблиц 1-2 приложения 3 к настоящим Методическим рекомендациям, и профессиональные суждения кредитной организации рекомендуется отражать в графе 3 соответствующих таблиц.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При проверке членам рабочей группы целесообразно проанализировать заполненные и представленные кредитной организацией таблицы, составленные согласно таблицам 1-2 приложения 3 к настоящим Методическим рекомендациям, и на выборочной основе самостоятельно оценить отдельные вопросы. Факторы, учитываемые при оценке ответов на вопросы таблиц 1-2 приложения 3 к настоящим Методическим рекомендациям, и мотивированные суждения членов рабочей группы рекомендуется отражать в графе 3 соответствующих таблиц: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"оценка соответствует" - в случае подтверждения членом рабочей группы оценки, данной кредитной организацией;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"оценка не соответствует" с приведением обстоятельств деятельности кредитной организации (ее филиала) и (или) иных факторов, учитываемых при оценке, а также краткой формулировки обоснования мотивированного суждения - в случае выявления членом рабочей группы фактов завышения кредитной организацией оценки.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В случае выявления рабочей группой фактов завышения кредитной организацией оценки по отдельным вопросам таблиц 1-2 приложения 3 к настоящим Методическим рекомендациям рабочей группе рекомендуется самостоятельно проверить все остальные ответы кредитной организации на вопросы, отраженные в таблицах 1-2 приложения 3 к настоящим Методическим рекомендациям, и определить оценку отдельных операций (процедур) внутреннего контроля в структурных подразделениях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4.12.1. При проверке внутреннего контроля в структурных подразделениях кредитной организации рекомендуется анализировать: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законодательства Российской Федерации, в том числе нормативных актов Банка России, включая соблюдение правил организации и осуществления внутреннего контроля в структурном подразделении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соблюдение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внутренних документов, определяющих основные направления системы внутреннего контроля в структурных подразделениях кредитной организации, внутренних методик, программ, правил, порядков и процедур, а также установленных лимитов;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достоверность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учета (отчетности), а также порядок обеспечения информационной безопасности в структурном подразделении кредитной организации;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осуществление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отдельных операций (процедур) внутреннего контроля в структурном подразделении кредитной организации, в том числе надежность установленных и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применяемых кредитной организацией отдельных способов (методов) контроля в части организации системы внутреннего контроля кредитной организации в отношении операций и сделок, осуществляемых структурными подразделениями кредитной организации.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4.12.2. При проверке отдельных операций (процедур) внутреннего контроля в обособленных подразделениях кредитной организации дополнительно рекомендуется анализировать: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доведение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до обособленных подразделений кредитной организации внутренних документов, утвержденных уполномоченным органом управления кредитной организации, определяющих порядок проведения банковских операций;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управленческой отчетности по вопросам осуществления внутреннего контроля в обособленных подразделениях кредитной организации, а также ее полноту, достоверность и периодичность представления;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C95">
        <w:rPr>
          <w:rFonts w:ascii="Times New Roman" w:hAnsi="Times New Roman" w:cs="Times New Roman"/>
          <w:sz w:val="24"/>
          <w:szCs w:val="24"/>
          <w:lang w:val="ru-RU"/>
        </w:rPr>
        <w:t>осуществление</w:t>
      </w:r>
      <w:proofErr w:type="gramEnd"/>
      <w:r w:rsidRPr="009C2C95">
        <w:rPr>
          <w:rFonts w:ascii="Times New Roman" w:hAnsi="Times New Roman" w:cs="Times New Roman"/>
          <w:sz w:val="24"/>
          <w:szCs w:val="24"/>
          <w:lang w:val="ru-RU"/>
        </w:rPr>
        <w:t xml:space="preserve"> контроля со стороны головного офиса кредитной организации за соблюдением обособленными подразделениями кредитной организации внутренних правил, процедур и лимитов.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95">
        <w:rPr>
          <w:rFonts w:ascii="Times New Roman" w:hAnsi="Times New Roman" w:cs="Times New Roman"/>
          <w:sz w:val="24"/>
          <w:szCs w:val="24"/>
          <w:lang w:val="ru-RU"/>
        </w:rPr>
        <w:t>При проверке отдельных операций (процедур) внутреннего контроля в обособленных подразделениях кредитной организации дополнительно может быть осуществлена оценка внутреннего контроля по отдельным проверяемым направлениям деятельности кредитной организации, в то</w:t>
      </w:r>
      <w:r w:rsidR="0052161E">
        <w:rPr>
          <w:rFonts w:ascii="Times New Roman" w:hAnsi="Times New Roman" w:cs="Times New Roman"/>
          <w:sz w:val="24"/>
          <w:szCs w:val="24"/>
          <w:lang w:val="ru-RU"/>
        </w:rPr>
        <w:t xml:space="preserve">м числе с расчетом показателей </w:t>
      </w:r>
      <w:r w:rsidRPr="009C2C95">
        <w:rPr>
          <w:rFonts w:ascii="Times New Roman" w:hAnsi="Times New Roman" w:cs="Times New Roman"/>
          <w:sz w:val="24"/>
          <w:szCs w:val="24"/>
          <w:lang w:val="ru-RU"/>
        </w:rPr>
        <w:t>(при наличии достаточной надзорной информации).</w:t>
      </w:r>
    </w:p>
    <w:p w:rsidR="00BA1FD8" w:rsidRPr="009C2C95" w:rsidRDefault="00BA1FD8" w:rsidP="00BA1F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1FD8" w:rsidRPr="00D034DC" w:rsidRDefault="00BA1FD8" w:rsidP="00BA1FD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1FD8" w:rsidRPr="001A2C50" w:rsidRDefault="00BA1FD8" w:rsidP="00BA1FD8">
      <w:pPr>
        <w:rPr>
          <w:lang w:val="ru-RU"/>
        </w:rPr>
      </w:pPr>
    </w:p>
    <w:p w:rsidR="00BA1FD8" w:rsidRPr="00BA1FD8" w:rsidRDefault="00BA1FD8" w:rsidP="00BA1FD8">
      <w:pPr>
        <w:rPr>
          <w:lang w:val="ru-RU"/>
        </w:rPr>
      </w:pPr>
    </w:p>
    <w:sectPr w:rsidR="00BA1FD8" w:rsidRPr="00BA1FD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2DFC"/>
    <w:multiLevelType w:val="multilevel"/>
    <w:tmpl w:val="BF60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77EE8"/>
    <w:multiLevelType w:val="multilevel"/>
    <w:tmpl w:val="BADE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A271C"/>
    <w:multiLevelType w:val="multilevel"/>
    <w:tmpl w:val="4160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937475"/>
    <w:multiLevelType w:val="multilevel"/>
    <w:tmpl w:val="1492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B1432C"/>
    <w:multiLevelType w:val="multilevel"/>
    <w:tmpl w:val="78C8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B7F8A"/>
    <w:multiLevelType w:val="multilevel"/>
    <w:tmpl w:val="2EEA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C3E38"/>
    <w:multiLevelType w:val="multilevel"/>
    <w:tmpl w:val="3532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A07248"/>
    <w:multiLevelType w:val="multilevel"/>
    <w:tmpl w:val="74BA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AEA"/>
    <w:rsid w:val="0002418B"/>
    <w:rsid w:val="000B61D9"/>
    <w:rsid w:val="001157D1"/>
    <w:rsid w:val="001A2C50"/>
    <w:rsid w:val="001A7E19"/>
    <w:rsid w:val="001D0696"/>
    <w:rsid w:val="001F0BC7"/>
    <w:rsid w:val="00214471"/>
    <w:rsid w:val="00367960"/>
    <w:rsid w:val="003A0960"/>
    <w:rsid w:val="004B51D6"/>
    <w:rsid w:val="0052161E"/>
    <w:rsid w:val="008773D3"/>
    <w:rsid w:val="00935D97"/>
    <w:rsid w:val="00996494"/>
    <w:rsid w:val="009E2A45"/>
    <w:rsid w:val="00A20ED8"/>
    <w:rsid w:val="00AB162B"/>
    <w:rsid w:val="00AE2368"/>
    <w:rsid w:val="00BA1FD8"/>
    <w:rsid w:val="00C853A1"/>
    <w:rsid w:val="00C92E6A"/>
    <w:rsid w:val="00C92F34"/>
    <w:rsid w:val="00D31453"/>
    <w:rsid w:val="00E209E2"/>
    <w:rsid w:val="00E94D7D"/>
    <w:rsid w:val="00F07DA7"/>
    <w:rsid w:val="00F5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5:docId w15:val="{9C4DF4BC-646A-46E2-B32D-B57F1B0A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4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162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15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control" Target="activeX/activeX2.xml"/><Relationship Id="rId39" Type="http://schemas.openxmlformats.org/officeDocument/2006/relationships/control" Target="activeX/activeX14.xm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34" Type="http://schemas.openxmlformats.org/officeDocument/2006/relationships/control" Target="activeX/activeX9.xml"/><Relationship Id="rId42" Type="http://schemas.openxmlformats.org/officeDocument/2006/relationships/control" Target="activeX/activeX17.xml"/><Relationship Id="rId47" Type="http://schemas.openxmlformats.org/officeDocument/2006/relationships/control" Target="activeX/activeX22.xml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s://e.lanbook.com/reader/book/102311/?previewAccess=1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control" Target="activeX/activeX1.xml"/><Relationship Id="rId33" Type="http://schemas.openxmlformats.org/officeDocument/2006/relationships/control" Target="activeX/activeX8.xml"/><Relationship Id="rId38" Type="http://schemas.openxmlformats.org/officeDocument/2006/relationships/control" Target="activeX/activeX13.xml"/><Relationship Id="rId46" Type="http://schemas.openxmlformats.org/officeDocument/2006/relationships/control" Target="activeX/activeX21.xm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image" Target="media/image5.wmf"/><Relationship Id="rId41" Type="http://schemas.openxmlformats.org/officeDocument/2006/relationships/control" Target="activeX/activeX16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978372" TargetMode="External"/><Relationship Id="rId24" Type="http://schemas.openxmlformats.org/officeDocument/2006/relationships/image" Target="media/image4.wmf"/><Relationship Id="rId32" Type="http://schemas.openxmlformats.org/officeDocument/2006/relationships/control" Target="activeX/activeX7.xml"/><Relationship Id="rId37" Type="http://schemas.openxmlformats.org/officeDocument/2006/relationships/control" Target="activeX/activeX12.xml"/><Relationship Id="rId40" Type="http://schemas.openxmlformats.org/officeDocument/2006/relationships/control" Target="activeX/activeX15.xml"/><Relationship Id="rId45" Type="http://schemas.openxmlformats.org/officeDocument/2006/relationships/control" Target="activeX/activeX20.xm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control" Target="activeX/activeX4.xml"/><Relationship Id="rId36" Type="http://schemas.openxmlformats.org/officeDocument/2006/relationships/control" Target="activeX/activeX11.xml"/><Relationship Id="rId49" Type="http://schemas.openxmlformats.org/officeDocument/2006/relationships/fontTable" Target="fontTable.xml"/><Relationship Id="rId10" Type="http://schemas.openxmlformats.org/officeDocument/2006/relationships/hyperlink" Target="https://e.lanbook.com/reader/book/121569/?previewAccess=1" TargetMode="External"/><Relationship Id="rId19" Type="http://schemas.openxmlformats.org/officeDocument/2006/relationships/hyperlink" Target="http://ecsocman.hse.ru/" TargetMode="External"/><Relationship Id="rId31" Type="http://schemas.openxmlformats.org/officeDocument/2006/relationships/control" Target="activeX/activeX6.xml"/><Relationship Id="rId44" Type="http://schemas.openxmlformats.org/officeDocument/2006/relationships/control" Target="activeX/activeX19.xml"/><Relationship Id="rId4" Type="http://schemas.openxmlformats.org/officeDocument/2006/relationships/settings" Target="settings.xml"/><Relationship Id="rId9" Type="http://schemas.openxmlformats.org/officeDocument/2006/relationships/hyperlink" Target="https://e.lanbook.com/reader/book/107049/?previewAccess=1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control" Target="activeX/activeX3.xml"/><Relationship Id="rId30" Type="http://schemas.openxmlformats.org/officeDocument/2006/relationships/control" Target="activeX/activeX5.xml"/><Relationship Id="rId35" Type="http://schemas.openxmlformats.org/officeDocument/2006/relationships/control" Target="activeX/activeX10.xml"/><Relationship Id="rId43" Type="http://schemas.openxmlformats.org/officeDocument/2006/relationships/control" Target="activeX/activeX18.xml"/><Relationship Id="rId48" Type="http://schemas.openxmlformats.org/officeDocument/2006/relationships/control" Target="activeX/activeX23.xml"/><Relationship Id="rId8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8AD8F-DD41-4BAF-8B87-6B410E3F5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35</Pages>
  <Words>10488</Words>
  <Characters>59786</Characters>
  <Application>Microsoft Office Word</Application>
  <DocSecurity>0</DocSecurity>
  <Lines>498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2019-2020_38_04_01-зЭЭм-19-1_69_plx_Система внутреннего контроля организации</vt:lpstr>
      <vt:lpstr>Лист1</vt:lpstr>
    </vt:vector>
  </TitlesOfParts>
  <Company/>
  <LinksUpToDate>false</LinksUpToDate>
  <CharactersWithSpaces>70134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2019-2020_38_04_01-зЭЭм-19-1_69_plx_Система внутреннего контроля организации</dc:title>
  <dc:creator>FastReport.NET</dc:creator>
  <cp:lastModifiedBy>Василий Нижегородов</cp:lastModifiedBy>
  <cp:revision>19</cp:revision>
  <dcterms:created xsi:type="dcterms:W3CDTF">2020-11-03T16:19:00Z</dcterms:created>
  <dcterms:modified xsi:type="dcterms:W3CDTF">2020-12-02T18:30:00Z</dcterms:modified>
</cp:coreProperties>
</file>