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826" w:rsidRDefault="00B06D58">
      <w:pPr>
        <w:rPr>
          <w:sz w:val="0"/>
          <w:szCs w:val="0"/>
        </w:rPr>
      </w:pPr>
      <w:bookmarkStart w:id="0" w:name="_GoBack"/>
      <w:r w:rsidRPr="00B06D58">
        <w:rPr>
          <w:noProof/>
          <w:lang w:val="ru-RU" w:eastAsia="ru-RU"/>
        </w:rPr>
        <w:drawing>
          <wp:inline distT="0" distB="0" distL="0" distR="0">
            <wp:extent cx="5760720" cy="7952915"/>
            <wp:effectExtent l="0" t="0" r="0" b="0"/>
            <wp:docPr id="19" name="Рисунок 19" descr="C:\Users\Анастаси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Анастасия\Desktop\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2D03">
        <w:br w:type="page"/>
      </w:r>
    </w:p>
    <w:p w:rsidR="00ED1826" w:rsidRPr="006D1BE0" w:rsidRDefault="006D1BE0">
      <w:pPr>
        <w:rPr>
          <w:sz w:val="0"/>
          <w:szCs w:val="0"/>
          <w:lang w:val="ru-RU"/>
        </w:rPr>
      </w:pPr>
      <w:r w:rsidRPr="008270A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3F48691" wp14:editId="36DB4C2E">
            <wp:extent cx="5941060" cy="8201660"/>
            <wp:effectExtent l="0" t="0" r="0" b="0"/>
            <wp:docPr id="2" name="Рисунок 2" descr="C:\Users\Анастасия\Desktop\подпись де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одпись деря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03" w:rsidRPr="006D1BE0">
        <w:rPr>
          <w:lang w:val="ru-RU"/>
        </w:rPr>
        <w:br w:type="page"/>
      </w:r>
    </w:p>
    <w:p w:rsidR="00ED1826" w:rsidRPr="006D1BE0" w:rsidRDefault="006D1BE0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AA53F10" wp14:editId="60713023">
            <wp:extent cx="5941060" cy="8393430"/>
            <wp:effectExtent l="0" t="0" r="0" b="0"/>
            <wp:docPr id="3" name="Рисунок 3" descr="L:\РПД - 2020\Требования к РП 2020\Актуализация РПД_Васильева_14.10.20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ПД - 2020\Требования к РП 2020\Актуализация РПД_Васильева_14.10.20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03"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D1826" w:rsidRPr="00B06D58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Б1.В.ДВ.04.02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контрольно-ревизионного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контрольно-ревизионного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бюджетного,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мониторинга.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138"/>
        </w:trPr>
        <w:tc>
          <w:tcPr>
            <w:tcW w:w="1985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06D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(продвинутый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уровень)</w:t>
            </w:r>
            <w: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Рискология</w:t>
            </w:r>
            <w: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(продвинутый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уровень)</w:t>
            </w:r>
            <w:r>
              <w:t xml:space="preserve"> </w:t>
            </w:r>
          </w:p>
        </w:tc>
      </w:tr>
      <w:tr w:rsidR="00ED1826" w:rsidRPr="00B06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>
              <w:t xml:space="preserve"> </w:t>
            </w:r>
          </w:p>
        </w:tc>
      </w:tr>
      <w:tr w:rsidR="00ED1826" w:rsidRPr="00B06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r>
              <w:t xml:space="preserve"> </w:t>
            </w:r>
          </w:p>
        </w:tc>
      </w:tr>
      <w:tr w:rsidR="00ED1826" w:rsidRPr="00B06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1985" w:type="dxa"/>
          </w:tcPr>
          <w:p w:rsidR="00ED1826" w:rsidRDefault="00ED1826"/>
        </w:tc>
        <w:tc>
          <w:tcPr>
            <w:tcW w:w="7372" w:type="dxa"/>
          </w:tcPr>
          <w:p w:rsidR="00ED1826" w:rsidRDefault="00ED1826"/>
        </w:tc>
      </w:tr>
      <w:tr w:rsidR="00ED1826" w:rsidRPr="00B06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277"/>
        </w:trPr>
        <w:tc>
          <w:tcPr>
            <w:tcW w:w="1985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D1826" w:rsidRPr="00B06D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ED1826" w:rsidRPr="00B06D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связанные с разработкой программы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экономике;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 правила проведения самостоятельных исследований в соответствии с разработанной программой;</w:t>
            </w:r>
          </w:p>
        </w:tc>
      </w:tr>
    </w:tbl>
    <w:p w:rsidR="00ED1826" w:rsidRPr="006D1BE0" w:rsidRDefault="00FD2D03" w:rsidP="006D1BE0">
      <w:pPr>
        <w:jc w:val="both"/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185"/>
      </w:tblGrid>
      <w:tr w:rsidR="00ED1826" w:rsidRPr="00B06D5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этапы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 в процессе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экономических процессов и явлений;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 использовать их на междисциплинарном уровне;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</w:tr>
      <w:tr w:rsidR="00ED1826" w:rsidRPr="00B06D58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самостоятельного исследования на других дисциплинах, на занятиях в аудитории и на практике;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процессе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D1826" w:rsidRPr="00B06D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ED1826" w:rsidRPr="00B06D5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связанные с проведением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экономике;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 правила представления результатов проведенного исследования научному сообществу в виде статьи или доклада;</w:t>
            </w:r>
          </w:p>
        </w:tc>
      </w:tr>
      <w:tr w:rsidR="00ED1826" w:rsidRPr="00B06D5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элементы научной статьи или доклада;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в ходе проведенного научного исследования результаты в профессиональной деятельности; использовать их на междисциплинарном уровне;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представления результатов проведенного исследования научному сообществу в виде статьи или доклада;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185"/>
      </w:tblGrid>
      <w:tr w:rsidR="00ED1826" w:rsidRPr="00B06D58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ходе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принятого в результате научного исследования, экспериментальной деятельности;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в ходе научного исследования результатов;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экономики, практическими умениями и навыками их использования;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D1826" w:rsidRPr="00B06D5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ED1826" w:rsidRPr="00B06D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методологию разработки проектных решений с учетом фактора неопределенности и риска;</w:t>
            </w:r>
          </w:p>
        </w:tc>
      </w:tr>
      <w:tr w:rsidR="00ED1826" w:rsidRPr="00B06D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готовить задания, разрабатывать проектные решения и механизмы их реализации, методические и нормативные документы реализации разработанных проектов с учетом фактора неопределенности и риска;</w:t>
            </w:r>
          </w:p>
        </w:tc>
      </w:tr>
      <w:tr w:rsidR="00ED1826" w:rsidRPr="00B06D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методических и нормативных документов, а также предложений и мероприятий по реализации разработанных проектов</w:t>
            </w:r>
          </w:p>
        </w:tc>
      </w:tr>
      <w:tr w:rsidR="00ED1826" w:rsidRPr="00B06D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ED1826" w:rsidRPr="00B06D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неопределенности и риска при оценке эффективности проекта;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учета неопределенности и риска при оценке эффективности проектов;</w:t>
            </w:r>
          </w:p>
        </w:tc>
      </w:tr>
      <w:tr w:rsidR="00ED1826" w:rsidRPr="00B06D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экономических агентов;</w:t>
            </w:r>
          </w:p>
        </w:tc>
      </w:tr>
      <w:tr w:rsidR="00ED1826" w:rsidRPr="00B06D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идентификации факторов неопределенности и рисков проекта;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показателей эффективности проектов с учетом факторов риска и неопределенности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13"/>
        <w:gridCol w:w="381"/>
        <w:gridCol w:w="517"/>
        <w:gridCol w:w="589"/>
        <w:gridCol w:w="662"/>
        <w:gridCol w:w="465"/>
        <w:gridCol w:w="1534"/>
        <w:gridCol w:w="1620"/>
        <w:gridCol w:w="1228"/>
      </w:tblGrid>
      <w:tr w:rsidR="00ED1826" w:rsidRPr="00B06D58">
        <w:trPr>
          <w:trHeight w:hRule="exact" w:val="285"/>
        </w:trPr>
        <w:tc>
          <w:tcPr>
            <w:tcW w:w="71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138"/>
        </w:trPr>
        <w:tc>
          <w:tcPr>
            <w:tcW w:w="71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D18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1826" w:rsidRDefault="00ED18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1826" w:rsidRDefault="00ED182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важнейшей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неточная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детализированной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(отчетность)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экспертов.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Гибридная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Дельфийский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нечетких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заданий. Выполнение контрольной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Превентивные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литера- 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инживидуальных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</w:tr>
      <w:tr w:rsidR="00ED18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ПК-3,ПК- 4,ПК-5,ПК-6</w:t>
            </w:r>
          </w:p>
        </w:tc>
      </w:tr>
    </w:tbl>
    <w:p w:rsidR="00ED1826" w:rsidRDefault="00FD2D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6D1BE0">
              <w:rPr>
                <w:lang w:val="ru-RU"/>
              </w:rPr>
              <w:t xml:space="preserve"> </w:t>
            </w:r>
          </w:p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9357" w:type="dxa"/>
          </w:tcPr>
          <w:p w:rsidR="00ED1826" w:rsidRDefault="00ED1826"/>
        </w:tc>
      </w:tr>
      <w:tr w:rsidR="00ED1826" w:rsidRPr="00B06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 w:rsidRPr="00B06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 w:rsidRPr="00B06D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D1826" w:rsidRPr="00B06D5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Авдийский,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Безденежных,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Дадалко,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Синявский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Дадалко.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203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/10.12737/23556.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978-5-16-012236-6.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hyperlink r:id="rId9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=340539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Крюковой.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978-5-9776-0487-1.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hyperlink r:id="rId10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=339596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>
        <w:trPr>
          <w:trHeight w:hRule="exact" w:val="138"/>
        </w:trPr>
        <w:tc>
          <w:tcPr>
            <w:tcW w:w="9357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D1826" w:rsidRPr="00B06D58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Золотухина,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Золотухина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Красникова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Вишня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:КУРС,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978-5-906818-12-6.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p w:rsidR="00FD2D03" w:rsidRPr="00B06D58" w:rsidRDefault="00FD2D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FD2D03" w:rsidRPr="00B06D58" w:rsidSect="00247D03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tbl>
      <w:tblPr>
        <w:tblW w:w="69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39"/>
        <w:gridCol w:w="2271"/>
        <w:gridCol w:w="2610"/>
        <w:gridCol w:w="4181"/>
        <w:gridCol w:w="15"/>
      </w:tblGrid>
      <w:tr w:rsidR="00ED1826" w:rsidRPr="00B06D58" w:rsidTr="00FD2D03">
        <w:trPr>
          <w:gridAfter w:val="1"/>
          <w:wAfter w:w="16" w:type="dxa"/>
          <w:trHeight w:hRule="exact" w:val="3403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B06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=247353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D2D03" w:rsidRPr="006D1BE0">
              <w:rPr>
                <w:lang w:val="ru-RU"/>
              </w:rPr>
              <w:t xml:space="preserve"> </w:t>
            </w:r>
            <w:r w:rsidR="00FD2D03"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FD2D03"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978-5-16-105130-6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hyperlink r:id="rId12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=87660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рискологии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BE0" w:rsidRPr="00833D31">
              <w:rPr>
                <w:lang w:val="ru-RU"/>
              </w:rPr>
              <w:t xml:space="preserve"> </w:t>
            </w:r>
            <w:hyperlink r:id="rId13" w:history="1"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=3811.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/1/1529978/3811.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1BE0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978-5-9967-1513-8.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6D1BE0" w:rsidRPr="00833D31">
              <w:rPr>
                <w:lang w:val="ru-RU"/>
              </w:rPr>
              <w:t xml:space="preserve"> 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D1BE0" w:rsidRPr="00833D31">
              <w:rPr>
                <w:lang w:val="ru-RU"/>
              </w:rPr>
              <w:t xml:space="preserve"> 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6D1BE0" w:rsidRPr="00833D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D2D03" w:rsidRPr="00B06D58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D1826" w:rsidRPr="00B06D58" w:rsidTr="00FD2D03">
        <w:trPr>
          <w:gridAfter w:val="1"/>
          <w:wAfter w:w="16" w:type="dxa"/>
          <w:trHeight w:hRule="exact" w:val="1637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hyperlink r:id="rId14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=3810.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/1/1529979/3810.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RPr="00B06D58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06D58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 w:rsidTr="00FD2D03">
        <w:trPr>
          <w:gridAfter w:val="1"/>
          <w:wAfter w:w="16" w:type="dxa"/>
          <w:trHeight w:hRule="exact" w:val="277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lang w:val="ru-RU"/>
              </w:rPr>
              <w:t xml:space="preserve"> </w:t>
            </w:r>
          </w:p>
        </w:tc>
      </w:tr>
      <w:tr w:rsidR="00FD2D03" w:rsidRPr="00B06D58" w:rsidTr="00FD2D03">
        <w:trPr>
          <w:trHeight w:hRule="exact" w:val="277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6D1BE0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18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28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28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</w:tcPr>
          <w:p w:rsidR="00ED1826" w:rsidRDefault="00ED1826"/>
        </w:tc>
        <w:tc>
          <w:tcPr>
            <w:tcW w:w="3400" w:type="dxa"/>
          </w:tcPr>
          <w:p w:rsidR="00ED1826" w:rsidRDefault="00ED1826"/>
        </w:tc>
        <w:tc>
          <w:tcPr>
            <w:tcW w:w="589" w:type="dxa"/>
          </w:tcPr>
          <w:p w:rsidR="00ED1826" w:rsidRDefault="00ED1826"/>
        </w:tc>
        <w:tc>
          <w:tcPr>
            <w:tcW w:w="16" w:type="dxa"/>
          </w:tcPr>
          <w:p w:rsidR="00ED1826" w:rsidRDefault="00ED1826"/>
        </w:tc>
      </w:tr>
      <w:tr w:rsidR="00ED1826" w:rsidRPr="00B06D58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Tr="00FD2D03">
        <w:trPr>
          <w:trHeight w:hRule="exact" w:val="270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14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40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26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26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gridBefore w:val="1"/>
          <w:wBefore w:w="11" w:type="dxa"/>
          <w:trHeight w:hRule="exact" w:val="555"/>
        </w:trPr>
        <w:tc>
          <w:tcPr>
            <w:tcW w:w="31" w:type="dxa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06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ED1826" w:rsidRPr="00B06D58" w:rsidTr="00FD2D03">
        <w:trPr>
          <w:gridBefore w:val="1"/>
          <w:gridAfter w:val="1"/>
          <w:wBefore w:w="11" w:type="dxa"/>
          <w:wAfter w:w="16" w:type="dxa"/>
          <w:trHeight w:hRule="exact" w:val="285"/>
        </w:trPr>
        <w:tc>
          <w:tcPr>
            <w:tcW w:w="69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RPr="00B06D58" w:rsidTr="00FD2D03">
        <w:trPr>
          <w:gridBefore w:val="1"/>
          <w:wBefore w:w="11" w:type="dxa"/>
          <w:trHeight w:hRule="exact" w:val="138"/>
        </w:trPr>
        <w:tc>
          <w:tcPr>
            <w:tcW w:w="31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349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06D58" w:rsidTr="00FD2D03">
        <w:trPr>
          <w:gridBefore w:val="1"/>
          <w:gridAfter w:val="1"/>
          <w:wBefore w:w="11" w:type="dxa"/>
          <w:wAfter w:w="16" w:type="dxa"/>
          <w:trHeight w:hRule="exact" w:val="270"/>
        </w:trPr>
        <w:tc>
          <w:tcPr>
            <w:tcW w:w="69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 w:rsidTr="00FD2D03">
        <w:trPr>
          <w:gridBefore w:val="1"/>
          <w:gridAfter w:val="1"/>
          <w:wBefore w:w="11" w:type="dxa"/>
          <w:wAfter w:w="16" w:type="dxa"/>
          <w:trHeight w:hRule="exact" w:val="14"/>
        </w:trPr>
        <w:tc>
          <w:tcPr>
            <w:tcW w:w="6969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06D58" w:rsidTr="00FD2D03">
        <w:trPr>
          <w:gridBefore w:val="1"/>
          <w:gridAfter w:val="1"/>
          <w:wBefore w:w="11" w:type="dxa"/>
          <w:wAfter w:w="16" w:type="dxa"/>
          <w:trHeight w:hRule="exact" w:val="3245"/>
        </w:trPr>
        <w:tc>
          <w:tcPr>
            <w:tcW w:w="6969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</w:tbl>
    <w:p w:rsidR="00FD2D03" w:rsidRDefault="00FD2D03" w:rsidP="00FD2D03">
      <w:pPr>
        <w:pageBreakBefore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D2D03" w:rsidSect="00FD2D03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D2D03" w:rsidRDefault="00FD2D03" w:rsidP="00FD2D03">
      <w:pPr>
        <w:pageBreakBefore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Б1.В.ДВ.04.02 Проблемы прогнозирования риска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аналитических заданий, обсуждение научных методов и проблем на практических занятиях.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Тема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прогнозирования риска как важнейшей функции управления риском в современных организациях и его взаимосвязь с процессами контроля. Прогнозирование как неточная наука. Проблемы использования детализированной информации (отчетность) и видение экспертов. Гибридная информация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Прогнозирование риска и управление риском: неопределенность как источник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Роль риска в принятии решений в сфере экономики.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Основные научно-теоретические предпосылки оценки и управления рисками.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 и рисковая ситуация.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Варианты экономических решений, обремененных риском. Альтернативы.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Принципы системного анализа риска в спектре экономических проблем.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Качественный и количественный анализ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Использование набора показателей для количественной оценки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Чем измеряется величина (степень)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средним ожидаемым значением;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изменчивостью возможного результата;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верны оба ответа;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Что понимается под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идентификация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управление рисками;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анализ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классификация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Укажите общий источник рисков: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неопределенность;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рисковая ситуация;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факторы риска;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амбивалентный характер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Укажите наиболее строгое представление о риске как явлении: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ситуация, объективно содержащая высокую вероятность невозможности достижения цели;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следствие действия (бездействия), в результате чего существует реальная возможность получения неопределенных результатов;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категория, отражающая возможность достижения или превышения (недостижения, неполного достижения) поставленных целей в условиях неопределенности;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верны все ответы.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Что понимается под анализом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систематизация множества рисков на основании каких-либо признаков и критериев, позволяющих объединить подмножества рисков в более общие понятия;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систематическое исследование степени риска конкретных объектов, процессов, явлений, проектов;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начальный этап системы мероприятий по управлению рисками, состоящий в систематическом выявлении рисков, характерных для определенного вида деятельности, и определении их характеристик;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Что понимается под идентификацией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начальный этап системных мероприятий по управлению риском, основанный на систематическом выявлении рисков определенного вида деятельности и их характеристик;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систематическое научное исследование степени риска, которому подвержены конкретные объекты, виды деятельности и проекты;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верны оба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Укажите возможные последствия реализации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положительные, так и отрицательные;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Как называются риски, практически всегда несущие потери: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критические;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спекулятивные;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чистые;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амбивалентные;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гипотетические;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Как называются риски, которые могут нести как потери, так и дополнительные доходы: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чистые;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критические;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спекулятивные;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допустимые;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Что понимается под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идентификация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управление рисками;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анализ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классификация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Укажите общий источник рисков: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неопределенность;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рисковая ситуация;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факторы риска;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амбивалентный характер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проводит анализ открытия нового магазина для расширения бизнеса. В случае открытия крупного магазина при благоприятной конъюнктуре рынка прогнозируется прибыль 600 млн. руб. / год, при неблагоприятной конъюнктуре – убыток 400 млн. руб. / год. В случае открытия среднего магазина при благоприятной конъюнктуре его прибыль прогнозируется на уровне 300 млн. руб. / год, при неблагоприятной конъюнктуре рынка – убыток 100 млн. руб. / год. Возможность благоприятной и неблагоприятной конъюнктуры рынка фирма оценивает одинаково.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 рынка экспертом обойдется фирме в 1 млн. руб. Специалист считает, что с вероятностью 0,6 конъюнктура рынка окажется благоприятной. При этом при положительном заключении эксперта конъюнктура рынка окажется благоприятной лишь с вероятностью 0,9. При его отрицательном заключении конъюнктура рынка может оказаться благоприятной с вероятностью 0,12.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Использовать метод дерева решений для проверки этих вариантов прогнозирования. Оценить риск фирмы в случае заказа экспертного исследования рынка. Оценит риски вариантов открытия крупного и среднего магазина. Выявить стоимостную оценку наилучшего варианта решения.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 рассматривает прогнозные варианты строительства нового завода.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Вариант А. Капиталовложения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7.25pt" o:ole="">
            <v:imagedata r:id="rId26" o:title=""/>
          </v:shape>
          <o:OLEObject Type="Embed" ProgID="Equation.3" ShapeID="_x0000_i1025" DrawAspect="Content" ObjectID="_1668630060" r:id="rId2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700 млн. руб. В условиях среднего спроса на продукцию прогнозируется годовой доход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26" type="#_x0000_t75" style="width:15pt;height:17.25pt" o:ole="">
            <v:imagedata r:id="rId28" o:title=""/>
          </v:shape>
          <o:OLEObject Type="Embed" ProgID="Equation.3" ShapeID="_x0000_i1026" DrawAspect="Content" ObjectID="_1668630061" r:id="rId2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280 млн. руб. в течение последующих 5 лет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27" type="#_x0000_t75" style="width:14.25pt;height:17.25pt" o:ole="">
            <v:imagedata r:id="rId30" o:title=""/>
          </v:shape>
          <o:OLEObject Type="Embed" ProgID="Equation.3" ShapeID="_x0000_i1027" DrawAspect="Content" ObjectID="_1668630062" r:id="rId3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0,8). В условиях низкого спроса на продукцию прогнозируется ежегодный убыток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28" type="#_x0000_t75" style="width:17.25pt;height:17.25pt" o:ole="">
            <v:imagedata r:id="rId32" o:title=""/>
          </v:shape>
          <o:OLEObject Type="Embed" ProgID="Equation.3" ShapeID="_x0000_i1028" DrawAspect="Content" ObjectID="_1668630063" r:id="rId3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60 млн. руб.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29" type="#_x0000_t75" style="width:15pt;height:17.25pt" o:ole="">
            <v:imagedata r:id="rId34" o:title=""/>
          </v:shape>
          <o:OLEObject Type="Embed" ProgID="Equation.3" ShapeID="_x0000_i1029" DrawAspect="Content" ObjectID="_1668630064" r:id="rId3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0,2).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Вариант Б. Капиталовложения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30" type="#_x0000_t75" style="width:17.25pt;height:17.25pt" o:ole="">
            <v:imagedata r:id="rId36" o:title=""/>
          </v:shape>
          <o:OLEObject Type="Embed" ProgID="Equation.3" ShapeID="_x0000_i1030" DrawAspect="Content" ObjectID="_1668630065" r:id="rId3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млн. руб. В условиях среднего спроса на продукцию прогнозируется годовой доход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31" type="#_x0000_t75" style="width:15pt;height:17.25pt" o:ole="">
            <v:imagedata r:id="rId28" o:title=""/>
          </v:shape>
          <o:OLEObject Type="Embed" ProgID="Equation.3" ShapeID="_x0000_i1031" DrawAspect="Content" ObjectID="_1668630066" r:id="rId3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180 млн. руб. в течение последующих 5 лет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32" type="#_x0000_t75" style="width:14.25pt;height:17.25pt" o:ole="">
            <v:imagedata r:id="rId30" o:title=""/>
          </v:shape>
          <o:OLEObject Type="Embed" ProgID="Equation.3" ShapeID="_x0000_i1032" DrawAspect="Content" ObjectID="_1668630067" r:id="rId3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0,8). В условиях низкого спроса на продукцию прогнозируется ежегодный убыток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33" type="#_x0000_t75" style="width:17.25pt;height:17.25pt" o:ole="">
            <v:imagedata r:id="rId32" o:title=""/>
          </v:shape>
          <o:OLEObject Type="Embed" ProgID="Equation.3" ShapeID="_x0000_i1033" DrawAspect="Content" ObjectID="_1668630068" r:id="rId4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55 млн. руб.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34" type="#_x0000_t75" style="width:15pt;height:17.25pt" o:ole="">
            <v:imagedata r:id="rId41" o:title=""/>
          </v:shape>
          <o:OLEObject Type="Embed" ProgID="Equation.3" ShapeID="_x0000_i1034" DrawAspect="Content" ObjectID="_1668630069" r:id="rId4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0,2).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В. Отложить строительство нового завода на один годя для формирования и обработки дополнительной информации, которая может иметь как позитивный характер (с вероятностью 0,7), так и негативный характер (с вероятностью 0,3). В случае позитивной информации можно реализовать варианты А и Б, при этом вероятность среднего и низкого спроса на продукцию составит, соответственно, 0,9 и 0,1. Доходы на последующие года прогнозируются на прежнем уровне. В случае негативной информации компания откажется строить завод.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риски строительства завода. Все прогнозные расчеты произвести в текущих ценах, не применяя методов дисконтирования.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Годовой спрос на продукцию предприятия составляет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60" w:dyaOrig="260">
          <v:shape id="_x0000_i1035" type="#_x0000_t75" style="width:12.75pt;height:12.75pt" o:ole="">
            <v:imagedata r:id="rId43" o:title=""/>
          </v:shape>
          <o:OLEObject Type="Embed" ProgID="Equation.3" ShapeID="_x0000_i1035" DrawAspect="Content" ObjectID="_1668630070" r:id="rId4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1500 изделий, стоимость подачи заказа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20" w:dyaOrig="360">
          <v:shape id="_x0000_i1036" type="#_x0000_t75" style="width:15.75pt;height:18pt" o:ole="">
            <v:imagedata r:id="rId45" o:title=""/>
          </v:shape>
          <o:OLEObject Type="Embed" ProgID="Equation.3" ShapeID="_x0000_i1036" DrawAspect="Content" ObjectID="_1668630071" r:id="rId4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2000 руб./заказ, издержки хранения одной единицы изделия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20" w:dyaOrig="360">
          <v:shape id="_x0000_i1037" type="#_x0000_t75" style="width:15.75pt;height:18pt" o:ole="">
            <v:imagedata r:id="rId47" o:title=""/>
          </v:shape>
          <o:OLEObject Type="Embed" ProgID="Equation.3" ShapeID="_x0000_i1037" DrawAspect="Content" ObjectID="_1668630072" r:id="rId4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4500 руб./год, время доставки 6 суток (1 год = 300 рабочих дней). Составить прогноз оптимального размера заказа, издержек, уровня повторного заказа на основе модели управления запасами.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 Прогнозирование как неточная наука, необходимость прогнозирования результатов 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Роль прогнозирования риска в принятии решений в сфере экономики.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Основные научно-теоретические предпосылки прогнозирования, оценки и анализа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 и рисковая ситуация: возможности и проблемы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Инновационная деятельность как источник рисков, возможности использования гибридной информации.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Классификационная система рисков и ее методологическое значение в системе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Многолетние статистические наблюдения как основа прогнозирования и распределения вероятности страховых случаев и актуарных расчетов.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Анализ и прогнозирование валютных рисков при проведении внешнеторговых и валютных кредитных операций.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Анализ и прогнозирование валютных рисков при проведении операций на фондовых и валютных биржах.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Неблагоприятная экономическая конъюнктура и деловой риск: анализ и прогнозирование.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 Зоны риска и безрисковые зоны как качественные характеристики степени (уровня) риска и методологическое значение кривой Лоренца для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 Тема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Методология и методы прогнозирования в современных организациях. Роль маркетинговых исследований и финансовых прогнозов в выборе методики прогнозирования. Исследование экспертных методов прогнозирования риска. Дельфийский метод. Аппарат теории нечетких множеств как методологическая основа прогнозирования инновационных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Методы теории игр и возможности их использования в анализе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Методы дерева решений: возможности развития инструментария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Методы анализа чувствительности: возможности развития инструментария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Возможности метода аналогий в идентификации, оценке и анализе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Развитие инструментария оценки рисков на основе методов теории вероятностей и математической статистики.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Дельфийский метод и необходимость подбора экспертов.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Вторичные риски как фактор неопределенности в управлении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Прогнозирование риска на основе теории нечетких множеств.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основан на расчетах и анализе статистических показателей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дает представление о наиболее критических факторах инвестиционного проекта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реализуется путем введения поправки на риск или путем учета вероятности возникновения финансовых потоков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используется в ситуациях, когда принимаемые решения сильно зависят от принятых ранее и определяют сценарии дальнейшего развития событий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Каким образом при расчете чистой приведенной стоимости можно учитывать риск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посредством корректировки ставки сравнения (ставки дисконта);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посредством корректировки чистых финансовых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оба варианта верны.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ЛПР расположено к риску, если: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привлекательным является получение среднего выигрыша;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имеет функцию полезности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280" w:dyaOrig="380">
          <v:shape id="_x0000_i1038" type="#_x0000_t75" style="width:57.75pt;height:17.25pt" o:ole="">
            <v:imagedata r:id="rId49" o:title=""/>
          </v:shape>
          <o:OLEObject Type="Embed" ProgID="Equation.3" ShapeID="_x0000_i1038" DrawAspect="Content" ObjectID="_1668630073" r:id="rId5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имеет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X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=5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имеет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X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2 + 3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При каком условии, имея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=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принимая участие в лотереи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L = L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Х; р; 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расположено к риску: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 + ру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&gt;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+ рU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 + ру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+ рU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 + ру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&gt;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+ рU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Если премия за риск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&lt;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 то ЛПР: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склонно к риску;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склонно к риску;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нейтрально к риску.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Определите отношения к риску ЛПР, которые имеют следующие функции полезности: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а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Bх, 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а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Bе-Cx, 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0, с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lg(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, 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х2, х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 0.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Производитель и потребитель договорились о следующих стандартах поставляемого изделия: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AQL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0,05;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LTPD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0,25; </w:t>
      </w:r>
      <w:r w:rsidRPr="00FD2D03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40" w:dyaOrig="220">
          <v:shape id="_x0000_i1039" type="#_x0000_t75" style="width:12pt;height:11.25pt" o:ole="">
            <v:imagedata r:id="rId51" o:title=""/>
          </v:shape>
          <o:OLEObject Type="Embed" ProgID="Equation.3" ShapeID="_x0000_i1039" DrawAspect="Content" ObjectID="_1668630074" r:id="rId5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0,15;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40" type="#_x0000_t75" style="width:12pt;height:15.75pt" o:ole="">
            <v:imagedata r:id="rId53" o:title=""/>
          </v:shape>
          <o:OLEObject Type="Embed" ProgID="Equation.3" ShapeID="_x0000_i1040" DrawAspect="Content" ObjectID="_1668630075" r:id="rId5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0,03. Если в выборке </w:t>
      </w:r>
      <w:r w:rsidRPr="00FD2D03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00" w:dyaOrig="220">
          <v:shape id="_x0000_i1041" type="#_x0000_t75" style="width:9.75pt;height:11.25pt" o:ole="">
            <v:imagedata r:id="rId55" o:title=""/>
          </v:shape>
          <o:OLEObject Type="Embed" ProgID="Equation.3" ShapeID="_x0000_i1041" DrawAspect="Content" ObjectID="_1668630076" r:id="rId5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 изделий окажется более двух изделий, не соответствующих стандартам, то вся партия бракуется. Оценить риск несоответствия приведенной схемы заявленным параметрам.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Функция спроса некоторого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60" w:dyaOrig="340">
          <v:shape id="_x0000_i1042" type="#_x0000_t75" style="width:143.25pt;height:17.25pt" o:ole="">
            <v:imagedata r:id="rId57" o:title=""/>
          </v:shape>
          <o:OLEObject Type="Embed" ProgID="Equation.3" ShapeID="_x0000_i1042" DrawAspect="Content" ObjectID="_1668630077" r:id="rId5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Определить эластичность спроса от собственной цены производителя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43" type="#_x0000_t75" style="width:14.25pt;height:17.25pt" o:ole="">
            <v:imagedata r:id="rId59" o:title=""/>
          </v:shape>
          <o:OLEObject Type="Embed" ProgID="Equation.3" ShapeID="_x0000_i1043" DrawAspect="Content" ObjectID="_1668630078" r:id="rId6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перекрестный коэффициент эластичности спроса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044" type="#_x0000_t75" style="width:15.75pt;height:17.25pt" o:ole="">
            <v:imagedata r:id="rId61" o:title=""/>
          </v:shape>
          <o:OLEObject Type="Embed" ProgID="Equation.3" ShapeID="_x0000_i1044" DrawAspect="Content" ObjectID="_1668630079" r:id="rId6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эластичность спроса от дохода потребителей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45" type="#_x0000_t75" style="width:17.25pt;height:17.25pt" o:ole="">
            <v:imagedata r:id="rId63" o:title=""/>
          </v:shape>
          <o:OLEObject Type="Embed" ProgID="Equation.3" ShapeID="_x0000_i1045" DrawAspect="Content" ObjectID="_1668630080" r:id="rId6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отпускной цене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60" w:dyaOrig="340">
          <v:shape id="_x0000_i1046" type="#_x0000_t75" style="width:12.75pt;height:17.25pt" o:ole="">
            <v:imagedata r:id="rId65" o:title=""/>
          </v:shape>
          <o:OLEObject Type="Embed" ProgID="Equation.3" ShapeID="_x0000_i1046" DrawAspect="Content" ObjectID="_1668630081" r:id="rId6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600 руб., цене альтернативного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47" type="#_x0000_t75" style="width:14.25pt;height:17.25pt" o:ole="">
            <v:imagedata r:id="rId67" o:title=""/>
          </v:shape>
          <o:OLEObject Type="Embed" ProgID="Equation.3" ShapeID="_x0000_i1047" DrawAspect="Content" ObjectID="_1668630082" r:id="rId6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500 руб. и доходе потребителей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20" w:dyaOrig="260">
          <v:shape id="_x0000_i1048" type="#_x0000_t75" style="width:11.25pt;height:12.75pt" o:ole="">
            <v:imagedata r:id="rId69" o:title=""/>
          </v:shape>
          <o:OLEObject Type="Embed" ProgID="Equation.3" ShapeID="_x0000_i1048" DrawAspect="Content" ObjectID="_1668630083" r:id="rId7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70000 руб. Установить, как ведет себя спрос с ростом доходов потребителей.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внеоборотные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4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Контрольная работа № 1.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 финансовых рисков организации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Исходная информация для прогнозирования рисков представлена в таблице 1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FD2D03" w:rsidRPr="00FD2D03" w:rsidRDefault="00FD2D03" w:rsidP="00FD2D0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D2D03">
        <w:rPr>
          <w:rFonts w:ascii="Times New Roman" w:eastAsia="Times New Roman" w:hAnsi="Times New Roman" w:cs="Times New Roman"/>
          <w:lang w:val="ru-RU" w:eastAsia="ru-RU"/>
        </w:rPr>
        <w:t>Таблица 1 – Исходные данные для прогноза финансовых рисков компании по состоянию на конец 2016 и 2017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4157"/>
        <w:gridCol w:w="1234"/>
        <w:gridCol w:w="12"/>
        <w:gridCol w:w="1221"/>
        <w:gridCol w:w="16"/>
        <w:gridCol w:w="16"/>
        <w:gridCol w:w="1207"/>
        <w:gridCol w:w="15"/>
        <w:gridCol w:w="1396"/>
      </w:tblGrid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Merge w:val="restart"/>
            <w:shd w:val="clear" w:color="auto" w:fill="DDDDDD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Наименование 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показателей</w:t>
            </w:r>
          </w:p>
        </w:tc>
        <w:tc>
          <w:tcPr>
            <w:tcW w:w="2634" w:type="dxa"/>
            <w:gridSpan w:val="3"/>
            <w:shd w:val="clear" w:color="auto" w:fill="999999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  <w:t>Вариант - 1</w:t>
            </w:r>
          </w:p>
        </w:tc>
        <w:tc>
          <w:tcPr>
            <w:tcW w:w="2814" w:type="dxa"/>
            <w:gridSpan w:val="5"/>
            <w:shd w:val="clear" w:color="auto" w:fill="999999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  <w:t>Вариант - 2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Merge/>
            <w:shd w:val="clear" w:color="auto" w:fill="DDDDDD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31" w:type="dxa"/>
            <w:gridSpan w:val="2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1303" w:type="dxa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2017</w:t>
            </w:r>
          </w:p>
        </w:tc>
        <w:tc>
          <w:tcPr>
            <w:tcW w:w="1321" w:type="dxa"/>
            <w:gridSpan w:val="3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1493" w:type="dxa"/>
            <w:gridSpan w:val="2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ВНЕОБОРОТНЫЕ 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Нематериальные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704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Основные средства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32108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39430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38022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40537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3. Незавершенное строительство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Доходные вложения в материальные ценности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542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146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Долгосрочные финансовые вложения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Прочие внеоборотные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72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33668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41320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38836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41464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т.ч. неходовые материальные ценности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ОБОРОТНЫЕ 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Запасы: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21773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23078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23078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26006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сырье, материалы и др.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в незавершенном производстве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готовая продукция и товары для продажи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товары отгруженные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расходы будущих периодов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прочие запасы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19383</w:t>
            </w:r>
          </w:p>
          <w:p w:rsidR="00FD2D03" w:rsidRPr="00FD2D03" w:rsidRDefault="00FD2D03" w:rsidP="00FD2D03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314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2029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20046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2618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19023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892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3100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21516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917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3499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НДС по приобретенным ценностям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3179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3259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3620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3872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1 055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843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501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16377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18400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12484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14501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4410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4687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2607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Авансы выданные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883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946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760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502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Прочие дебиторы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1063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1256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Краткосрочные финансовые вложения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4082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3892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1855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1925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Денежные средства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 Прочие оборотные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48578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51824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43705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48747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активов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82246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93144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82541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90211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КАПИТАЛ И РЕЗЕРВЫ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Уставный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21750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25550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25550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Добавочный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983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1309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Резервный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5834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5834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6699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6753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Нераспределенная прибыль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2866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7025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6975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10336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31433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35659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40446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43948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ДОЛГОСРОЧНЫЕ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Займы и кредиты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14255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16810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10093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11092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Прочие долгосрочные 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288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14558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17260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10445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11380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КРАТКОСРОЧНЫЕ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Займы и кредиты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21734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25629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18840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21045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Кредиторская задолженность: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12937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12740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11187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12528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поставщики и подрядчики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перед персоналом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перед государственными внебюджетными фондами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по налогам и сборам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11711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728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11375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376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887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10286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11509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377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537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Авансы полученные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772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990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780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593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Прочие кредиторы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Задолженность перед учредителями по выплате доходов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Доходы будущих периодов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812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866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843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717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Резервы предстоящих расходов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Прочие краткосрочные 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36255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40225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31650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34883</w:t>
            </w:r>
          </w:p>
        </w:tc>
      </w:tr>
      <w:tr w:rsidR="00FD2D03" w:rsidRPr="00FD2D03" w:rsidTr="006437E9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пассивов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82246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93144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82541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90211</w:t>
            </w:r>
          </w:p>
        </w:tc>
      </w:tr>
      <w:tr w:rsidR="00FD2D03" w:rsidRPr="00FD2D03" w:rsidTr="006437E9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Выручка от реализации продукции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41178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45633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40989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44878</w:t>
            </w:r>
          </w:p>
        </w:tc>
      </w:tr>
      <w:tr w:rsidR="00FD2D03" w:rsidRPr="00FD2D03" w:rsidTr="006437E9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Чистая прибыль компании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6835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9822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9118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8327</w:t>
            </w:r>
          </w:p>
        </w:tc>
      </w:tr>
      <w:tr w:rsidR="00FD2D03" w:rsidRPr="00FD2D03" w:rsidTr="006437E9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Величина реинвестируемой чистой прибыли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3465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3922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3198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3477</w:t>
            </w:r>
          </w:p>
        </w:tc>
      </w:tr>
    </w:tbl>
    <w:p w:rsidR="00FD2D03" w:rsidRPr="00FD2D03" w:rsidRDefault="00FD2D03" w:rsidP="00FD2D03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указания по составлению прогноза финансового риска организации по показателям ликвидности и платежеспособности: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степени ликвидности активы хозяйствующего субъекта подразделяются на следующие основные группы: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ликвидные активы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00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обладающие абсолютной ликвидностью денежные средства и краткосрочные финансовые вложения;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быстро реализуемые активы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дебиторская задолженность со сроком погашения до 12 месяцев, НДС по приобретенным ценностям, товары отгруженные, ликвидность которых зависит от своевременности отгрузки, оформления банковских документов, скорости платежного документооборота в коммерческих банках, форм расчетов, спроса на продукцию и платежеспособности покупателей, конкурентоспособности продукции и т.п.;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медленно реализуемые активы (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19050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производственные запасы и затраты (кроме расходов будущих периодов), для трансформации которых в денежную наличность требуется значительно больший срок;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труднореализуемые активы (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49" type="#_x0000_t75" style="width:15pt;height:17.25pt" o:ole="">
            <v:imagedata r:id="rId74" o:title=""/>
          </v:shape>
          <o:OLEObject Type="Embed" ProgID="Equation.3" ShapeID="_x0000_i1049" DrawAspect="Content" ObjectID="_1668630084" r:id="rId7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нематериальные активы, основные средства, незавершенное строительство, долгосрочные финансовые вложения, дебиторская задолженность, платежи по которой ожидаются более чем через 12 месяцев;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неликвидные активы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50" type="#_x0000_t75" style="width:15pt;height:18pt" o:ole="">
            <v:imagedata r:id="rId76" o:title=""/>
          </v:shape>
          <o:OLEObject Type="Embed" ProgID="Equation.3" ShapeID="_x0000_i1050" DrawAspect="Content" ObjectID="_1668630085" r:id="rId7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неходовые материальные ценности, безнадежная дебиторская задолженность, расходы будущих периодов.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Пассивы баланса хозяйствующего субъекта группируются по степени срочности их оплаты (погашения):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срочные обязательства (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051" type="#_x0000_t75" style="width:14.25pt;height:16.5pt" o:ole="">
            <v:imagedata r:id="rId78" o:title=""/>
          </v:shape>
          <o:OLEObject Type="Embed" ProgID="Equation.3" ShapeID="_x0000_i1051" DrawAspect="Content" ObjectID="_1668630086" r:id="rId7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кредиторская задолженность, а также ссуды, сроки возврата которых наступили, они должны быть погашены в течение текущего месяца;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краткосрочные обязательства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19075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краткосрочные кредиты и краткосрочные заемные средства;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пассивы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52" type="#_x0000_t75" style="width:17.25pt;height:17.25pt" o:ole="">
            <v:imagedata r:id="rId81" o:title=""/>
          </v:shape>
          <o:OLEObject Type="Embed" ProgID="Equation.3" ShapeID="_x0000_i1052" DrawAspect="Content" ObjectID="_1668630087" r:id="rId8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долгосрочные кредиты и долгосрочные заемные средства;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пассивы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286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уставный капитал, добавочный капитал, резервный капитал, фонды накопления, фонды социальной сферы, целевые финансирование и поступления, нераспределенная прибыль, которые постоянно находятся в распоряжении хозяйствующего субъекта;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будущих периодов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53" type="#_x0000_t75" style="width:17.25pt;height:18pt" o:ole="">
            <v:imagedata r:id="rId84" o:title=""/>
          </v:shape>
          <o:OLEObject Type="Embed" ProgID="Equation.3" ShapeID="_x0000_i1053" DrawAspect="Content" ObjectID="_1668630088" r:id="rId8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которые предполагается получить в перспективе.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Ликвидность баланса можно оценить с помощью </w:t>
      </w:r>
      <w:r w:rsidRPr="00FD2D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показателей (коэффициентов) ликвидности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которые достаточно характеризуют степень устойчивости финансового состояния и кредитоспособности (платежеспособности) хозяйствующего субъекта: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абсолютной ликвидности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критической ликвидности;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текущей ликвидности;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общей платежеспособности.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Показатель (коэффициент) абсолютной ликвидности для некоторого отчетного периода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480" w:dyaOrig="680">
          <v:shape id="_x0000_i1054" type="#_x0000_t75" style="width:66.75pt;height:30.75pt" o:ole="" fillcolor="window">
            <v:imagedata r:id="rId86" o:title=""/>
          </v:shape>
          <o:OLEObject Type="Embed" ProgID="Equation.3" ShapeID="_x0000_i1054" DrawAspect="Content" ObjectID="_1668630089" r:id="rId87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коэффициент абсолютной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0" w:dyaOrig="340">
          <v:shape id="_x0000_i1055" type="#_x0000_t75" style="width:14.25pt;height:17.25pt" o:ole="">
            <v:imagedata r:id="rId89" o:title=""/>
          </v:shape>
          <o:OLEObject Type="Embed" ProgID="Equation.3" ShapeID="_x0000_i1055" DrawAspect="Content" ObjectID="_1668630090" r:id="rId9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наиболее ликвидных активов,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00025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наиболее срочных обязательств,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60" w:dyaOrig="340">
          <v:shape id="_x0000_i1056" type="#_x0000_t75" style="width:18pt;height:17.25pt" o:ole="">
            <v:imagedata r:id="rId92" o:title=""/>
          </v:shape>
          <o:OLEObject Type="Embed" ProgID="Equation.3" ShapeID="_x0000_i1056" DrawAspect="Content" ObjectID="_1668630091" r:id="rId9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краткосрочных обязательств,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Согласно практическим данным показатель абсолютной ликвидности имеет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359" w:dyaOrig="340">
          <v:shape id="_x0000_i1057" type="#_x0000_t75" style="width:63.75pt;height:16.5pt" o:ole="" fillcolor="window">
            <v:imagedata r:id="rId94" o:title=""/>
          </v:shape>
          <o:OLEObject Type="Embed" ProgID="Equation.3" ShapeID="_x0000_i1057" DrawAspect="Content" ObjectID="_1668630092" r:id="rId95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критической ликвидности</w:t>
      </w:r>
      <w:r w:rsidRPr="00FD2D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(или промежуточный коэффициент покрытия)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500" w:dyaOrig="680">
          <v:shape id="_x0000_i1058" type="#_x0000_t75" style="width:69pt;height:31.5pt" o:ole="" fillcolor="window">
            <v:imagedata r:id="rId96" o:title=""/>
          </v:shape>
          <o:OLEObject Type="Embed" ProgID="Equation.3" ShapeID="_x0000_i1058" DrawAspect="Content" ObjectID="_1668630093" r:id="rId97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59" type="#_x0000_t75" style="width:15pt;height:17.25pt" o:ole="">
            <v:imagedata r:id="rId98" o:title=""/>
          </v:shape>
          <o:OLEObject Type="Embed" ProgID="Equation.3" ShapeID="_x0000_i1059" DrawAspect="Content" ObjectID="_1668630094" r:id="rId9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коэффициент критической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0" type="#_x0000_t75" style="width:15pt;height:17.25pt" o:ole="">
            <v:imagedata r:id="rId100" o:title=""/>
          </v:shape>
          <o:OLEObject Type="Embed" ProgID="Equation.3" ShapeID="_x0000_i1060" DrawAspect="Content" ObjectID="_1668630095" r:id="rId10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быстрореализуемых активов,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критической 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1" type="#_x0000_t75" style="width:15pt;height:17.25pt" o:ole="">
            <v:imagedata r:id="rId102" o:title=""/>
          </v:shape>
          <o:OLEObject Type="Embed" ProgID="Equation.3" ShapeID="_x0000_i1061" DrawAspect="Content" ObjectID="_1668630096" r:id="rId10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имеет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720" w:dyaOrig="340">
          <v:shape id="_x0000_i1062" type="#_x0000_t75" style="width:36pt;height:17.25pt" o:ole="" fillcolor="window">
            <v:imagedata r:id="rId104" o:title=""/>
          </v:shape>
          <o:OLEObject Type="Embed" ProgID="Equation.3" ShapeID="_x0000_i1062" DrawAspect="Content" ObjectID="_1668630097" r:id="rId105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текущей ликвидности (или коэффициент покрытия) для некоторого отчетного периода деятельности хозяйствующего субъекта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880" w:dyaOrig="680">
          <v:shape id="_x0000_i1063" type="#_x0000_t75" style="width:89.25pt;height:32.25pt" o:ole="" fillcolor="window">
            <v:imagedata r:id="rId106" o:title=""/>
          </v:shape>
          <o:OLEObject Type="Embed" ProgID="Equation.3" ShapeID="_x0000_i1063" DrawAspect="Content" ObjectID="_1668630098" r:id="rId107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64" type="#_x0000_t75" style="width:14.25pt;height:18pt" o:ole="">
            <v:imagedata r:id="rId108" o:title=""/>
          </v:shape>
          <o:OLEObject Type="Embed" ProgID="Equation.3" ShapeID="_x0000_i1064" DrawAspect="Content" ObjectID="_1668630099" r:id="rId10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коэффициент текущей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65" type="#_x0000_t75" style="width:15pt;height:18pt" o:ole="">
            <v:imagedata r:id="rId110" o:title=""/>
          </v:shape>
          <o:OLEObject Type="Embed" ProgID="Equation.3" ShapeID="_x0000_i1065" DrawAspect="Content" ObjectID="_1668630100" r:id="rId11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сумма медленно реализуемых активов,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текущей ликвидности имеет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740" w:dyaOrig="360">
          <v:shape id="_x0000_i1066" type="#_x0000_t75" style="width:36.75pt;height:18pt" o:ole="" fillcolor="window">
            <v:imagedata r:id="rId112" o:title=""/>
          </v:shape>
          <o:OLEObject Type="Embed" ProgID="Equation.3" ShapeID="_x0000_i1066" DrawAspect="Content" ObjectID="_1668630101" r:id="rId113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Таким образом, коэффициенты ликвидности являются ориентировочными индикаторами финансового положения и платежеспособности хозяйствующих субъектов. При этом каждый коэффициент отражает определенную сторону финансового состояния организации. Так, коэффициент абсолютной ликвидности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платежеспособность хозяйствующего субъекта в некотором отчетном периоде на дату составления баланса. Коэффициент критической 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7" type="#_x0000_t75" style="width:15pt;height:17.25pt" o:ole="">
            <v:imagedata r:id="rId102" o:title=""/>
          </v:shape>
          <o:OLEObject Type="Embed" ProgID="Equation.3" ShapeID="_x0000_i1067" DrawAspect="Content" ObjectID="_1668630102" r:id="rId11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ожидаемую платежеспособность хозяйствующего субъекта на период, равный средней продолжительности периода обращения дебиторской задолженности. Коэффициент текущей ликвидности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68" type="#_x0000_t75" style="width:14.25pt;height:18pt" o:ole="">
            <v:imagedata r:id="rId115" o:title=""/>
          </v:shape>
          <o:OLEObject Type="Embed" ProgID="Equation.3" ShapeID="_x0000_i1068" DrawAspect="Content" ObjectID="_1668630103" r:id="rId11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ожидаемую платежеспособность хозяйствующего субъекта на период, равный средней продолжительности операционного цикла.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Различные показатели (коэффициенты) ликвидности дают не только разностороннюю характеристику устойчивости финансового состояния хозяйствующего субъекта, но и отвечают интересам внешних пользователей аналитической информации. Например, для поставщиков сырья и материалов наибольший интерес представляет коэффициент абсолютной ликвидности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который определяет будущий период обращения кредиторской задолженности и своевременность расчетов за поставки. Коммерческий банк, кредитующий данную организацию, больше внимания уделяет коэффициенту критической 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9" type="#_x0000_t75" style="width:15pt;height:17.25pt" o:ole="">
            <v:imagedata r:id="rId102" o:title=""/>
          </v:shape>
          <o:OLEObject Type="Embed" ProgID="Equation.3" ShapeID="_x0000_i1069" DrawAspect="Content" ObjectID="_1668630104" r:id="rId11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характеризующему устойчивость пополнения денежных запасов хозяйствующего субъекта. Покупатели и держатели акций и облигаций данной организации предпочитают оценивать ее финансовую устойчивость по коэффициенту текущей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70" type="#_x0000_t75" style="width:14.25pt;height:18pt" o:ole="">
            <v:imagedata r:id="rId115" o:title=""/>
          </v:shape>
          <o:OLEObject Type="Embed" ProgID="Equation.3" ShapeID="_x0000_i1070" DrawAspect="Content" ObjectID="_1668630105" r:id="rId11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который наиболее полно характеризует надежность и доходность указанных ценных бумаг.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рамках финансовой оценки положения предприятия – хозяйствующего субъекта часто используется показатель (коэффициент) общей платежеспособности, который определяется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060" w:dyaOrig="760">
          <v:shape id="_x0000_i1071" type="#_x0000_t75" style="width:59.25pt;height:36pt" o:ole="">
            <v:imagedata r:id="rId119" o:title=""/>
          </v:shape>
          <o:OLEObject Type="Embed" ProgID="Equation.3" ShapeID="_x0000_i1071" DrawAspect="Content" ObjectID="_1668630106" r:id="rId12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72" type="#_x0000_t75" style="width:15pt;height:17.25pt" o:ole="">
            <v:imagedata r:id="rId121" o:title=""/>
          </v:shape>
          <o:OLEObject Type="Embed" ProgID="Equation.3" ShapeID="_x0000_i1072" DrawAspect="Content" ObjectID="_1668630107" r:id="rId12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коэффициент общей платежеспособности,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60" w:dyaOrig="400">
          <v:shape id="_x0000_i1073" type="#_x0000_t75" style="width:23.25pt;height:20.25pt" o:ole="">
            <v:imagedata r:id="rId123" o:title=""/>
          </v:shape>
          <o:OLEObject Type="Embed" ProgID="Equation.3" ShapeID="_x0000_i1073" DrawAspect="Content" ObjectID="_1668630108" r:id="rId12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общая задолженность организации (долгосрочные и краткосрочные обязательства),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80" w:dyaOrig="380">
          <v:shape id="_x0000_i1074" type="#_x0000_t75" style="width:24pt;height:18.75pt" o:ole="">
            <v:imagedata r:id="rId125" o:title=""/>
          </v:shape>
          <o:OLEObject Type="Embed" ProgID="Equation.3" ShapeID="_x0000_i1074" DrawAspect="Content" ObjectID="_1668630109" r:id="rId12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(итог, валюта) активов баланса,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свою очередь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2460" w:dyaOrig="380">
          <v:shape id="_x0000_i1075" type="#_x0000_t75" style="width:117pt;height:18pt" o:ole="">
            <v:imagedata r:id="rId127" o:title=""/>
          </v:shape>
          <o:OLEObject Type="Embed" ProgID="Equation.3" ShapeID="_x0000_i1075" DrawAspect="Content" ObjectID="_1668630110" r:id="rId12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2059" w:dyaOrig="400">
          <v:shape id="_x0000_i1076" type="#_x0000_t75" style="width:92.25pt;height:18.75pt" o:ole="">
            <v:imagedata r:id="rId129" o:title=""/>
          </v:shape>
          <o:OLEObject Type="Embed" ProgID="Equation.3" ShapeID="_x0000_i1076" DrawAspect="Content" ObjectID="_1668630111" r:id="rId13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219075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долгосрочные обязательства, руб.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799" w:dyaOrig="700">
          <v:shape id="_x0000_i1077" type="#_x0000_t75" style="width:121.5pt;height:30pt" o:ole="">
            <v:imagedata r:id="rId132" o:title=""/>
          </v:shape>
          <o:OLEObject Type="Embed" ProgID="Equation.3" ShapeID="_x0000_i1077" DrawAspect="Content" ObjectID="_1668630112" r:id="rId13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маневренности собственных оборотных средств предприятия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333375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ту часть его собственных оборотных средств, которая находится в форме денежных средств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460" w:dyaOrig="360">
          <v:shape id="_x0000_i1078" type="#_x0000_t75" style="width:23.25pt;height:18pt" o:ole="">
            <v:imagedata r:id="rId135" o:title=""/>
          </v:shape>
          <o:OLEObject Type="Embed" ProgID="Equation.3" ShapeID="_x0000_i1078" DrawAspect="Content" ObjectID="_1668630113" r:id="rId13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(т.е. средств, имеющих абсолютную ликвидность):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360" w:dyaOrig="720">
          <v:shape id="_x0000_i1079" type="#_x0000_t75" style="width:149.25pt;height:32.25pt" o:ole="">
            <v:imagedata r:id="rId137" o:title=""/>
          </v:shape>
          <o:OLEObject Type="Embed" ProgID="Equation.3" ShapeID="_x0000_i1079" DrawAspect="Content" ObjectID="_1668630114" r:id="rId13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доли собственных оборотных средств в покрытии производственных запасов предприятия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304800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ту часть стоимости запасов и затрат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60" w:dyaOrig="380">
          <v:shape id="_x0000_i1080" type="#_x0000_t75" style="width:23.25pt;height:18.75pt" o:ole="">
            <v:imagedata r:id="rId140" o:title=""/>
          </v:shape>
          <o:OLEObject Type="Embed" ProgID="Equation.3" ShapeID="_x0000_i1080" DrawAspect="Content" ObjectID="_1668630115" r:id="rId14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которая покрывается его собственными оборотными средствами: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320" w:dyaOrig="700">
          <v:shape id="_x0000_i1081" type="#_x0000_t75" style="width:151.5pt;height:32.25pt" o:ole="">
            <v:imagedata r:id="rId142" o:title=""/>
          </v:shape>
          <o:OLEObject Type="Embed" ProgID="Equation.3" ShapeID="_x0000_i1081" DrawAspect="Content" ObjectID="_1668630116" r:id="rId14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82" type="#_x0000_t75" style="width:15pt;height:17.25pt" o:ole="">
            <v:imagedata r:id="rId144" o:title=""/>
          </v:shape>
          <o:OLEObject Type="Embed" ProgID="Equation.3" ShapeID="_x0000_i1082" DrawAspect="Content" ObjectID="_1668630117" r:id="rId14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сумма быстрореализуемых активов за вычетом дебиторской задолженности,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прогнозирования финансового риска организации по показателям финансовой устойчивости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финансовой устойчивости основывается, главным образом, на относительных показателях деятельности организации, так как абсолютные показатели в условиях повышенной инфляции затруднительно приводить в сопоставимый вид. При этом оценка финансовой устойчивости организации проводится по следующим направлениям: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соотношению собственного и заемного капитала;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функциональному признаку;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соотношению финансовых и нефинансовых активов.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финансовой устойчивости по соотношению собственного и заемного капитала хозяйствующего субъекта основывается на анализе оптимальности структуры источников капитала и оптимальности структуры активов. С этой целью рассчитывают следующие показатели: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концентрации собственного капитала;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концентрации заемного капитала;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зависимости;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коэффициент текущей задолженности;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устойчивого финансирования;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независимости капитализированных источников;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зависимости капитализированных источников;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покрытия долгов собственным капиталом;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финансового левериджа или коэффициент финансового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оценки структуры источников активов баланса рассчитывают первые 5 показателей.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концентрации собственного капитала (коэффициент автономии, или коэффициент независимости)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83" type="#_x0000_t75" style="width:26.25pt;height:18pt" o:ole="">
            <v:imagedata r:id="rId146" o:title=""/>
          </v:shape>
          <o:OLEObject Type="Embed" ProgID="Equation.3" ShapeID="_x0000_i1083" DrawAspect="Content" ObjectID="_1668630118" r:id="rId14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выражает долю собственного капитала в валюте баланса хозяйствующего субъекта: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20">
          <v:shape id="_x0000_i1084" type="#_x0000_t75" style="width:63pt;height:35.25pt" o:ole="">
            <v:imagedata r:id="rId148" o:title=""/>
          </v:shape>
          <o:OLEObject Type="Embed" ProgID="Equation.3" ShapeID="_x0000_i1084" DrawAspect="Content" ObjectID="_1668630119" r:id="rId14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85" type="#_x0000_t75" style="width:17.25pt;height:18pt" o:ole="">
            <v:imagedata r:id="rId150" o:title=""/>
          </v:shape>
          <o:OLEObject Type="Embed" ProgID="Equation.3" ShapeID="_x0000_i1085" DrawAspect="Content" ObjectID="_1668630120" r:id="rId15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размер собственного капитала организации,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80" w:dyaOrig="380">
          <v:shape id="_x0000_i1086" type="#_x0000_t75" style="width:24pt;height:18.75pt" o:ole="">
            <v:imagedata r:id="rId125" o:title=""/>
          </v:shape>
          <o:OLEObject Type="Embed" ProgID="Equation.3" ShapeID="_x0000_i1086" DrawAspect="Content" ObjectID="_1668630121" r:id="rId15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валюта баланса по активу,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концентрации заемного капитала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87" type="#_x0000_t75" style="width:26.25pt;height:18pt" o:ole="">
            <v:imagedata r:id="rId153" o:title=""/>
          </v:shape>
          <o:OLEObject Type="Embed" ProgID="Equation.3" ShapeID="_x0000_i1087" DrawAspect="Content" ObjectID="_1668630122" r:id="rId15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долю заемных средств в валюте баланса: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20">
          <v:shape id="_x0000_i1088" type="#_x0000_t75" style="width:61.5pt;height:34.5pt" o:ole="">
            <v:imagedata r:id="rId155" o:title=""/>
          </v:shape>
          <o:OLEObject Type="Embed" ProgID="Equation.3" ShapeID="_x0000_i1088" DrawAspect="Content" ObjectID="_1668630123" r:id="rId15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89" type="#_x0000_t75" style="width:17.25pt;height:18pt" o:ole="">
            <v:imagedata r:id="rId157" o:title=""/>
          </v:shape>
          <o:OLEObject Type="Embed" ProgID="Equation.3" ShapeID="_x0000_i1089" DrawAspect="Content" ObjectID="_1668630124" r:id="rId15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размер заемного капитала (заемных средств долгосрочных и краткосрочных),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финансовой зависимости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0" type="#_x0000_t75" style="width:26.25pt;height:18.75pt" o:ole="">
            <v:imagedata r:id="rId159" o:title=""/>
          </v:shape>
          <o:OLEObject Type="Embed" ProgID="Equation.3" ShapeID="_x0000_i1090" DrawAspect="Content" ObjectID="_1668630125" r:id="rId16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сумму активов, приходящуюся на 1 рубль собственного капитала (этот показатель является обратным коэффициенту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91" type="#_x0000_t75" style="width:26.25pt;height:18pt" o:ole="">
            <v:imagedata r:id="rId146" o:title=""/>
          </v:shape>
          <o:OLEObject Type="Embed" ProgID="Equation.3" ShapeID="_x0000_i1091" DrawAspect="Content" ObjectID="_1668630126" r:id="rId16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280" w:dyaOrig="720">
          <v:shape id="_x0000_i1092" type="#_x0000_t75" style="width:59.25pt;height:33pt" o:ole="">
            <v:imagedata r:id="rId162" o:title=""/>
          </v:shape>
          <o:OLEObject Type="Embed" ProgID="Equation.3" ShapeID="_x0000_i1092" DrawAspect="Content" ObjectID="_1668630127" r:id="rId16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текущей задолженности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93" type="#_x0000_t75" style="width:26.25pt;height:18pt" o:ole="">
            <v:imagedata r:id="rId164" o:title=""/>
          </v:shape>
          <o:OLEObject Type="Embed" ProgID="Equation.3" ShapeID="_x0000_i1093" DrawAspect="Content" ObjectID="_1668630128" r:id="rId16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это доля активов баланса, сформированных за счет заемных краткосрочных ресурсов: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40">
          <v:shape id="_x0000_i1094" type="#_x0000_t75" style="width:60.75pt;height:35.25pt" o:ole="">
            <v:imagedata r:id="rId166" o:title=""/>
          </v:shape>
          <o:OLEObject Type="Embed" ProgID="Equation.3" ShapeID="_x0000_i1094" DrawAspect="Content" ObjectID="_1668630129" r:id="rId16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20" w:dyaOrig="380">
          <v:shape id="_x0000_i1095" type="#_x0000_t75" style="width:21pt;height:18.75pt" o:ole="">
            <v:imagedata r:id="rId168" o:title=""/>
          </v:shape>
          <o:OLEObject Type="Embed" ProgID="Equation.3" ShapeID="_x0000_i1095" DrawAspect="Content" ObjectID="_1668630130" r:id="rId16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краткосрочные обязательства,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устойчивого финансирования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6" type="#_x0000_t75" style="width:26.25pt;height:18.75pt" o:ole="">
            <v:imagedata r:id="rId170" o:title=""/>
          </v:shape>
          <o:OLEObject Type="Embed" ProgID="Equation.3" ShapeID="_x0000_i1096" DrawAspect="Content" ObjectID="_1668630131" r:id="rId17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это доля активов баланса организации, сформированных за счет устойчивых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860" w:dyaOrig="720">
          <v:shape id="_x0000_i1097" type="#_x0000_t75" style="width:89.25pt;height:34.5pt" o:ole="">
            <v:imagedata r:id="rId172" o:title=""/>
          </v:shape>
          <o:OLEObject Type="Embed" ProgID="Equation.3" ShapeID="_x0000_i1097" DrawAspect="Content" ObjectID="_1668630132" r:id="rId17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40" w:dyaOrig="360">
          <v:shape id="_x0000_i1098" type="#_x0000_t75" style="width:27pt;height:18pt" o:ole="">
            <v:imagedata r:id="rId174" o:title=""/>
          </v:shape>
          <o:OLEObject Type="Embed" ProgID="Equation.3" ShapeID="_x0000_i1098" DrawAspect="Content" ObjectID="_1668630133" r:id="rId17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долгосрочные обязательства,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хозяйствующий субъект в своей деятельности не будет пользоваться долгосрочными кредитами и займами, то значение коэффициента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9" type="#_x0000_t75" style="width:26.25pt;height:18.75pt" o:ole="">
            <v:imagedata r:id="rId170" o:title=""/>
          </v:shape>
          <o:OLEObject Type="Embed" ProgID="Equation.3" ShapeID="_x0000_i1099" DrawAspect="Content" ObjectID="_1668630134" r:id="rId17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будет совпадать со значением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100" type="#_x0000_t75" style="width:26.25pt;height:18pt" o:ole="">
            <v:imagedata r:id="rId146" o:title=""/>
          </v:shape>
          <o:OLEObject Type="Embed" ProgID="Equation.3" ShapeID="_x0000_i1100" DrawAspect="Content" ObjectID="_1668630135" r:id="rId17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характеристики структуры долгосрочных источников финансирования рассчитываются еще 4 показателя.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Коэффициент финансовой независимости капитализированных источников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1" type="#_x0000_t75" style="width:26.25pt;height:18.75pt" o:ole="">
            <v:imagedata r:id="rId178" o:title=""/>
          </v:shape>
          <o:OLEObject Type="Embed" ProgID="Equation.3" ShapeID="_x0000_i1101" DrawAspect="Content" ObjectID="_1668630136" r:id="rId17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долю собственного капитала в структуре долгосрочных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860" w:dyaOrig="700">
          <v:shape id="_x0000_i1102" type="#_x0000_t75" style="width:87pt;height:33pt" o:ole="">
            <v:imagedata r:id="rId180" o:title=""/>
          </v:shape>
          <o:OLEObject Type="Embed" ProgID="Equation.3" ShapeID="_x0000_i1102" DrawAspect="Content" ObjectID="_1668630137" r:id="rId18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финансовой зависимости капитализированных источников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3" type="#_x0000_t75" style="width:26.25pt;height:18.75pt" o:ole="">
            <v:imagedata r:id="rId182" o:title=""/>
          </v:shape>
          <o:OLEObject Type="Embed" ProgID="Equation.3" ShapeID="_x0000_i1103" DrawAspect="Content" ObjectID="_1668630138" r:id="rId18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долю долгосрочных обязательств в структуре долгосрочных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1104900" cy="41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Повышение уровня показателя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4" type="#_x0000_t75" style="width:26.25pt;height:18.75pt" o:ole="">
            <v:imagedata r:id="rId182" o:title=""/>
          </v:shape>
          <o:OLEObject Type="Embed" ProgID="Equation.3" ShapeID="_x0000_i1104" DrawAspect="Content" ObjectID="_1668630139" r:id="rId18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 одной стороны, может означать усиление зависимости хозяйствующего субъекта от внешних кредиторов, а, с другой стороны, может свидетельствовать о степени его финансовой надежности и доверии к нему со стороны кредиторов.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покрытия долгов собственным капиталом (коэффициент платежеспособности)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5" type="#_x0000_t75" style="width:26.25pt;height:18.75pt" o:ole="">
            <v:imagedata r:id="rId186" o:title=""/>
          </v:shape>
          <o:OLEObject Type="Embed" ProgID="Equation.3" ShapeID="_x0000_i1105" DrawAspect="Content" ObjectID="_1668630140" r:id="rId18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685800" cy="41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финансового левериджа (коэффициент финансового риска)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6" type="#_x0000_t75" style="width:26.25pt;height:18.75pt" o:ole="">
            <v:imagedata r:id="rId189" o:title=""/>
          </v:shape>
          <o:OLEObject Type="Embed" ProgID="Equation.3" ShapeID="_x0000_i1106" DrawAspect="Content" ObjectID="_1668630141" r:id="rId19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отношение заемного капитала к собственному капиталу и является обратным показателю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7" type="#_x0000_t75" style="width:26.25pt;height:18.75pt" o:ole="">
            <v:imagedata r:id="rId191" o:title=""/>
          </v:shape>
          <o:OLEObject Type="Embed" ProgID="Equation.3" ShapeID="_x0000_i1107" DrawAspect="Content" ObjectID="_1668630142" r:id="rId19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685800" cy="41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8" type="#_x0000_t75" style="width:26.25pt;height:18.75pt" o:ole="">
            <v:imagedata r:id="rId189" o:title=""/>
          </v:shape>
          <o:OLEObject Type="Embed" ProgID="Equation.3" ShapeID="_x0000_i1108" DrawAspect="Content" ObjectID="_1668630143" r:id="rId19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считается одним из основных индикаторов финансовой устойчивости хозяйствующего субъекта. Чем выше его значение, тем выше риск вложения капитала в деятельность организации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Возможности методологии теории игр в прогнозировании рисков на основе критериев Вальда, Гурвица, Сэвиджа.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Методы дерева решений: возможности развития инструментария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Методы анализа чувствительности: возможности развития инструментария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Возможности метода аналогий в идентификации, оценке, анализе и прогнозировании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Развитие инструментария прогнозирования рисков на основе методов теории вероятностей и математической статистики: немарковские процессы.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Дельфийский метод и необходимость подбора экспертов для снижения вторичных рисков при прогнозировании.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Вторичные риски как фактор неопределенности в управлении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Прогнозирование риска на основе теории нечетких множеств: особенности формирования лингвистических переменных и функций принадлежности.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 Тема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Риск-менеджмент как система управления риском и подсистема прогнозирования рисков. Планирование мероприятий по управлению риском в системе риск-менеджмента. Превентивные и последующие мероприятия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Прогнозирование риска как составная часть процесса управления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Прогнозирование рисков современных организаций и их влияние на принятие управленческих решений.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Роль прогнозирования риска в реализации негэнтропийного подхода к управлению рисками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Энтропия как мера неупорядоченности экономической системы и необходимость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Риск-менеджмент и прогнозирование как функциональная область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 Прогнозирование рисков как подсистема стратегического управления в условиях цифровой экономики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Методы финансового анализа в системе прогнозирования риска: показатели ликвидности и платежеспособности.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Методы финансового анализа в системе прогнозирования риска: показатели финансовой устойчивости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Современная парадигма риск-менеджмента организации: прогнозирование как элемент интегрированного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прогнозирование внешней обстановки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страхование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риска по этапам работы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заключение договоров о совместной деятельности для реализации рискованных проектов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обучение и инструктирование персонала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6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ответственности между участниками проекта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увольнение некомпетентных сотрудников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создание системы резервов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создание специальных инновационных подразделений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инвестиций в разных отраслях и сферах деятельности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К группе финансовых рисков, связанных с покупательной способностью,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авансовый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финансовой устойчивости;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риск ликвидности;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инфляционный риск.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 К группе финансовых рисков, связанных с покупательной способностью,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оборотный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доходности;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дефляционный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валютный риск.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 К группе финансовых рисков, связанных с вложением капитала,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риск снижения финансовой устойчивости;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риски прямых финансовых потерь;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инфляционный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авансовый риск.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Функция спроса некоторого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60" w:dyaOrig="340">
          <v:shape id="_x0000_i1109" type="#_x0000_t75" style="width:143.25pt;height:17.25pt" o:ole="">
            <v:imagedata r:id="rId57" o:title=""/>
          </v:shape>
          <o:OLEObject Type="Embed" ProgID="Equation.3" ShapeID="_x0000_i1109" DrawAspect="Content" ObjectID="_1668630144" r:id="rId19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Определить эластичность спроса от собственной цены производителя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110" type="#_x0000_t75" style="width:14.25pt;height:17.25pt" o:ole="">
            <v:imagedata r:id="rId59" o:title=""/>
          </v:shape>
          <o:OLEObject Type="Embed" ProgID="Equation.3" ShapeID="_x0000_i1110" DrawAspect="Content" ObjectID="_1668630145" r:id="rId19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перекрестный коэффициент эластичности спроса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111" type="#_x0000_t75" style="width:15.75pt;height:17.25pt" o:ole="">
            <v:imagedata r:id="rId61" o:title=""/>
          </v:shape>
          <o:OLEObject Type="Embed" ProgID="Equation.3" ShapeID="_x0000_i1111" DrawAspect="Content" ObjectID="_1668630146" r:id="rId19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эластичность спроса от дохода потребителей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112" type="#_x0000_t75" style="width:17.25pt;height:17.25pt" o:ole="">
            <v:imagedata r:id="rId63" o:title=""/>
          </v:shape>
          <o:OLEObject Type="Embed" ProgID="Equation.3" ShapeID="_x0000_i1112" DrawAspect="Content" ObjectID="_1668630147" r:id="rId19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отпускной цене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60" w:dyaOrig="340">
          <v:shape id="_x0000_i1113" type="#_x0000_t75" style="width:12.75pt;height:17.25pt" o:ole="">
            <v:imagedata r:id="rId65" o:title=""/>
          </v:shape>
          <o:OLEObject Type="Embed" ProgID="Equation.3" ShapeID="_x0000_i1113" DrawAspect="Content" ObjectID="_1668630148" r:id="rId19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600 руб., цене альтернативного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114" type="#_x0000_t75" style="width:14.25pt;height:17.25pt" o:ole="">
            <v:imagedata r:id="rId67" o:title=""/>
          </v:shape>
          <o:OLEObject Type="Embed" ProgID="Equation.3" ShapeID="_x0000_i1114" DrawAspect="Content" ObjectID="_1668630149" r:id="rId20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500 руб. и доходе потребителей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20" w:dyaOrig="260">
          <v:shape id="_x0000_i1115" type="#_x0000_t75" style="width:11.25pt;height:12.75pt" o:ole="">
            <v:imagedata r:id="rId69" o:title=""/>
          </v:shape>
          <o:OLEObject Type="Embed" ProgID="Equation.3" ShapeID="_x0000_i1115" DrawAspect="Content" ObjectID="_1668630150" r:id="rId20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70000 руб. Установить, как ведет себя спрос с ростом доходов потребителей.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внеоборотные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4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компании составляют 2 587 120 руб., переменные затраты – 1500 руб./ед. Цена реализации продукции (без НДС) – 2500 руб./ед. Определить критическую точку производства и реализации продукции. Оценить уровень риска компании при условии реализации продукции в объеме 85 000 ед. /год.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Негэнтропия как характеристика и мера упорядоченности экономических систем.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Роль управленческой деятельности в реализации негэнтропийного подхода к управлению рисками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Энтропия как мера хаотичности, неупорядоченности экономической системы и необходимость управления рисками.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Риск-менеджмент как функциональная область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Риск-менеджмент и прогнозирование риска как подсистема стратегического управления в условиях цифровой экономики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 Исследование характеристик риска с позиций энтропии и негэнтропии и особенности прогнозирования риска.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Система прогнозирования в риск-менеджменте современной организации: тактические и стратегические аспекты.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Риск-менеджмент как подсистема инновационного менеджмента в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Особенности прогнозирования рисков с использованием методологии финансового анализа. Метод трехкомпонентного показателя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Интегрированный риск-менеджмент и недостатки фрагментарного риск-менеджмента в системе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sectPr w:rsidR="00FD2D03" w:rsidRPr="00FD2D03" w:rsidSect="00247D03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D2D03" w:rsidRDefault="00FD2D03" w:rsidP="00FD2D0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Приложение 2</w:t>
      </w:r>
    </w:p>
    <w:p w:rsidR="00FD2D03" w:rsidRPr="00FD2D03" w:rsidRDefault="00FD2D03" w:rsidP="00FD2D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40"/>
        <w:gridCol w:w="9847"/>
      </w:tblGrid>
      <w:tr w:rsidR="00FD2D03" w:rsidRPr="00FD2D03" w:rsidTr="006437E9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D2D03" w:rsidRPr="00FD2D03" w:rsidTr="006437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ПК-3</w:t>
            </w:r>
            <w:r w:rsidRPr="00FD2D0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 проводить самостоятельные исследования в соответствии с разработанной программой</w:t>
            </w:r>
          </w:p>
        </w:tc>
      </w:tr>
      <w:tr w:rsidR="00FD2D03" w:rsidRPr="00FD2D03" w:rsidTr="006437E9">
        <w:trPr>
          <w:trHeight w:val="197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понятия, связанные с разработкой программы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экономике;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методы и правила проведения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самостоятельных исследований в соответствии с разработанной программой;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прогнозирования. Прогнозирование как исходный этап планирования деятельности организации. Классификация методов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построения прогноза. Прогнозная модель. Ошибка модели и ошибка прогноза. Остатки модели.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качества прогнозов. Точность прогноза и методы ее оценки.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MAD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Информационные критерии прогноза. Детализированная и гибридная информация. Отчетность и экспертное видение.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сценариев. Разработка вариантов прогноза. Пессимистический и оптимистический прогноз.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Гарантированные оценки рисков и возможности прогнозирования в статистических моделях страхования.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и задачи теории риска. Основные задачи теории коллективного риска и границы прогнозирования.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179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основные этапы исследования; 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эффективное решение от неэффективного в процессе самостоятельного исследования;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объяснять (выявлять и строить) типичные модели экономических процессов и явлений;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Функция спроса некоторого 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860" w:dyaOrig="340">
                <v:shape id="_x0000_i1116" type="#_x0000_t75" style="width:143.25pt;height:17.25pt" o:ole="">
                  <v:imagedata r:id="rId57" o:title=""/>
                </v:shape>
                <o:OLEObject Type="Embed" ProgID="Equation.3" ShapeID="_x0000_i1116" DrawAspect="Content" ObjectID="_1668630151" r:id="rId20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эластичность спроса от собственной цены производителя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117" type="#_x0000_t75" style="width:14.25pt;height:17.25pt" o:ole="">
                  <v:imagedata r:id="rId59" o:title=""/>
                </v:shape>
                <o:OLEObject Type="Embed" ProgID="Equation.3" ShapeID="_x0000_i1117" DrawAspect="Content" ObjectID="_1668630152" r:id="rId20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перекрестный коэффициент эластичности спроса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20" w:dyaOrig="340">
                <v:shape id="_x0000_i1118" type="#_x0000_t75" style="width:15.75pt;height:17.25pt" o:ole="">
                  <v:imagedata r:id="rId61" o:title=""/>
                </v:shape>
                <o:OLEObject Type="Embed" ProgID="Equation.3" ShapeID="_x0000_i1118" DrawAspect="Content" ObjectID="_1668630153" r:id="rId20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эластичность спроса от дохода потребителей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19" type="#_x0000_t75" style="width:17.25pt;height:17.25pt" o:ole="">
                  <v:imagedata r:id="rId63" o:title=""/>
                </v:shape>
                <o:OLEObject Type="Embed" ProgID="Equation.3" ShapeID="_x0000_i1119" DrawAspect="Content" ObjectID="_1668630154" r:id="rId20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отпускной цене 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60" w:dyaOrig="340">
                <v:shape id="_x0000_i1120" type="#_x0000_t75" style="width:12.75pt;height:17.25pt" o:ole="">
                  <v:imagedata r:id="rId65" o:title=""/>
                </v:shape>
                <o:OLEObject Type="Embed" ProgID="Equation.3" ShapeID="_x0000_i1120" DrawAspect="Content" ObjectID="_1668630155" r:id="rId20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600 руб., цене альтернативного 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121" type="#_x0000_t75" style="width:14.25pt;height:17.25pt" o:ole="">
                  <v:imagedata r:id="rId67" o:title=""/>
                </v:shape>
                <o:OLEObject Type="Embed" ProgID="Equation.3" ShapeID="_x0000_i1121" DrawAspect="Content" ObjectID="_1668630156" r:id="rId20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500 руб. и доходе потребителей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20" w:dyaOrig="260">
                <v:shape id="_x0000_i1122" type="#_x0000_t75" style="width:11.25pt;height:12.75pt" o:ole="">
                  <v:imagedata r:id="rId69" o:title=""/>
                </v:shape>
                <o:OLEObject Type="Embed" ProgID="Equation.3" ShapeID="_x0000_i1122" DrawAspect="Content" ObjectID="_1668630157" r:id="rId20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70000 руб. Установить, как ведет себя спрос с ростом доходов потребителей.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внеоборотные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3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251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самостоятельного исследования на других дисциплинах, на занятиях в аудитории и на практике;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 в процессе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проведения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междисциплинарного применения результатов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Примерные творческие задания для зачета (тематика контрольных работ):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как неточная наука, необходимость прогнозирования результатов и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прогнозирования риска в принятии решений в сфере экономики.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научно-теоретические предпосылки прогнозирования, оценки и анализа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Многолетние статистические наблюдения как основа прогнозирования и распределения вероятности страховых случаев и актуарных расчетов.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внешнеторговых и валютных кредитных операций.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операций на фондовых и валютных биржах.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Неблагоприятная экономическая конъюнктура и деловой риск: анализ и прогнозирование.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Зоны риска и безрисковые зоны как качественные характеристики степени (уровня) риска и методологическое значение кривой Лоренца для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Негэнтропия как характеристика и мера упорядоченности экономических систем.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управленческой деятельности в реализации негэнтропийного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хаотичности, неупорядоченности экономической системы и необходимость управления рисками.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Риск-менеджмент и прогнозирование риска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Исследование характеристик риска с позиций энтропии и негэнтропии и особенности прогнозирования риска. 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ПК-4 способность представлять результаты проведенного исследования научному сообществу в виде статьи или доклада</w:t>
            </w:r>
          </w:p>
        </w:tc>
      </w:tr>
      <w:tr w:rsidR="00FD2D03" w:rsidRPr="00FD2D03" w:rsidTr="006437E9">
        <w:trPr>
          <w:trHeight w:val="182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понятия, связанные с проведением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экономике;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методы и правила представления результатов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проведенного исследования научному сообществу в виде статьи или доклада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классификация рисков. Методы анализа финансовых рисков и неопределенности. Содержание и анализ финансовых рисков. Прогнозирование финансовых рисков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Рисковые ситуации на финансовых рынках. Сравнение рисковых ситуаций в прогнозных моделях.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риска с точки зрения клиента. Прогнозирование риска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объема рисковых ситуаций в глобальной экономике. 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на основе асимптотических оценок страховых рисков.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Постановка задачи определения минимально допустимой страховой ставки. Оценки страховых ставок. Распределение суммарных страховых ставок.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Приближенная формула вероятности разорения. 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процессы риска со случайными премиями. Оценки для оптимального начального капитала.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форм проявления и анализ последствий кризисов на сегментах мирового финансового рынка.</w:t>
            </w:r>
          </w:p>
          <w:p w:rsidR="00FD2D03" w:rsidRPr="00FD2D03" w:rsidRDefault="00FD2D03" w:rsidP="00FD2D03">
            <w:pPr>
              <w:tabs>
                <w:tab w:val="left" w:pos="815"/>
              </w:tabs>
              <w:spacing w:after="0" w:line="240" w:lineRule="auto"/>
              <w:ind w:left="72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287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основные элементы научной статьи или доклада; 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в ходе проведенного научного исследования результаты в профессиональной деятельности; использовать их на междисциплинарном уровне;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приобретать знания в области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представления результатов проведенного исследования научному сообществу в виде статьи или доклада;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Прогнозирование финансовых рисков организации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Исходная информация для расчетов представлена в таблице 1 и характеризуют состояние активов и пассивов компании по состоянию на конец 2015 и 2016 гг. (по данным бухгалтерской отчетности компании).</w:t>
            </w:r>
          </w:p>
          <w:p w:rsidR="00FD2D03" w:rsidRPr="00FD2D03" w:rsidRDefault="00FD2D03" w:rsidP="00FD2D03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 для оценки финансового состояния промышленной компании по состоянию на конец 2015 и 2016 гг., млн. руб.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"/>
              <w:gridCol w:w="4314"/>
              <w:gridCol w:w="1293"/>
              <w:gridCol w:w="13"/>
              <w:gridCol w:w="1279"/>
              <w:gridCol w:w="16"/>
              <w:gridCol w:w="16"/>
              <w:gridCol w:w="1265"/>
              <w:gridCol w:w="15"/>
              <w:gridCol w:w="1452"/>
            </w:tblGrid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Merge w:val="restart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Наименование 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показателей</w:t>
                  </w:r>
                </w:p>
              </w:tc>
              <w:tc>
                <w:tcPr>
                  <w:tcW w:w="2634" w:type="dxa"/>
                  <w:gridSpan w:val="3"/>
                  <w:shd w:val="clear" w:color="auto" w:fill="999999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  <w:t>Вариант - 1</w:t>
                  </w:r>
                </w:p>
              </w:tc>
              <w:tc>
                <w:tcPr>
                  <w:tcW w:w="2814" w:type="dxa"/>
                  <w:gridSpan w:val="5"/>
                  <w:shd w:val="clear" w:color="auto" w:fill="999999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  <w:t>Вариант - 2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Merge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1" w:type="dxa"/>
                  <w:gridSpan w:val="2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1303" w:type="dxa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  <w:tc>
                <w:tcPr>
                  <w:tcW w:w="1321" w:type="dxa"/>
                  <w:gridSpan w:val="3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1493" w:type="dxa"/>
                  <w:gridSpan w:val="2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ВНЕОБОРОТНЫЕ 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Нематериальные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282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Основные средства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32108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39430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38022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40537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Незавершенное строительство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221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Доходные вложения в материальные ценности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542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146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Долгосрочные финансовые вложения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610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388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Прочие внеоборотные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49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72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33668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41320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38836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41464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неходовые материальные ценности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ОБОРОТНЫЕ 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Запасы: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21773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23078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23078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26006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сырье, материалы и др.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затраты в незавершенном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производстве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 и товары для продажи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товары отгруженные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расходы будущих периодов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прочие запасы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19383</w:t>
                  </w:r>
                </w:p>
                <w:p w:rsidR="00FD2D03" w:rsidRPr="00FD2D03" w:rsidRDefault="00FD2D03" w:rsidP="00FD2D03">
                  <w:pPr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314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2029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20046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2618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19023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892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3100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21516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917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3499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2. НДС по приобретенным ценностям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3179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3259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3620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3872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Дебиторская задолженность (платежи более чем через 12 месяцев после отчетной даты)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1 055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843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501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покупатели и заказчики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Дебиторская задолженность (платежи в течение 12 месяцев после отчетной даты)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16377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18400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12484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14501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покупатели и заказчики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4410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4687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Авансы выданные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883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946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760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502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Прочие дебиторы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1063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Краткосрочные финансовые вложения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4082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3892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1855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1925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Денежные средства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Прочие оборотные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48578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51824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43705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48747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активов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82246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93144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82541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90211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КАПИТАЛ И РЕЗЕРВЫ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Уставный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21750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25550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25550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Добавочный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1309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Резервный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5834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5834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6699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6753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Нераспределенная прибыль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2866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7025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6975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10336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III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31433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35659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40446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43948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ДОЛГОСРОЧНЫЕ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Займы и кредиты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14255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16810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10093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11092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Прочие долгосрочные 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288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IV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14558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17260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10445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11380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КРАТКОСРОЧНЫЕ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Займы и кредиты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21734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25629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18840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21045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Кредиторская задолженность: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12937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12740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11187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12528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поставщики и подрядчики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перед персоналом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перед государственными внебюджетными фондами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по налогам и сборам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11711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728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11375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376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887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10286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475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11509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377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537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Авансы полученные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772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990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780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593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Прочие кредиторы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Задолженность перед учредителями по выплате доходов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Доходы будущих периодов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812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866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717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Резервы предстоящих расходов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Прочие краткосрочные 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36255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40225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31650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34883</w:t>
                  </w:r>
                </w:p>
              </w:tc>
            </w:tr>
            <w:tr w:rsidR="00FD2D03" w:rsidRPr="00FD2D03" w:rsidTr="006437E9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пассивов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82246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93144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82541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90211</w:t>
                  </w:r>
                </w:p>
              </w:tc>
            </w:tr>
            <w:tr w:rsidR="00FD2D03" w:rsidRPr="00FD2D03" w:rsidTr="006437E9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продукции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41178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45633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40989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44878</w:t>
                  </w:r>
                </w:p>
              </w:tc>
            </w:tr>
            <w:tr w:rsidR="00FD2D03" w:rsidRPr="00FD2D03" w:rsidTr="006437E9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Чистая прибыль компании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6835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9822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9118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8327</w:t>
                  </w:r>
                </w:p>
              </w:tc>
            </w:tr>
            <w:tr w:rsidR="00FD2D03" w:rsidRPr="00FD2D03" w:rsidTr="006437E9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Величина реинвестируемой чистой прибыли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3465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3922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3198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3477</w:t>
                  </w:r>
                </w:p>
              </w:tc>
            </w:tr>
          </w:tbl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Составить прогноз уровня финансовых рисков организации: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Вариант 1: По показателям ликвидности.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Вариант 2: По показателям платежеспособности.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 xml:space="preserve">Вариант 3: По показателям финансовой устойчивости (на основе </w:t>
            </w:r>
            <w:r w:rsidRPr="00FD2D0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оценки структуры источников активов баланса</w:t>
            </w: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).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 xml:space="preserve">Вариант 4: По показателям финансовой устойчивости (на основе </w:t>
            </w:r>
            <w:r w:rsidRPr="00FD2D0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оценки характеристики структуры долгосрочных источников финансирования</w:t>
            </w: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).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90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 в ходе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проведения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навыками и методиками обобщения результатов решения, принятого в результате научного исследования,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экспериментальной деятельности;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в ходе научного исследования результатов;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возможностью междисциплинарного применения результатов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методами исследования в области экономики, практическими умениями и навыками их использования; 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Примерные творческие задания для зачета (тематика контрольных работ):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Риск-менеджмент и прогнозирование риска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Исследование характеристик риска с позиций энтропии и негэнтропии и особенности прогнозирования риска. 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прогнозирования в риск-менеджменте современной организации: тактические и стратегические аспекты.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подсистема инновационного менеджмента в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прогнозирования рисков с использованием методологии финансового анализа. Метод трехкомпонентного показателя риска.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Интегрированный риск-менеджмент и недостатки фрагментарного риск-менеджмента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как составная часть процесса управления риском.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рисков современных организаций и их влияние на принятие управленческих решений.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прогнозирования риска в реализации негэнтропийного подхода к управлению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неупорядоченности экономической системы и необходимость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и прогнозирование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Прогнозирование рисков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ликвидности и платежеспособности.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финансовой устойчивости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Современная парадигма риск-менеджмента организации: прогнозирование как элемент интегрированного риск-менеджмента.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методологию разработки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проектных решений с учетом фактора неопределенности и риска;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Модели объема рисковых ситуаций в глобальной экономике. 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на основе асимптотических оценок страховых рисков.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Постановка задачи определения минимально допустимой страховой ставки. Оценки страховых ставок. Распределение суммарных страховых ставок.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Приближенная формула вероятности разорения. 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процессы риска со случайными премиями. Оценки для оптимального начального капитала.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форм проявления и анализ последствий кризисов на сегментах мирового финансового рынка.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прогнозировании и основные задачи теории коллективного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Рисковые ситуации на финансовых рынках. Сравнение рисковых ситуаций.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риском с точки зрения клиента. Управление риском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объема рисковых ситуаций в глобальной экономике как инструментарий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Формула Поллачека-Хинчика-Беекмана. Приближенная формула вероятности разорения.</w:t>
            </w:r>
          </w:p>
          <w:p w:rsidR="00FD2D03" w:rsidRPr="00FD2D03" w:rsidRDefault="00FD2D03" w:rsidP="00FD2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 готовить задания, разрабатывать проектные решения и механизмы их реализации, методические и нормативные документы реализации разработанных проектов с учетом фактора неопределенности и риска;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Прогнозировать уровень влияния отдельных факторов на риск собираемости налогов в условиях районной ИФНС РФ (результативный показатель – объем налогов, уплаченных плательщиками в течение календарного года) с применением метода цепных подстановок, используя следующую детерминированную факторную модель:</w:t>
            </w:r>
          </w:p>
          <w:p w:rsidR="00FD2D03" w:rsidRPr="00FD2D03" w:rsidRDefault="00FD2D03" w:rsidP="00FD2D03">
            <w:pPr>
              <w:spacing w:before="12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019" w:dyaOrig="360">
                <v:shape id="_x0000_i1123" type="#_x0000_t75" style="width:150.75pt;height:18pt" o:ole="">
                  <v:imagedata r:id="rId209" o:title=""/>
                </v:shape>
                <o:OLEObject Type="Embed" ProgID="Equation.3" ShapeID="_x0000_i1123" DrawAspect="Content" ObjectID="_1668630158" r:id="rId21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720" w:dyaOrig="360">
                <v:shape id="_x0000_i1124" type="#_x0000_t75" style="width:36.75pt;height:18pt" o:ole="">
                  <v:imagedata r:id="rId211" o:title=""/>
                </v:shape>
                <o:OLEObject Type="Embed" ProgID="Equation.3" ShapeID="_x0000_i1124" DrawAspect="Content" ObjectID="_1668630159" r:id="rId21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объем уплаченных налогов в течение календарного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60" w:dyaOrig="360">
                <v:shape id="_x0000_i1125" type="#_x0000_t75" style="width:27.75pt;height:18pt" o:ole="">
                  <v:imagedata r:id="rId213" o:title=""/>
                </v:shape>
                <o:OLEObject Type="Embed" ProgID="Equation.3" ShapeID="_x0000_i1125" DrawAspect="Content" ObjectID="_1668630160" r:id="rId21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задолженность по уплате налогов на начало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80" w:dyaOrig="360">
                <v:shape id="_x0000_i1126" type="#_x0000_t75" style="width:29.25pt;height:18pt" o:ole="">
                  <v:imagedata r:id="rId215" o:title=""/>
                </v:shape>
                <o:OLEObject Type="Embed" ProgID="Equation.3" ShapeID="_x0000_i1126" DrawAspect="Content" ObjectID="_1668630161" r:id="rId21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объем начисленных налоговых платежей в течение календарного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60" w:dyaOrig="360">
                <v:shape id="_x0000_i1127" type="#_x0000_t75" style="width:27.75pt;height:18pt" o:ole="">
                  <v:imagedata r:id="rId217" o:title=""/>
                </v:shape>
                <o:OLEObject Type="Embed" ProgID="Equation.3" ShapeID="_x0000_i1127" DrawAspect="Content" ObjectID="_1668630162" r:id="rId21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задолженность по уплате налогов на конец года, руб.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исходные данные для решения задачи представлены сведениями по работе условного объекта анализа – межрайонной ИФНС РФ за период, охватывающий два календарных года. Все налогоплательщики, поставленные на учет, по критериям товарооборота, прибыли и численности занятых разбиты на три основные категории в соответствии с методикой АВС-анализа.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налогов, который характеризует уровень их собираемости.</w:t>
            </w:r>
          </w:p>
          <w:p w:rsidR="00FD2D03" w:rsidRPr="00FD2D03" w:rsidRDefault="00FD2D03" w:rsidP="00FD2D03">
            <w:pPr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Компания по производству синтетических моющих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28" type="#_x0000_t75" style="width:12pt;height:12.75pt" o:ole="">
                  <v:imagedata r:id="rId219" o:title=""/>
                </v:shape>
                <o:OLEObject Type="Embed" ProgID="Equation.3" ShapeID="_x0000_i1128" DrawAspect="Content" ObjectID="_1668630163" r:id="rId22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29" type="#_x0000_t75" style="width:14.25pt;height:14.25pt" o:ole="">
                  <v:imagedata r:id="rId221" o:title=""/>
                </v:shape>
                <o:OLEObject Type="Embed" ProgID="Equation.3" ShapeID="_x0000_i1129" DrawAspect="Content" ObjectID="_1668630164" r:id="rId22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для производства которых требуются компоненты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20" w:dyaOrig="340">
                <v:shape id="_x0000_i1130" type="#_x0000_t75" style="width:15.75pt;height:17.25pt" o:ole="">
                  <v:imagedata r:id="rId223" o:title=""/>
                </v:shape>
                <o:OLEObject Type="Embed" ProgID="Equation.3" ShapeID="_x0000_i1130" DrawAspect="Content" ObjectID="_1668630165" r:id="rId22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31" type="#_x0000_t75" style="width:17.25pt;height:17.25pt" o:ole="">
                  <v:imagedata r:id="rId225" o:title=""/>
                </v:shape>
                <o:OLEObject Type="Embed" ProgID="Equation.3" ShapeID="_x0000_i1131" DrawAspect="Content" ObjectID="_1668630166" r:id="rId22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40" w:dyaOrig="360">
                <v:shape id="_x0000_i1132" type="#_x0000_t75" style="width:17.25pt;height:18pt" o:ole="">
                  <v:imagedata r:id="rId227" o:title=""/>
                </v:shape>
                <o:OLEObject Type="Embed" ProgID="Equation.3" ShapeID="_x0000_i1132" DrawAspect="Content" ObjectID="_1668630167" r:id="rId22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33" type="#_x0000_t75" style="width:17.25pt;height:17.25pt" o:ole="">
                  <v:imagedata r:id="rId229" o:title=""/>
                </v:shape>
                <o:OLEObject Type="Embed" ProgID="Equation.3" ShapeID="_x0000_i1133" DrawAspect="Content" ObjectID="_1668630168" r:id="rId23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программирования, оценить риски компании.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 Предлагается для условий задачи сформировать следующую экономико-математическую модель для конкретных расчетов:</w:t>
            </w:r>
          </w:p>
          <w:p w:rsidR="00FD2D03" w:rsidRPr="00FD2D03" w:rsidRDefault="00FD2D03" w:rsidP="00FD2D0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940" w:dyaOrig="360">
                <v:shape id="_x0000_i1134" type="#_x0000_t75" style="width:198.75pt;height:18pt" o:ole="">
                  <v:imagedata r:id="rId231" o:title=""/>
                </v:shape>
                <o:OLEObject Type="Embed" ProgID="Equation.3" ShapeID="_x0000_i1134" DrawAspect="Content" ObjectID="_1668630169" r:id="rId23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740" w:dyaOrig="360">
                <v:shape id="_x0000_i1135" type="#_x0000_t75" style="width:137.25pt;height:18pt" o:ole="">
                  <v:imagedata r:id="rId233" o:title=""/>
                </v:shape>
                <o:OLEObject Type="Embed" ProgID="Equation.3" ShapeID="_x0000_i1135" DrawAspect="Content" ObjectID="_1668630170" r:id="rId23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D2D03" w:rsidRPr="00FD2D03" w:rsidRDefault="00FD2D03" w:rsidP="00FD2D03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1560" w:dyaOrig="360">
                <v:shape id="_x0000_i1136" type="#_x0000_t75" style="width:76.5pt;height:18pt" o:ole="">
                  <v:imagedata r:id="rId235" o:title=""/>
                </v:shape>
                <o:OLEObject Type="Embed" ProgID="Equation.3" ShapeID="_x0000_i1136" DrawAspect="Content" ObjectID="_1668630171" r:id="rId23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137" type="#_x0000_t75" style="width:15pt;height:17.25pt" o:ole="">
                  <v:imagedata r:id="rId237" o:title=""/>
                </v:shape>
                <o:OLEObject Type="Embed" ProgID="Equation.3" ShapeID="_x0000_i1137" DrawAspect="Content" ObjectID="_1668630172" r:id="rId23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138" type="#_x0000_t75" style="width:15.75pt;height:18pt" o:ole="">
                  <v:imagedata r:id="rId239" o:title=""/>
                </v:shape>
                <o:OLEObject Type="Embed" ProgID="Equation.3" ShapeID="_x0000_i1138" DrawAspect="Content" ObjectID="_1668630173" r:id="rId24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отпускная цена за одну упаковку, соответственно,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39" type="#_x0000_t75" style="width:12pt;height:12.75pt" o:ole="">
                  <v:imagedata r:id="rId241" o:title=""/>
                </v:shape>
                <o:OLEObject Type="Embed" ProgID="Equation.3" ShapeID="_x0000_i1139" DrawAspect="Content" ObjectID="_1668630174" r:id="rId24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0" type="#_x0000_t75" style="width:14.25pt;height:14.25pt" o:ole="">
                  <v:imagedata r:id="rId243" o:title=""/>
                </v:shape>
                <o:OLEObject Type="Embed" ProgID="Equation.3" ShapeID="_x0000_i1140" DrawAspect="Content" ObjectID="_1668630175" r:id="rId24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(без НДС), руб./ед.;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>
                <v:shape id="_x0000_i1141" type="#_x0000_t75" style="width:20.25pt;height:15.75pt" o:ole="">
                  <v:imagedata r:id="rId245" o:title=""/>
                </v:shape>
                <o:OLEObject Type="Embed" ProgID="Equation.3" ShapeID="_x0000_i1141" DrawAspect="Content" ObjectID="_1668630176" r:id="rId24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>
                <v:shape id="_x0000_i1142" type="#_x0000_t75" style="width:21pt;height:16.5pt" o:ole="">
                  <v:imagedata r:id="rId247" o:title=""/>
                </v:shape>
                <o:OLEObject Type="Embed" ProgID="Equation.3" ShapeID="_x0000_i1142" DrawAspect="Content" ObjectID="_1668630177" r:id="rId24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удельные издержки производства в расчете на одну упаковку, соответственно,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43" type="#_x0000_t75" style="width:12pt;height:12.75pt" o:ole="">
                  <v:imagedata r:id="rId241" o:title=""/>
                </v:shape>
                <o:OLEObject Type="Embed" ProgID="Equation.3" ShapeID="_x0000_i1143" DrawAspect="Content" ObjectID="_1668630178" r:id="rId24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4" type="#_x0000_t75" style="width:14.25pt;height:14.25pt" o:ole="">
                  <v:imagedata r:id="rId243" o:title=""/>
                </v:shape>
                <o:OLEObject Type="Embed" ProgID="Equation.3" ShapeID="_x0000_i1144" DrawAspect="Content" ObjectID="_1668630179" r:id="rId25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руб./ед.;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45" type="#_x0000_t75" style="width:15pt;height:15.75pt" o:ole="">
                  <v:imagedata r:id="rId251" o:title=""/>
                </v:shape>
                <o:OLEObject Type="Embed" ProgID="Equation.3" ShapeID="_x0000_i1145" DrawAspect="Content" ObjectID="_1668630180" r:id="rId25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60" w:dyaOrig="360">
                <v:shape id="_x0000_i1146" type="#_x0000_t75" style="width:16.5pt;height:16.5pt" o:ole="">
                  <v:imagedata r:id="rId253" o:title=""/>
                </v:shape>
                <o:OLEObject Type="Embed" ProgID="Equation.3" ShapeID="_x0000_i1146" DrawAspect="Content" ObjectID="_1668630181" r:id="rId25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оптимальные годовые объемы производства упаковок, соответственно,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47" type="#_x0000_t75" style="width:12pt;height:12.75pt" o:ole="">
                  <v:imagedata r:id="rId241" o:title=""/>
                </v:shape>
                <o:OLEObject Type="Embed" ProgID="Equation.3" ShapeID="_x0000_i1147" DrawAspect="Content" ObjectID="_1668630182" r:id="rId25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8" type="#_x0000_t75" style="width:14.25pt;height:14.25pt" o:ole="">
                  <v:imagedata r:id="rId243" o:title=""/>
                </v:shape>
                <o:OLEObject Type="Embed" ProgID="Equation.3" ShapeID="_x0000_i1148" DrawAspect="Content" ObjectID="_1668630183" r:id="rId25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99" w:dyaOrig="340">
                <v:shape id="_x0000_i1149" type="#_x0000_t75" style="width:22.5pt;height:15.75pt" o:ole="">
                  <v:imagedata r:id="rId257" o:title=""/>
                </v:shape>
                <o:OLEObject Type="Embed" ProgID="Equation.3" ShapeID="_x0000_i1149" DrawAspect="Content" ObjectID="_1668630184" r:id="rId25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максимально возможный объем производства моющих средств марок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50" type="#_x0000_t75" style="width:12pt;height:12.75pt" o:ole="">
                  <v:imagedata r:id="rId219" o:title=""/>
                </v:shape>
                <o:OLEObject Type="Embed" ProgID="Equation.3" ShapeID="_x0000_i1150" DrawAspect="Content" ObjectID="_1668630185" r:id="rId25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51" type="#_x0000_t75" style="width:14.25pt;height:14.25pt" o:ole="">
                  <v:imagedata r:id="rId221" o:title=""/>
                </v:shape>
                <o:OLEObject Type="Embed" ProgID="Equation.3" ShapeID="_x0000_i1151" DrawAspect="Content" ObjectID="_1668630186" r:id="rId260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(производственная мощность компании), ед.;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639" w:dyaOrig="340">
                <v:shape id="_x0000_i1152" type="#_x0000_t75" style="width:29.25pt;height:15.75pt" o:ole="">
                  <v:imagedata r:id="rId261" o:title=""/>
                </v:shape>
                <o:OLEObject Type="Embed" ProgID="Equation.3" ShapeID="_x0000_i1152" DrawAspect="Content" ObjectID="_1668630187" r:id="rId26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максимально возможный объем финансирования производства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53" type="#_x0000_t75" style="width:12pt;height:12.75pt" o:ole="">
                  <v:imagedata r:id="rId219" o:title=""/>
                </v:shape>
                <o:OLEObject Type="Embed" ProgID="Equation.3" ShapeID="_x0000_i1153" DrawAspect="Content" ObjectID="_1668630188" r:id="rId26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54" type="#_x0000_t75" style="width:14.25pt;height:14.25pt" o:ole="">
                  <v:imagedata r:id="rId221" o:title=""/>
                </v:shape>
                <o:OLEObject Type="Embed" ProgID="Equation.3" ShapeID="_x0000_i1154" DrawAspect="Content" ObjectID="_1668630189" r:id="rId26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компании (собственные и заемные средства), руб./год.</w:t>
            </w:r>
          </w:p>
          <w:p w:rsidR="00FD2D03" w:rsidRPr="00FD2D03" w:rsidRDefault="00FD2D03" w:rsidP="00FD2D0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разработки методических и нормативных документов, а также предложений и мероприятий по реализации разработанных проектов и программ в области управления рисками и страхования;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творческие задания для зачета (тематика контрольных работ):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Многолетние статистические наблюдения как основа прогнозирования и распределения вероятности страховых случаев и актуарных расчетов.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внешнеторговых и валютных кредитных операций.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операций на фондовых и валютных биржах.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Неблагоприятная экономическая конъюнктура и деловой риск: анализ и прогнозирование.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Зоны риска и безрисковые зоны как качественные характеристики степени (уровня) риска и методологическое значение кривой Лоренца для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как составная часть процесса управления риском.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рисков современных организаций и их влияние на принятие управленческих решений.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прогнозирования риска в реализации негэнтропийного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Энтропия как мера неупорядоченности экономической системы и необходимость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и прогнозирование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Прогнозирование рисков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ликвидности и платежеспособности.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финансовой устойчивости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Современная парадигма риск-менеджмента организации: прогнозирование как элемент интегрированного риск-менеджмента.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ПК-6 способность оценивать эффективность проектов с учетом фактора неопределенности</w:t>
            </w: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неопределенности и риска при оценке эффективности проекта; методику учета неопределенности и риска при оценке эффективности проектов;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прогнозирования. Прогнозирование как исходный этап планирования деятельности организации. Классификация методов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построения прогноза. Прогнозная модель. Ошибка модели и ошибка прогноза. Остатки модели.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качества прогнозов. Точность прогноза и методы ее оценки.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MAD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Информационные критерии прогноза. Детализированная и гибридная информация. Отчетность и экспертное видение.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сценариев. Разработка вариантов прогноза. Пессимистический и оптимистический прогноз.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Гарантированные оценки рисков и возможности прогнозирования в статистических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моделях страхования.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Рисковые ситуации на финансовых рынках. Сравнение рисковых ситуаций.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риском с точки зрения клиента. Управление риском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объема рисковых ситуаций в глобальной экономике как инструментарий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Формула Поллачека-Хинчика-Беекмана. Приближенная формула вероятности разорения.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процессы риска со случайными премиями.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и задачи теории риска. Основные задачи теории коллективного риска и границы прогнозирования.</w:t>
            </w:r>
          </w:p>
          <w:p w:rsidR="00FD2D03" w:rsidRPr="00FD2D03" w:rsidRDefault="00FD2D03" w:rsidP="00FD2D03">
            <w:pPr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ind w:left="502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организаций;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внеоборотные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3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 компании составляют 2 587 120 руб., переменные затраты – 1500 руб./ед. Цена реализации продукции (без НДС) – 2500 руб./ед. Определить критическую точку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производства и реализации продукции. Оценить уровень риска компании при условии реализации продукции в объеме 85 000 ед. /год.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FD2D03" w:rsidTr="006437E9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идентификации факторов неопределенности и рисков проекта; навыками расчета показателей эффективности проектов с учетом факторов риска и неопределенности;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творческие задания для зачета (тематика контрольных работ):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как неточная наука, необходимость прогнозирования результатов и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прогнозирования риска в принятии решений в сфере экономики.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научно-теоретические предпосылки прогнозирования, оценки и анализа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теории игр и возможности их использования в анализе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дерева решений: возможности развития инструментария риск-менеджмента.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чувствительности: возможности развития инструментария риск-менеджмента.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метода аналогий в идентификации, оценке и анализе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инструментария оценки рисков на основе методов теории вероятностей и математической статистики.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Дельфийский метод и необходимость подбора экспертов.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Вторичные риски как фактор неопределенности в управлении риском.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на основе теории нечетких множеств.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Негэнтропия как характеристика и мера упорядоченности экономических систем.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управленческой деятельности в реализации негэнтропийного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хаотичности, неупорядоченности экономической системы и необходимость управления рисками.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  <w:sectPr w:rsidR="00FD2D03" w:rsidRPr="00FD2D03" w:rsidSect="00247D03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FD2D03" w:rsidRPr="00FD2D03" w:rsidRDefault="00FD2D03" w:rsidP="00FD2D03">
      <w:pPr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Б1.В.ДВ.04.02 Проблемы прогнозирования рисков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зачета, контрольной работы.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 для зачета, каждый из которых включает 1 теоретический вопрос и 1 практическое задание.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FD2D03" w:rsidRPr="00FD2D03" w:rsidRDefault="00FD2D03" w:rsidP="00FD2D03">
      <w:pPr>
        <w:widowControl w:val="0"/>
        <w:numPr>
          <w:ilvl w:val="0"/>
          <w:numId w:val="17"/>
        </w:numPr>
        <w:shd w:val="clear" w:color="auto" w:fill="FFFFFF"/>
        <w:tabs>
          <w:tab w:val="clear" w:pos="1069"/>
          <w:tab w:val="num" w:pos="851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на оценку </w:t>
      </w:r>
      <w:r w:rsidRPr="00FD2D0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ru-RU" w:eastAsia="ru-RU"/>
        </w:rPr>
        <w:t>«зачтено»</w:t>
      </w: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– магистрант должен показать, по крайней мере, пороговый уровень сформированности компетенций, т.е. показать знания на уровне воспроизведения и объяснения информации, интеллектуальные навыки решения простых задач.</w:t>
      </w:r>
    </w:p>
    <w:p w:rsidR="00FD2D03" w:rsidRPr="00FD2D03" w:rsidRDefault="00FD2D03" w:rsidP="00FD2D03">
      <w:pPr>
        <w:widowControl w:val="0"/>
        <w:numPr>
          <w:ilvl w:val="0"/>
          <w:numId w:val="17"/>
        </w:numPr>
        <w:shd w:val="clear" w:color="auto" w:fill="FFFFFF"/>
        <w:tabs>
          <w:tab w:val="clear" w:pos="1069"/>
          <w:tab w:val="num" w:pos="851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на оценку </w:t>
      </w:r>
      <w:r w:rsidRPr="00FD2D0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ru-RU" w:eastAsia="ru-RU"/>
        </w:rPr>
        <w:t>«не зачтено»</w:t>
      </w: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– магистрант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D1826" w:rsidRPr="006D1BE0" w:rsidRDefault="00ED1826">
      <w:pPr>
        <w:rPr>
          <w:lang w:val="ru-RU"/>
        </w:rPr>
      </w:pPr>
    </w:p>
    <w:sectPr w:rsidR="00ED1826" w:rsidRPr="006D1BE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10A8"/>
    <w:multiLevelType w:val="hybridMultilevel"/>
    <w:tmpl w:val="604E19D2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5A52AEB"/>
    <w:multiLevelType w:val="hybridMultilevel"/>
    <w:tmpl w:val="65E471AA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05D35"/>
    <w:multiLevelType w:val="hybridMultilevel"/>
    <w:tmpl w:val="EE421134"/>
    <w:lvl w:ilvl="0" w:tplc="EDD8288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573612"/>
    <w:multiLevelType w:val="hybridMultilevel"/>
    <w:tmpl w:val="151AF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687641"/>
    <w:multiLevelType w:val="hybridMultilevel"/>
    <w:tmpl w:val="38A80F92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B3E1A"/>
    <w:multiLevelType w:val="hybridMultilevel"/>
    <w:tmpl w:val="4C7E123C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046796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B1701F"/>
    <w:multiLevelType w:val="hybridMultilevel"/>
    <w:tmpl w:val="34A03A1A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E2573"/>
    <w:multiLevelType w:val="hybridMultilevel"/>
    <w:tmpl w:val="D0C24E2C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3E4464D"/>
    <w:multiLevelType w:val="hybridMultilevel"/>
    <w:tmpl w:val="D6727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1E4C5C"/>
    <w:multiLevelType w:val="hybridMultilevel"/>
    <w:tmpl w:val="A2DC5D1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1F17A7"/>
    <w:multiLevelType w:val="hybridMultilevel"/>
    <w:tmpl w:val="C622C0AE"/>
    <w:lvl w:ilvl="0" w:tplc="C444F1C4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CB0290"/>
    <w:multiLevelType w:val="hybridMultilevel"/>
    <w:tmpl w:val="CD3C1E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1ED3DC5"/>
    <w:multiLevelType w:val="hybridMultilevel"/>
    <w:tmpl w:val="37844800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04021"/>
    <w:multiLevelType w:val="hybridMultilevel"/>
    <w:tmpl w:val="F81CD40C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A5833A1"/>
    <w:multiLevelType w:val="hybridMultilevel"/>
    <w:tmpl w:val="A596DC92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F5B0A"/>
    <w:multiLevelType w:val="hybridMultilevel"/>
    <w:tmpl w:val="B84CB8CC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5AC430D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A69014F"/>
    <w:multiLevelType w:val="hybridMultilevel"/>
    <w:tmpl w:val="A2C87FA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2A4195"/>
    <w:multiLevelType w:val="hybridMultilevel"/>
    <w:tmpl w:val="099015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FD7CC5"/>
    <w:multiLevelType w:val="hybridMultilevel"/>
    <w:tmpl w:val="ED1260EC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880BD9"/>
    <w:multiLevelType w:val="hybridMultilevel"/>
    <w:tmpl w:val="5A5A8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544B1"/>
    <w:multiLevelType w:val="hybridMultilevel"/>
    <w:tmpl w:val="E85E105E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C0B7882"/>
    <w:multiLevelType w:val="hybridMultilevel"/>
    <w:tmpl w:val="7A0CA88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8B1F39"/>
    <w:multiLevelType w:val="hybridMultilevel"/>
    <w:tmpl w:val="FF88B30A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A64968"/>
    <w:multiLevelType w:val="hybridMultilevel"/>
    <w:tmpl w:val="C7882E1E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815ED9"/>
    <w:multiLevelType w:val="hybridMultilevel"/>
    <w:tmpl w:val="ED22F830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54E77625"/>
    <w:multiLevelType w:val="hybridMultilevel"/>
    <w:tmpl w:val="0024DE9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A2032"/>
    <w:multiLevelType w:val="hybridMultilevel"/>
    <w:tmpl w:val="B8EA9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4F2D07"/>
    <w:multiLevelType w:val="hybridMultilevel"/>
    <w:tmpl w:val="64C20596"/>
    <w:lvl w:ilvl="0" w:tplc="1CFEC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C7BBC"/>
    <w:multiLevelType w:val="hybridMultilevel"/>
    <w:tmpl w:val="78D89A2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D94FAA"/>
    <w:multiLevelType w:val="hybridMultilevel"/>
    <w:tmpl w:val="6AA8155A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C7E6278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15"/>
  </w:num>
  <w:num w:numId="5">
    <w:abstractNumId w:val="18"/>
  </w:num>
  <w:num w:numId="6">
    <w:abstractNumId w:val="28"/>
  </w:num>
  <w:num w:numId="7">
    <w:abstractNumId w:val="11"/>
  </w:num>
  <w:num w:numId="8">
    <w:abstractNumId w:val="2"/>
  </w:num>
  <w:num w:numId="9">
    <w:abstractNumId w:val="1"/>
  </w:num>
  <w:num w:numId="10">
    <w:abstractNumId w:val="25"/>
  </w:num>
  <w:num w:numId="11">
    <w:abstractNumId w:val="29"/>
  </w:num>
  <w:num w:numId="12">
    <w:abstractNumId w:val="8"/>
  </w:num>
  <w:num w:numId="13">
    <w:abstractNumId w:val="34"/>
  </w:num>
  <w:num w:numId="14">
    <w:abstractNumId w:val="14"/>
  </w:num>
  <w:num w:numId="15">
    <w:abstractNumId w:val="17"/>
  </w:num>
  <w:num w:numId="16">
    <w:abstractNumId w:val="32"/>
  </w:num>
  <w:num w:numId="17">
    <w:abstractNumId w:val="7"/>
  </w:num>
  <w:num w:numId="18">
    <w:abstractNumId w:val="35"/>
  </w:num>
  <w:num w:numId="19">
    <w:abstractNumId w:val="6"/>
  </w:num>
  <w:num w:numId="20">
    <w:abstractNumId w:val="19"/>
  </w:num>
  <w:num w:numId="21">
    <w:abstractNumId w:val="12"/>
  </w:num>
  <w:num w:numId="22">
    <w:abstractNumId w:val="9"/>
  </w:num>
  <w:num w:numId="23">
    <w:abstractNumId w:val="21"/>
  </w:num>
  <w:num w:numId="24">
    <w:abstractNumId w:val="3"/>
  </w:num>
  <w:num w:numId="25">
    <w:abstractNumId w:val="31"/>
  </w:num>
  <w:num w:numId="26">
    <w:abstractNumId w:val="10"/>
  </w:num>
  <w:num w:numId="27">
    <w:abstractNumId w:val="20"/>
  </w:num>
  <w:num w:numId="28">
    <w:abstractNumId w:val="33"/>
  </w:num>
  <w:num w:numId="29">
    <w:abstractNumId w:val="22"/>
  </w:num>
  <w:num w:numId="30">
    <w:abstractNumId w:val="27"/>
  </w:num>
  <w:num w:numId="31">
    <w:abstractNumId w:val="4"/>
  </w:num>
  <w:num w:numId="32">
    <w:abstractNumId w:val="13"/>
  </w:num>
  <w:num w:numId="33">
    <w:abstractNumId w:val="5"/>
  </w:num>
  <w:num w:numId="34">
    <w:abstractNumId w:val="26"/>
  </w:num>
  <w:num w:numId="35">
    <w:abstractNumId w:val="3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D1BE0"/>
    <w:rsid w:val="00B06D58"/>
    <w:rsid w:val="00D31453"/>
    <w:rsid w:val="00E209E2"/>
    <w:rsid w:val="00ED1826"/>
    <w:rsid w:val="00FD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9CB75E"/>
  <w15:docId w15:val="{796C7CD4-79BB-4C09-95E4-1F394E7E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2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qFormat/>
    <w:rsid w:val="00FD2D0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FD2D0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D1BE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D2D0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rsid w:val="00FD2D0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FD2D03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D2D03"/>
  </w:style>
  <w:style w:type="table" w:styleId="a4">
    <w:name w:val="Table Grid"/>
    <w:basedOn w:val="a1"/>
    <w:uiPriority w:val="59"/>
    <w:rsid w:val="00FD2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 Знак Знак Знак"/>
    <w:basedOn w:val="a"/>
    <w:rsid w:val="00FD2D0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FD2D03"/>
  </w:style>
  <w:style w:type="paragraph" w:styleId="a6">
    <w:name w:val="Normal (Web)"/>
    <w:basedOn w:val="a"/>
    <w:uiPriority w:val="99"/>
    <w:unhideWhenUsed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D2D03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uiPriority w:val="99"/>
    <w:unhideWhenUsed/>
    <w:rsid w:val="00FD2D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D2D03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8">
    <w:name w:val="header"/>
    <w:basedOn w:val="a"/>
    <w:link w:val="a9"/>
    <w:rsid w:val="00FD2D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rsid w:val="00FD2D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headline">
    <w:name w:val="mw-headline"/>
    <w:basedOn w:val="a0"/>
    <w:rsid w:val="00FD2D03"/>
  </w:style>
  <w:style w:type="character" w:customStyle="1" w:styleId="wikipedia-box">
    <w:name w:val="wikipedia-box"/>
    <w:basedOn w:val="a0"/>
    <w:rsid w:val="00FD2D03"/>
  </w:style>
  <w:style w:type="character" w:customStyle="1" w:styleId="citation">
    <w:name w:val="citation"/>
    <w:basedOn w:val="a0"/>
    <w:rsid w:val="00FD2D03"/>
  </w:style>
  <w:style w:type="character" w:styleId="ac">
    <w:name w:val="Strong"/>
    <w:uiPriority w:val="22"/>
    <w:qFormat/>
    <w:rsid w:val="00FD2D03"/>
    <w:rPr>
      <w:b/>
      <w:bCs/>
    </w:rPr>
  </w:style>
  <w:style w:type="character" w:customStyle="1" w:styleId="mcprice">
    <w:name w:val="mcprice"/>
    <w:basedOn w:val="a0"/>
    <w:rsid w:val="00FD2D03"/>
  </w:style>
  <w:style w:type="character" w:customStyle="1" w:styleId="green">
    <w:name w:val="green"/>
    <w:basedOn w:val="a0"/>
    <w:rsid w:val="00FD2D03"/>
  </w:style>
  <w:style w:type="character" w:customStyle="1" w:styleId="red">
    <w:name w:val="red"/>
    <w:basedOn w:val="a0"/>
    <w:rsid w:val="00FD2D03"/>
  </w:style>
  <w:style w:type="paragraph" w:customStyle="1" w:styleId="viewinfo">
    <w:name w:val="viewinfo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viewinfo2">
    <w:name w:val="viewinfo2"/>
    <w:basedOn w:val="a0"/>
    <w:rsid w:val="00FD2D03"/>
  </w:style>
  <w:style w:type="paragraph" w:customStyle="1" w:styleId="red1">
    <w:name w:val="red1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D2D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rsid w:val="00FD2D03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D2D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rsid w:val="00FD2D03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sape">
    <w:name w:val="sape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ailgener">
    <w:name w:val="tailgener"/>
    <w:basedOn w:val="a0"/>
    <w:rsid w:val="00FD2D03"/>
  </w:style>
  <w:style w:type="paragraph" w:styleId="ad">
    <w:name w:val="TOC Heading"/>
    <w:basedOn w:val="1"/>
    <w:next w:val="a"/>
    <w:uiPriority w:val="39"/>
    <w:qFormat/>
    <w:rsid w:val="00FD2D03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FD2D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FD2D03"/>
    <w:pPr>
      <w:widowControl w:val="0"/>
      <w:tabs>
        <w:tab w:val="right" w:leader="dot" w:pos="9346"/>
      </w:tabs>
      <w:spacing w:after="0" w:line="360" w:lineRule="auto"/>
      <w:ind w:left="142" w:right="282"/>
    </w:pPr>
    <w:rPr>
      <w:rFonts w:ascii="Times New Roman" w:eastAsia="Courier New" w:hAnsi="Times New Roman" w:cs="Times New Roman"/>
      <w:noProof/>
      <w:color w:val="000000"/>
      <w:sz w:val="24"/>
      <w:szCs w:val="24"/>
      <w:lang w:val="ru-RU" w:eastAsia="ru-RU" w:bidi="ru-RU"/>
    </w:rPr>
  </w:style>
  <w:style w:type="paragraph" w:customStyle="1" w:styleId="western">
    <w:name w:val="western"/>
    <w:basedOn w:val="a"/>
    <w:rsid w:val="00FD2D03"/>
    <w:pPr>
      <w:spacing w:before="280" w:after="119" w:line="240" w:lineRule="auto"/>
      <w:ind w:firstLine="340"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paragraph" w:styleId="ae">
    <w:name w:val="caption"/>
    <w:basedOn w:val="a"/>
    <w:next w:val="a"/>
    <w:uiPriority w:val="35"/>
    <w:qFormat/>
    <w:rsid w:val="00FD2D0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">
    <w:name w:val="page number"/>
    <w:basedOn w:val="a0"/>
    <w:rsid w:val="00FD2D03"/>
  </w:style>
  <w:style w:type="paragraph" w:styleId="af0">
    <w:name w:val="Body Text Indent"/>
    <w:aliases w:val=" Знак"/>
    <w:basedOn w:val="a"/>
    <w:link w:val="af1"/>
    <w:rsid w:val="00FD2D03"/>
    <w:pPr>
      <w:spacing w:before="240" w:after="0" w:line="240" w:lineRule="auto"/>
      <w:jc w:val="center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1">
    <w:name w:val="Основной текст с отступом Знак"/>
    <w:aliases w:val=" Знак Знак1"/>
    <w:basedOn w:val="a0"/>
    <w:link w:val="af0"/>
    <w:rsid w:val="00FD2D03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f2">
    <w:name w:val="footnote text"/>
    <w:aliases w:val=" Знак Знак"/>
    <w:basedOn w:val="a"/>
    <w:link w:val="af3"/>
    <w:rsid w:val="00FD2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сноски Знак"/>
    <w:aliases w:val=" Знак Знак Знак"/>
    <w:basedOn w:val="a0"/>
    <w:link w:val="af2"/>
    <w:rsid w:val="00FD2D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4">
    <w:name w:val="footnote reference"/>
    <w:rsid w:val="00FD2D03"/>
    <w:rPr>
      <w:vertAlign w:val="superscript"/>
    </w:rPr>
  </w:style>
  <w:style w:type="paragraph" w:customStyle="1" w:styleId="normal4">
    <w:name w:val="normal4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gd">
    <w:name w:val="gd"/>
    <w:basedOn w:val="a0"/>
    <w:rsid w:val="00FD2D03"/>
  </w:style>
  <w:style w:type="character" w:customStyle="1" w:styleId="g3">
    <w:name w:val="g3"/>
    <w:basedOn w:val="a0"/>
    <w:rsid w:val="00FD2D03"/>
  </w:style>
  <w:style w:type="character" w:customStyle="1" w:styleId="hb">
    <w:name w:val="hb"/>
    <w:basedOn w:val="a0"/>
    <w:rsid w:val="00FD2D03"/>
  </w:style>
  <w:style w:type="character" w:customStyle="1" w:styleId="g2">
    <w:name w:val="g2"/>
    <w:basedOn w:val="a0"/>
    <w:rsid w:val="00FD2D03"/>
  </w:style>
  <w:style w:type="paragraph" w:customStyle="1" w:styleId="Style1">
    <w:name w:val="Style1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D2D0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D2D0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D2D0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D2D0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D2D0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D2D0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D2D03"/>
    <w:rPr>
      <w:rFonts w:ascii="Times New Roman" w:hAnsi="Times New Roman" w:cs="Times New Roman" w:hint="default"/>
      <w:b/>
      <w:bCs/>
      <w:sz w:val="12"/>
      <w:szCs w:val="12"/>
    </w:rPr>
  </w:style>
  <w:style w:type="paragraph" w:styleId="af5">
    <w:name w:val="Plain Text"/>
    <w:basedOn w:val="a"/>
    <w:link w:val="af6"/>
    <w:rsid w:val="00FD2D0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6">
    <w:name w:val="Текст Знак"/>
    <w:basedOn w:val="a0"/>
    <w:link w:val="af5"/>
    <w:rsid w:val="00FD2D03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yle3">
    <w:name w:val="Style3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rsid w:val="00FD2D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D2D0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8">
    <w:name w:val="Style8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FD2D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D2D0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D2D03"/>
    <w:rPr>
      <w:rFonts w:ascii="Times New Roman" w:hAnsi="Times New Roman" w:cs="Times New Roman"/>
      <w:i/>
      <w:iCs/>
      <w:sz w:val="12"/>
      <w:szCs w:val="12"/>
    </w:rPr>
  </w:style>
  <w:style w:type="character" w:styleId="af7">
    <w:name w:val="Emphasis"/>
    <w:qFormat/>
    <w:rsid w:val="00FD2D03"/>
    <w:rPr>
      <w:i/>
      <w:iCs/>
    </w:rPr>
  </w:style>
  <w:style w:type="paragraph" w:styleId="af8">
    <w:name w:val="Body Text"/>
    <w:basedOn w:val="a"/>
    <w:link w:val="af9"/>
    <w:rsid w:val="00FD2D0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Основной текст Знак"/>
    <w:basedOn w:val="a0"/>
    <w:link w:val="af8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FD2D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D2D03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FD2D0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hyperlink" Target="http://ecsocman.hse.ru/" TargetMode="External"/><Relationship Id="rId63" Type="http://schemas.openxmlformats.org/officeDocument/2006/relationships/image" Target="media/image21.wmf"/><Relationship Id="rId159" Type="http://schemas.openxmlformats.org/officeDocument/2006/relationships/image" Target="media/image72.wmf"/><Relationship Id="rId170" Type="http://schemas.openxmlformats.org/officeDocument/2006/relationships/image" Target="media/image77.wmf"/><Relationship Id="rId226" Type="http://schemas.openxmlformats.org/officeDocument/2006/relationships/oleObject" Target="embeddings/oleObject107.bin"/><Relationship Id="rId107" Type="http://schemas.openxmlformats.org/officeDocument/2006/relationships/oleObject" Target="embeddings/oleObject39.bin"/><Relationship Id="rId11" Type="http://schemas.openxmlformats.org/officeDocument/2006/relationships/hyperlink" Target="https://znanium.com/read?id=247353" TargetMode="External"/><Relationship Id="rId32" Type="http://schemas.openxmlformats.org/officeDocument/2006/relationships/image" Target="media/image7.wmf"/><Relationship Id="rId53" Type="http://schemas.openxmlformats.org/officeDocument/2006/relationships/image" Target="media/image16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3.bin"/><Relationship Id="rId160" Type="http://schemas.openxmlformats.org/officeDocument/2006/relationships/oleObject" Target="embeddings/oleObject66.bin"/><Relationship Id="rId181" Type="http://schemas.openxmlformats.org/officeDocument/2006/relationships/oleObject" Target="embeddings/oleObject78.bin"/><Relationship Id="rId216" Type="http://schemas.openxmlformats.org/officeDocument/2006/relationships/oleObject" Target="embeddings/oleObject102.bin"/><Relationship Id="rId237" Type="http://schemas.openxmlformats.org/officeDocument/2006/relationships/image" Target="media/image103.wmf"/><Relationship Id="rId258" Type="http://schemas.openxmlformats.org/officeDocument/2006/relationships/oleObject" Target="embeddings/oleObject125.bin"/><Relationship Id="rId22" Type="http://schemas.openxmlformats.org/officeDocument/2006/relationships/hyperlink" Target="https://uisrussia.msu.ru" TargetMode="External"/><Relationship Id="rId43" Type="http://schemas.openxmlformats.org/officeDocument/2006/relationships/image" Target="media/image11.wmf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6.bin"/><Relationship Id="rId139" Type="http://schemas.openxmlformats.org/officeDocument/2006/relationships/image" Target="media/image62.wmf"/><Relationship Id="rId85" Type="http://schemas.openxmlformats.org/officeDocument/2006/relationships/oleObject" Target="embeddings/oleObject29.bin"/><Relationship Id="rId150" Type="http://schemas.openxmlformats.org/officeDocument/2006/relationships/image" Target="media/image68.wmf"/><Relationship Id="rId171" Type="http://schemas.openxmlformats.org/officeDocument/2006/relationships/oleObject" Target="embeddings/oleObject72.bin"/><Relationship Id="rId192" Type="http://schemas.openxmlformats.org/officeDocument/2006/relationships/oleObject" Target="embeddings/oleObject83.bin"/><Relationship Id="rId206" Type="http://schemas.openxmlformats.org/officeDocument/2006/relationships/oleObject" Target="embeddings/oleObject96.bin"/><Relationship Id="rId227" Type="http://schemas.openxmlformats.org/officeDocument/2006/relationships/image" Target="media/image98.wmf"/><Relationship Id="rId248" Type="http://schemas.openxmlformats.org/officeDocument/2006/relationships/oleObject" Target="embeddings/oleObject118.bin"/><Relationship Id="rId12" Type="http://schemas.openxmlformats.org/officeDocument/2006/relationships/hyperlink" Target="https://znanium.com/read?id=87660" TargetMode="External"/><Relationship Id="rId33" Type="http://schemas.openxmlformats.org/officeDocument/2006/relationships/oleObject" Target="embeddings/oleObject4.bin"/><Relationship Id="rId108" Type="http://schemas.openxmlformats.org/officeDocument/2006/relationships/image" Target="media/image47.wmf"/><Relationship Id="rId129" Type="http://schemas.openxmlformats.org/officeDocument/2006/relationships/image" Target="media/image56.wmf"/><Relationship Id="rId54" Type="http://schemas.openxmlformats.org/officeDocument/2006/relationships/oleObject" Target="embeddings/oleObject16.bin"/><Relationship Id="rId75" Type="http://schemas.openxmlformats.org/officeDocument/2006/relationships/oleObject" Target="embeddings/oleObject25.bin"/><Relationship Id="rId96" Type="http://schemas.openxmlformats.org/officeDocument/2006/relationships/image" Target="media/image41.wmf"/><Relationship Id="rId140" Type="http://schemas.openxmlformats.org/officeDocument/2006/relationships/image" Target="media/image63.wmf"/><Relationship Id="rId161" Type="http://schemas.openxmlformats.org/officeDocument/2006/relationships/oleObject" Target="embeddings/oleObject67.bin"/><Relationship Id="rId182" Type="http://schemas.openxmlformats.org/officeDocument/2006/relationships/image" Target="media/image82.wmf"/><Relationship Id="rId217" Type="http://schemas.openxmlformats.org/officeDocument/2006/relationships/image" Target="media/image93.wmf"/><Relationship Id="rId6" Type="http://schemas.openxmlformats.org/officeDocument/2006/relationships/image" Target="media/image1.jpeg"/><Relationship Id="rId238" Type="http://schemas.openxmlformats.org/officeDocument/2006/relationships/oleObject" Target="embeddings/oleObject113.bin"/><Relationship Id="rId259" Type="http://schemas.openxmlformats.org/officeDocument/2006/relationships/oleObject" Target="embeddings/oleObject126.bin"/><Relationship Id="rId23" Type="http://schemas.openxmlformats.org/officeDocument/2006/relationships/hyperlink" Target="http://webofscience.com" TargetMode="External"/><Relationship Id="rId119" Type="http://schemas.openxmlformats.org/officeDocument/2006/relationships/image" Target="media/image51.wmf"/><Relationship Id="rId44" Type="http://schemas.openxmlformats.org/officeDocument/2006/relationships/oleObject" Target="embeddings/oleObject11.bin"/><Relationship Id="rId65" Type="http://schemas.openxmlformats.org/officeDocument/2006/relationships/image" Target="media/image22.wmf"/><Relationship Id="rId86" Type="http://schemas.openxmlformats.org/officeDocument/2006/relationships/image" Target="media/image35.wmf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78.wmf"/><Relationship Id="rId193" Type="http://schemas.openxmlformats.org/officeDocument/2006/relationships/image" Target="media/image88.wmf"/><Relationship Id="rId207" Type="http://schemas.openxmlformats.org/officeDocument/2006/relationships/oleObject" Target="embeddings/oleObject97.bin"/><Relationship Id="rId228" Type="http://schemas.openxmlformats.org/officeDocument/2006/relationships/oleObject" Target="embeddings/oleObject108.bin"/><Relationship Id="rId249" Type="http://schemas.openxmlformats.org/officeDocument/2006/relationships/oleObject" Target="embeddings/oleObject119.bin"/><Relationship Id="rId13" Type="http://schemas.openxmlformats.org/officeDocument/2006/relationships/hyperlink" Target="https://magtu.informsystema.ru/uploader/fileUpload?name=3811.pdf&amp;show=dcatalogues/1/1529978/3811.pdf&amp;view=true" TargetMode="External"/><Relationship Id="rId109" Type="http://schemas.openxmlformats.org/officeDocument/2006/relationships/oleObject" Target="embeddings/oleObject40.bin"/><Relationship Id="rId260" Type="http://schemas.openxmlformats.org/officeDocument/2006/relationships/oleObject" Target="embeddings/oleObject127.bin"/><Relationship Id="rId34" Type="http://schemas.openxmlformats.org/officeDocument/2006/relationships/image" Target="media/image8.wmf"/><Relationship Id="rId55" Type="http://schemas.openxmlformats.org/officeDocument/2006/relationships/image" Target="media/image17.wmf"/><Relationship Id="rId76" Type="http://schemas.openxmlformats.org/officeDocument/2006/relationships/image" Target="media/image29.wmf"/><Relationship Id="rId97" Type="http://schemas.openxmlformats.org/officeDocument/2006/relationships/oleObject" Target="embeddings/oleObject34.bin"/><Relationship Id="rId120" Type="http://schemas.openxmlformats.org/officeDocument/2006/relationships/oleObject" Target="embeddings/oleObject47.bin"/><Relationship Id="rId141" Type="http://schemas.openxmlformats.org/officeDocument/2006/relationships/oleObject" Target="embeddings/oleObject56.bin"/><Relationship Id="rId7" Type="http://schemas.openxmlformats.org/officeDocument/2006/relationships/image" Target="media/image2.jpeg"/><Relationship Id="rId162" Type="http://schemas.openxmlformats.org/officeDocument/2006/relationships/image" Target="media/image73.wmf"/><Relationship Id="rId183" Type="http://schemas.openxmlformats.org/officeDocument/2006/relationships/oleObject" Target="embeddings/oleObject79.bin"/><Relationship Id="rId218" Type="http://schemas.openxmlformats.org/officeDocument/2006/relationships/oleObject" Target="embeddings/oleObject103.bin"/><Relationship Id="rId239" Type="http://schemas.openxmlformats.org/officeDocument/2006/relationships/image" Target="media/image104.wmf"/><Relationship Id="rId250" Type="http://schemas.openxmlformats.org/officeDocument/2006/relationships/oleObject" Target="embeddings/oleObject120.bin"/><Relationship Id="rId24" Type="http://schemas.openxmlformats.org/officeDocument/2006/relationships/hyperlink" Target="http://scopus.com" TargetMode="External"/><Relationship Id="rId45" Type="http://schemas.openxmlformats.org/officeDocument/2006/relationships/image" Target="media/image12.wmf"/><Relationship Id="rId66" Type="http://schemas.openxmlformats.org/officeDocument/2006/relationships/oleObject" Target="embeddings/oleObject22.bin"/><Relationship Id="rId87" Type="http://schemas.openxmlformats.org/officeDocument/2006/relationships/oleObject" Target="embeddings/oleObject30.bin"/><Relationship Id="rId110" Type="http://schemas.openxmlformats.org/officeDocument/2006/relationships/image" Target="media/image48.wmf"/><Relationship Id="rId131" Type="http://schemas.openxmlformats.org/officeDocument/2006/relationships/image" Target="media/image57.wmf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73.bin"/><Relationship Id="rId194" Type="http://schemas.openxmlformats.org/officeDocument/2006/relationships/oleObject" Target="embeddings/oleObject84.bin"/><Relationship Id="rId208" Type="http://schemas.openxmlformats.org/officeDocument/2006/relationships/oleObject" Target="embeddings/oleObject98.bin"/><Relationship Id="rId229" Type="http://schemas.openxmlformats.org/officeDocument/2006/relationships/image" Target="media/image99.wmf"/><Relationship Id="rId240" Type="http://schemas.openxmlformats.org/officeDocument/2006/relationships/oleObject" Target="embeddings/oleObject114.bin"/><Relationship Id="rId261" Type="http://schemas.openxmlformats.org/officeDocument/2006/relationships/image" Target="media/image112.wmf"/><Relationship Id="rId14" Type="http://schemas.openxmlformats.org/officeDocument/2006/relationships/hyperlink" Target="https://magtu.informsystema.ru/uploader/fileUpload?name=3810.pdf&amp;show=dcatalogues/1/1529979/3810.pdf&amp;view=true" TargetMode="External"/><Relationship Id="rId35" Type="http://schemas.openxmlformats.org/officeDocument/2006/relationships/oleObject" Target="embeddings/oleObject5.bin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6.bin"/><Relationship Id="rId100" Type="http://schemas.openxmlformats.org/officeDocument/2006/relationships/image" Target="media/image43.wmf"/><Relationship Id="rId8" Type="http://schemas.openxmlformats.org/officeDocument/2006/relationships/image" Target="media/image3.jpeg"/><Relationship Id="rId98" Type="http://schemas.openxmlformats.org/officeDocument/2006/relationships/image" Target="media/image42.wmf"/><Relationship Id="rId121" Type="http://schemas.openxmlformats.org/officeDocument/2006/relationships/image" Target="media/image52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68.bin"/><Relationship Id="rId184" Type="http://schemas.openxmlformats.org/officeDocument/2006/relationships/image" Target="media/image83.wmf"/><Relationship Id="rId219" Type="http://schemas.openxmlformats.org/officeDocument/2006/relationships/image" Target="media/image94.wmf"/><Relationship Id="rId230" Type="http://schemas.openxmlformats.org/officeDocument/2006/relationships/oleObject" Target="embeddings/oleObject109.bin"/><Relationship Id="rId251" Type="http://schemas.openxmlformats.org/officeDocument/2006/relationships/image" Target="media/image109.wmf"/><Relationship Id="rId25" Type="http://schemas.openxmlformats.org/officeDocument/2006/relationships/hyperlink" Target="http://link.springer.com/" TargetMode="External"/><Relationship Id="rId46" Type="http://schemas.openxmlformats.org/officeDocument/2006/relationships/oleObject" Target="embeddings/oleObject12.bin"/><Relationship Id="rId67" Type="http://schemas.openxmlformats.org/officeDocument/2006/relationships/image" Target="media/image23.wmf"/><Relationship Id="rId88" Type="http://schemas.openxmlformats.org/officeDocument/2006/relationships/image" Target="media/image36.wmf"/><Relationship Id="rId111" Type="http://schemas.openxmlformats.org/officeDocument/2006/relationships/oleObject" Target="embeddings/oleObject41.bin"/><Relationship Id="rId132" Type="http://schemas.openxmlformats.org/officeDocument/2006/relationships/image" Target="media/image58.wmf"/><Relationship Id="rId153" Type="http://schemas.openxmlformats.org/officeDocument/2006/relationships/image" Target="media/image69.wmf"/><Relationship Id="rId174" Type="http://schemas.openxmlformats.org/officeDocument/2006/relationships/image" Target="media/image79.wmf"/><Relationship Id="rId195" Type="http://schemas.openxmlformats.org/officeDocument/2006/relationships/oleObject" Target="embeddings/oleObject85.bin"/><Relationship Id="rId209" Type="http://schemas.openxmlformats.org/officeDocument/2006/relationships/image" Target="media/image89.wmf"/><Relationship Id="rId220" Type="http://schemas.openxmlformats.org/officeDocument/2006/relationships/oleObject" Target="embeddings/oleObject104.bin"/><Relationship Id="rId241" Type="http://schemas.openxmlformats.org/officeDocument/2006/relationships/image" Target="media/image105.wmf"/><Relationship Id="rId15" Type="http://schemas.openxmlformats.org/officeDocument/2006/relationships/hyperlink" Target="https://dlib.eastview.com/" TargetMode="External"/><Relationship Id="rId36" Type="http://schemas.openxmlformats.org/officeDocument/2006/relationships/image" Target="media/image9.wmf"/><Relationship Id="rId57" Type="http://schemas.openxmlformats.org/officeDocument/2006/relationships/image" Target="media/image18.wmf"/><Relationship Id="rId262" Type="http://schemas.openxmlformats.org/officeDocument/2006/relationships/oleObject" Target="embeddings/oleObject128.bin"/><Relationship Id="rId78" Type="http://schemas.openxmlformats.org/officeDocument/2006/relationships/image" Target="media/image30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oleObject" Target="embeddings/oleObject48.bin"/><Relationship Id="rId143" Type="http://schemas.openxmlformats.org/officeDocument/2006/relationships/oleObject" Target="embeddings/oleObject57.bin"/><Relationship Id="rId164" Type="http://schemas.openxmlformats.org/officeDocument/2006/relationships/image" Target="media/image74.wmf"/><Relationship Id="rId185" Type="http://schemas.openxmlformats.org/officeDocument/2006/relationships/oleObject" Target="embeddings/oleObject80.bin"/><Relationship Id="rId9" Type="http://schemas.openxmlformats.org/officeDocument/2006/relationships/hyperlink" Target="https://znanium.com/read?id=340539" TargetMode="External"/><Relationship Id="rId210" Type="http://schemas.openxmlformats.org/officeDocument/2006/relationships/oleObject" Target="embeddings/oleObject99.bin"/><Relationship Id="rId26" Type="http://schemas.openxmlformats.org/officeDocument/2006/relationships/image" Target="media/image4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21.bin"/><Relationship Id="rId47" Type="http://schemas.openxmlformats.org/officeDocument/2006/relationships/image" Target="media/image13.wmf"/><Relationship Id="rId68" Type="http://schemas.openxmlformats.org/officeDocument/2006/relationships/oleObject" Target="embeddings/oleObject23.bin"/><Relationship Id="rId89" Type="http://schemas.openxmlformats.org/officeDocument/2006/relationships/image" Target="media/image37.wmf"/><Relationship Id="rId112" Type="http://schemas.openxmlformats.org/officeDocument/2006/relationships/image" Target="media/image49.wmf"/><Relationship Id="rId133" Type="http://schemas.openxmlformats.org/officeDocument/2006/relationships/oleObject" Target="embeddings/oleObject53.bin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74.bin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90.bin"/><Relationship Id="rId16" Type="http://schemas.openxmlformats.org/officeDocument/2006/relationships/hyperlink" Target="https://elibrary.ru/project_risc.asp" TargetMode="External"/><Relationship Id="rId221" Type="http://schemas.openxmlformats.org/officeDocument/2006/relationships/image" Target="media/image95.wmf"/><Relationship Id="rId242" Type="http://schemas.openxmlformats.org/officeDocument/2006/relationships/oleObject" Target="embeddings/oleObject115.bin"/><Relationship Id="rId263" Type="http://schemas.openxmlformats.org/officeDocument/2006/relationships/oleObject" Target="embeddings/oleObject129.bin"/><Relationship Id="rId37" Type="http://schemas.openxmlformats.org/officeDocument/2006/relationships/oleObject" Target="embeddings/oleObject6.bin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7.bin"/><Relationship Id="rId102" Type="http://schemas.openxmlformats.org/officeDocument/2006/relationships/image" Target="media/image44.wmf"/><Relationship Id="rId123" Type="http://schemas.openxmlformats.org/officeDocument/2006/relationships/image" Target="media/image53.wmf"/><Relationship Id="rId144" Type="http://schemas.openxmlformats.org/officeDocument/2006/relationships/image" Target="media/image65.wmf"/><Relationship Id="rId90" Type="http://schemas.openxmlformats.org/officeDocument/2006/relationships/oleObject" Target="embeddings/oleObject31.bin"/><Relationship Id="rId165" Type="http://schemas.openxmlformats.org/officeDocument/2006/relationships/oleObject" Target="embeddings/oleObject69.bin"/><Relationship Id="rId186" Type="http://schemas.openxmlformats.org/officeDocument/2006/relationships/image" Target="media/image84.wmf"/><Relationship Id="rId211" Type="http://schemas.openxmlformats.org/officeDocument/2006/relationships/image" Target="media/image90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10.wmf"/><Relationship Id="rId27" Type="http://schemas.openxmlformats.org/officeDocument/2006/relationships/oleObject" Target="embeddings/oleObject1.bin"/><Relationship Id="rId48" Type="http://schemas.openxmlformats.org/officeDocument/2006/relationships/oleObject" Target="embeddings/oleObject13.bin"/><Relationship Id="rId69" Type="http://schemas.openxmlformats.org/officeDocument/2006/relationships/image" Target="media/image24.wmf"/><Relationship Id="rId113" Type="http://schemas.openxmlformats.org/officeDocument/2006/relationships/oleObject" Target="embeddings/oleObject42.bin"/><Relationship Id="rId134" Type="http://schemas.openxmlformats.org/officeDocument/2006/relationships/image" Target="media/image59.wmf"/><Relationship Id="rId80" Type="http://schemas.openxmlformats.org/officeDocument/2006/relationships/image" Target="media/image31.wmf"/><Relationship Id="rId155" Type="http://schemas.openxmlformats.org/officeDocument/2006/relationships/image" Target="media/image70.wmf"/><Relationship Id="rId176" Type="http://schemas.openxmlformats.org/officeDocument/2006/relationships/oleObject" Target="embeddings/oleObject75.bin"/><Relationship Id="rId197" Type="http://schemas.openxmlformats.org/officeDocument/2006/relationships/oleObject" Target="embeddings/oleObject87.bin"/><Relationship Id="rId201" Type="http://schemas.openxmlformats.org/officeDocument/2006/relationships/oleObject" Target="embeddings/oleObject91.bin"/><Relationship Id="rId222" Type="http://schemas.openxmlformats.org/officeDocument/2006/relationships/oleObject" Target="embeddings/oleObject105.bin"/><Relationship Id="rId243" Type="http://schemas.openxmlformats.org/officeDocument/2006/relationships/image" Target="media/image106.wmf"/><Relationship Id="rId264" Type="http://schemas.openxmlformats.org/officeDocument/2006/relationships/oleObject" Target="embeddings/oleObject130.bin"/><Relationship Id="rId17" Type="http://schemas.openxmlformats.org/officeDocument/2006/relationships/hyperlink" Target="https://scholar.google.ru/" TargetMode="External"/><Relationship Id="rId38" Type="http://schemas.openxmlformats.org/officeDocument/2006/relationships/oleObject" Target="embeddings/oleObject7.bin"/><Relationship Id="rId59" Type="http://schemas.openxmlformats.org/officeDocument/2006/relationships/image" Target="media/image19.wmf"/><Relationship Id="rId103" Type="http://schemas.openxmlformats.org/officeDocument/2006/relationships/oleObject" Target="embeddings/oleObject37.bin"/><Relationship Id="rId124" Type="http://schemas.openxmlformats.org/officeDocument/2006/relationships/oleObject" Target="embeddings/oleObject49.bin"/><Relationship Id="rId70" Type="http://schemas.openxmlformats.org/officeDocument/2006/relationships/oleObject" Target="embeddings/oleObject24.bin"/><Relationship Id="rId91" Type="http://schemas.openxmlformats.org/officeDocument/2006/relationships/image" Target="media/image38.wmf"/><Relationship Id="rId145" Type="http://schemas.openxmlformats.org/officeDocument/2006/relationships/oleObject" Target="embeddings/oleObject58.bin"/><Relationship Id="rId166" Type="http://schemas.openxmlformats.org/officeDocument/2006/relationships/image" Target="media/image75.wmf"/><Relationship Id="rId187" Type="http://schemas.openxmlformats.org/officeDocument/2006/relationships/oleObject" Target="embeddings/oleObject8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01.wmf"/><Relationship Id="rId254" Type="http://schemas.openxmlformats.org/officeDocument/2006/relationships/oleObject" Target="embeddings/oleObject122.bin"/><Relationship Id="rId28" Type="http://schemas.openxmlformats.org/officeDocument/2006/relationships/image" Target="media/image5.wmf"/><Relationship Id="rId49" Type="http://schemas.openxmlformats.org/officeDocument/2006/relationships/image" Target="media/image14.wmf"/><Relationship Id="rId114" Type="http://schemas.openxmlformats.org/officeDocument/2006/relationships/oleObject" Target="embeddings/oleObject43.bin"/><Relationship Id="rId60" Type="http://schemas.openxmlformats.org/officeDocument/2006/relationships/oleObject" Target="embeddings/oleObject19.bin"/><Relationship Id="rId81" Type="http://schemas.openxmlformats.org/officeDocument/2006/relationships/image" Target="media/image32.wmf"/><Relationship Id="rId135" Type="http://schemas.openxmlformats.org/officeDocument/2006/relationships/image" Target="media/image60.wmf"/><Relationship Id="rId156" Type="http://schemas.openxmlformats.org/officeDocument/2006/relationships/oleObject" Target="embeddings/oleObject64.bin"/><Relationship Id="rId177" Type="http://schemas.openxmlformats.org/officeDocument/2006/relationships/oleObject" Target="embeddings/oleObject76.bin"/><Relationship Id="rId198" Type="http://schemas.openxmlformats.org/officeDocument/2006/relationships/oleObject" Target="embeddings/oleObject88.bin"/><Relationship Id="rId202" Type="http://schemas.openxmlformats.org/officeDocument/2006/relationships/oleObject" Target="embeddings/oleObject92.bin"/><Relationship Id="rId223" Type="http://schemas.openxmlformats.org/officeDocument/2006/relationships/image" Target="media/image96.wmf"/><Relationship Id="rId244" Type="http://schemas.openxmlformats.org/officeDocument/2006/relationships/oleObject" Target="embeddings/oleObject116.bin"/><Relationship Id="rId18" Type="http://schemas.openxmlformats.org/officeDocument/2006/relationships/hyperlink" Target="http://window.edu.ru/" TargetMode="External"/><Relationship Id="rId39" Type="http://schemas.openxmlformats.org/officeDocument/2006/relationships/oleObject" Target="embeddings/oleObject8.bin"/><Relationship Id="rId265" Type="http://schemas.openxmlformats.org/officeDocument/2006/relationships/fontTable" Target="fontTable.xml"/><Relationship Id="rId50" Type="http://schemas.openxmlformats.org/officeDocument/2006/relationships/oleObject" Target="embeddings/oleObject14.bin"/><Relationship Id="rId104" Type="http://schemas.openxmlformats.org/officeDocument/2006/relationships/image" Target="media/image45.wmf"/><Relationship Id="rId125" Type="http://schemas.openxmlformats.org/officeDocument/2006/relationships/image" Target="media/image54.wmf"/><Relationship Id="rId146" Type="http://schemas.openxmlformats.org/officeDocument/2006/relationships/image" Target="media/image66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85.wmf"/><Relationship Id="rId71" Type="http://schemas.openxmlformats.org/officeDocument/2006/relationships/image" Target="media/image25.wmf"/><Relationship Id="rId92" Type="http://schemas.openxmlformats.org/officeDocument/2006/relationships/image" Target="media/image39.wmf"/><Relationship Id="rId213" Type="http://schemas.openxmlformats.org/officeDocument/2006/relationships/image" Target="media/image91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55" Type="http://schemas.openxmlformats.org/officeDocument/2006/relationships/oleObject" Target="embeddings/oleObject123.bin"/><Relationship Id="rId40" Type="http://schemas.openxmlformats.org/officeDocument/2006/relationships/oleObject" Target="embeddings/oleObject9.bin"/><Relationship Id="rId115" Type="http://schemas.openxmlformats.org/officeDocument/2006/relationships/image" Target="media/image50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71.wmf"/><Relationship Id="rId178" Type="http://schemas.openxmlformats.org/officeDocument/2006/relationships/image" Target="media/image80.wmf"/><Relationship Id="rId61" Type="http://schemas.openxmlformats.org/officeDocument/2006/relationships/image" Target="media/image20.wmf"/><Relationship Id="rId82" Type="http://schemas.openxmlformats.org/officeDocument/2006/relationships/oleObject" Target="embeddings/oleObject28.bin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3.bin"/><Relationship Id="rId19" Type="http://schemas.openxmlformats.org/officeDocument/2006/relationships/hyperlink" Target="https://www.rsl.ru/ru/4readers/catalogues/" TargetMode="External"/><Relationship Id="rId224" Type="http://schemas.openxmlformats.org/officeDocument/2006/relationships/oleObject" Target="embeddings/oleObject106.bin"/><Relationship Id="rId245" Type="http://schemas.openxmlformats.org/officeDocument/2006/relationships/image" Target="media/image107.wmf"/><Relationship Id="rId266" Type="http://schemas.openxmlformats.org/officeDocument/2006/relationships/theme" Target="theme/theme1.xml"/><Relationship Id="rId30" Type="http://schemas.openxmlformats.org/officeDocument/2006/relationships/image" Target="media/image6.wmf"/><Relationship Id="rId105" Type="http://schemas.openxmlformats.org/officeDocument/2006/relationships/oleObject" Target="embeddings/oleObject38.bin"/><Relationship Id="rId126" Type="http://schemas.openxmlformats.org/officeDocument/2006/relationships/oleObject" Target="embeddings/oleObject50.bin"/><Relationship Id="rId147" Type="http://schemas.openxmlformats.org/officeDocument/2006/relationships/oleObject" Target="embeddings/oleObject59.bin"/><Relationship Id="rId168" Type="http://schemas.openxmlformats.org/officeDocument/2006/relationships/image" Target="media/image76.wmf"/><Relationship Id="rId51" Type="http://schemas.openxmlformats.org/officeDocument/2006/relationships/image" Target="media/image15.wmf"/><Relationship Id="rId72" Type="http://schemas.openxmlformats.org/officeDocument/2006/relationships/image" Target="media/image26.wmf"/><Relationship Id="rId93" Type="http://schemas.openxmlformats.org/officeDocument/2006/relationships/oleObject" Target="embeddings/oleObject32.bin"/><Relationship Id="rId189" Type="http://schemas.openxmlformats.org/officeDocument/2006/relationships/image" Target="media/image86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02.wmf"/><Relationship Id="rId256" Type="http://schemas.openxmlformats.org/officeDocument/2006/relationships/oleObject" Target="embeddings/oleObject124.bin"/><Relationship Id="rId116" Type="http://schemas.openxmlformats.org/officeDocument/2006/relationships/oleObject" Target="embeddings/oleObject44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65.bin"/><Relationship Id="rId20" Type="http://schemas.openxmlformats.org/officeDocument/2006/relationships/hyperlink" Target="http://magtu.ru:8085/marcweb2/Default.asp" TargetMode="External"/><Relationship Id="rId41" Type="http://schemas.openxmlformats.org/officeDocument/2006/relationships/image" Target="media/image10.wmf"/><Relationship Id="rId62" Type="http://schemas.openxmlformats.org/officeDocument/2006/relationships/oleObject" Target="embeddings/oleObject20.bin"/><Relationship Id="rId83" Type="http://schemas.openxmlformats.org/officeDocument/2006/relationships/image" Target="media/image33.wmf"/><Relationship Id="rId179" Type="http://schemas.openxmlformats.org/officeDocument/2006/relationships/oleObject" Target="embeddings/oleObject77.bin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97.wmf"/><Relationship Id="rId246" Type="http://schemas.openxmlformats.org/officeDocument/2006/relationships/oleObject" Target="embeddings/oleObject117.bin"/><Relationship Id="rId106" Type="http://schemas.openxmlformats.org/officeDocument/2006/relationships/image" Target="media/image46.wmf"/><Relationship Id="rId127" Type="http://schemas.openxmlformats.org/officeDocument/2006/relationships/image" Target="media/image55.wmf"/><Relationship Id="rId10" Type="http://schemas.openxmlformats.org/officeDocument/2006/relationships/hyperlink" Target="https://znanium.com/read?id=339596" TargetMode="External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5.bin"/><Relationship Id="rId73" Type="http://schemas.openxmlformats.org/officeDocument/2006/relationships/image" Target="media/image27.wmf"/><Relationship Id="rId94" Type="http://schemas.openxmlformats.org/officeDocument/2006/relationships/image" Target="media/image40.wmf"/><Relationship Id="rId148" Type="http://schemas.openxmlformats.org/officeDocument/2006/relationships/image" Target="media/image67.wmf"/><Relationship Id="rId169" Type="http://schemas.openxmlformats.org/officeDocument/2006/relationships/oleObject" Target="embeddings/oleObject71.bin"/><Relationship Id="rId4" Type="http://schemas.openxmlformats.org/officeDocument/2006/relationships/settings" Target="settings.xml"/><Relationship Id="rId180" Type="http://schemas.openxmlformats.org/officeDocument/2006/relationships/image" Target="media/image81.wmf"/><Relationship Id="rId215" Type="http://schemas.openxmlformats.org/officeDocument/2006/relationships/image" Target="media/image92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11.wmf"/><Relationship Id="rId42" Type="http://schemas.openxmlformats.org/officeDocument/2006/relationships/oleObject" Target="embeddings/oleObject10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55.bin"/><Relationship Id="rId191" Type="http://schemas.openxmlformats.org/officeDocument/2006/relationships/image" Target="media/image87.wmf"/><Relationship Id="rId205" Type="http://schemas.openxmlformats.org/officeDocument/2006/relationships/oleObject" Target="embeddings/oleObject95.bin"/><Relationship Id="rId247" Type="http://schemas.openxmlformats.org/officeDocument/2006/relationships/image" Target="media/image10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28608-9CF9-45FC-B70A-CC46051A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11724</Words>
  <Characters>66828</Characters>
  <Application>Microsoft Office Word</Application>
  <DocSecurity>0</DocSecurity>
  <Lines>556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2019-2020_38_04_01-зЭЭм-19-2_69_plx_Проблемы прогнозирования риска</vt:lpstr>
      <vt:lpstr>Лист1</vt:lpstr>
    </vt:vector>
  </TitlesOfParts>
  <Company/>
  <LinksUpToDate>false</LinksUpToDate>
  <CharactersWithSpaces>78396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2019-2020_38_04_01-зЭЭм-19-2_69_plx_Проблемы прогнозирования риска</dc:title>
  <dc:creator>FastReport.NET</dc:creator>
  <cp:lastModifiedBy>Анастасия</cp:lastModifiedBy>
  <cp:revision>6</cp:revision>
  <dcterms:created xsi:type="dcterms:W3CDTF">2020-12-04T16:33:00Z</dcterms:created>
  <dcterms:modified xsi:type="dcterms:W3CDTF">2020-12-04T18:30:00Z</dcterms:modified>
</cp:coreProperties>
</file>