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2B" w:rsidRDefault="004E739F">
      <w:pPr>
        <w:rPr>
          <w:sz w:val="0"/>
          <w:szCs w:val="0"/>
          <w:lang w:val="ru-RU"/>
        </w:rPr>
      </w:pPr>
      <w:r w:rsidRPr="004E739F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857875" cy="9248775"/>
            <wp:effectExtent l="19050" t="0" r="9525" b="0"/>
            <wp:docPr id="2" name="Рисунок 1" descr="C:\Users\t.sidorenko\Desktop\сканытитулов\зЭЭа-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idorenko\Desktop\сканытитулов\зЭЭа-18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739F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37885" cy="8312785"/>
            <wp:effectExtent l="19050" t="0" r="5715" b="0"/>
            <wp:docPr id="12" name="Рисунок 2" descr="C:\Users\t.sidorenko\Pictures\MP Navigator EX\2018_11_0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idorenko\Pictures\MP Navigator EX\2018_11_03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1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22B">
        <w:rPr>
          <w:sz w:val="0"/>
          <w:szCs w:val="0"/>
          <w:lang w:val="ru-RU"/>
        </w:rPr>
        <w:br w:type="page"/>
      </w:r>
    </w:p>
    <w:p w:rsidR="002F62EE" w:rsidRPr="001F16D5" w:rsidRDefault="004E739F" w:rsidP="002F62EE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524875"/>
            <wp:effectExtent l="19050" t="0" r="2540" b="0"/>
            <wp:docPr id="4" name="Рисунок 3" descr="1010для 18 год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для 18 года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EE" w:rsidRPr="001F16D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F62EE" w:rsidRPr="008A0990" w:rsidTr="006A0F4A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генезис;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развертывания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идеалах,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4C4D49">
        <w:trPr>
          <w:trHeight w:hRule="exact" w:val="138"/>
        </w:trPr>
        <w:tc>
          <w:tcPr>
            <w:tcW w:w="9370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8A0990" w:rsidTr="006A0F4A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4C4D49">
        <w:trPr>
          <w:trHeight w:hRule="exact" w:val="22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4C4D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="004C4D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4D49" w:rsidRPr="004C4D49">
              <w:rPr>
                <w:rFonts w:ascii="Times New Roman" w:eastAsia="Times New Roman" w:hAnsi="Times New Roman" w:cs="Times New Roman"/>
                <w:lang w:val="ru-RU"/>
              </w:rPr>
              <w:t>философской науки (истории философии, эпистемологии, логики и методологии науки) в рамках образовательных программ специалитета/магистратуры.</w:t>
            </w:r>
            <w:r w:rsidR="004C4D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опираться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социально-исторического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анализа,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общекультурными</w:t>
            </w:r>
            <w:r w:rsidR="004C4D49" w:rsidRPr="001F16D5">
              <w:rPr>
                <w:lang w:val="ru-RU"/>
              </w:rPr>
              <w:t xml:space="preserve"> </w:t>
            </w:r>
            <w:r w:rsidR="004C4D4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категориями.</w:t>
            </w:r>
          </w:p>
        </w:tc>
      </w:tr>
      <w:tr w:rsidR="002F62EE" w:rsidRPr="008A0990" w:rsidTr="006A0F4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t xml:space="preserve"> </w:t>
            </w:r>
          </w:p>
        </w:tc>
      </w:tr>
      <w:tr w:rsidR="002F62EE" w:rsidRPr="008A0990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4C4D49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C4D49">
              <w:rPr>
                <w:rFonts w:ascii="Times New Roman" w:eastAsia="Times New Roman" w:hAnsi="Times New Roman" w:cs="Times New Roman"/>
                <w:lang w:val="ru-RU"/>
              </w:rPr>
              <w:t>Методы теоретических и экспериментальных исследований в области экономики</w:t>
            </w:r>
            <w:r w:rsidR="002F62EE"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F62EE" w:rsidRPr="004C4D49" w:rsidTr="004C4D49">
        <w:trPr>
          <w:trHeight w:hRule="exact" w:val="283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4C4D49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7637">
              <w:rPr>
                <w:rFonts w:ascii="Times New Roman" w:eastAsia="Times New Roman" w:hAnsi="Times New Roman" w:cs="Times New Roman"/>
              </w:rPr>
              <w:lastRenderedPageBreak/>
              <w:t>Международный опыт предпринимательства</w:t>
            </w:r>
            <w:r w:rsidR="002F62EE"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138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8A0990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277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Tr="002B25B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2B25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2F62EE" w:rsidRDefault="002F62EE" w:rsidP="002B25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2F62EE" w:rsidRDefault="002F62EE" w:rsidP="002B25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2B25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2F62EE" w:rsidRPr="008A0990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2B25B7" w:rsidRDefault="002F62EE" w:rsidP="002B25B7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B2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2F62EE" w:rsidRPr="00B948D6" w:rsidTr="002B25B7">
        <w:trPr>
          <w:trHeight w:hRule="exact" w:val="41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исторические этапы развития научной мысли и их особенности;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актуальные проблемы науки на современном этапе;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6A0F4A" w:rsidRPr="002B25B7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>- специфику междисциплинарной методологии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2F62EE" w:rsidRPr="006A0F4A" w:rsidRDefault="002F62EE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F4A" w:rsidRPr="008A0990" w:rsidTr="002B25B7">
        <w:trPr>
          <w:trHeight w:hRule="exact" w:val="28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самостоятельно обучаться новым методам исследования;</w:t>
            </w:r>
          </w:p>
          <w:p w:rsidR="006A0F4A" w:rsidRPr="002B25B7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B25B7">
              <w:rPr>
                <w:rFonts w:ascii="Times New Roman" w:hAnsi="Times New Roman" w:cs="Times New Roman"/>
                <w:sz w:val="24"/>
                <w:lang w:val="ru-RU"/>
              </w:rPr>
              <w:t>- характеризовать методологический контекст исследовательской деятельности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6A0F4A" w:rsidRPr="002B25B7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A0F4A" w:rsidRPr="008A0990" w:rsidTr="002B25B7">
        <w:trPr>
          <w:trHeight w:hRule="exact" w:val="34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2F62EE" w:rsidRPr="008A0990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2B25B7" w:rsidRDefault="002F62EE" w:rsidP="002B25B7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B2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УК-</w:t>
            </w:r>
            <w:r w:rsidR="00A50E11" w:rsidRPr="002B2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="006A0F4A" w:rsidRPr="002B25B7">
              <w:rPr>
                <w:rFonts w:ascii="Times New Roman" w:hAnsi="Times New Roman" w:cs="Times New Roman"/>
                <w:b/>
                <w:sz w:val="24"/>
                <w:lang w:val="ru-RU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2F62EE" w:rsidRPr="008A0990" w:rsidTr="002B25B7">
        <w:trPr>
          <w:trHeight w:hRule="exact" w:val="252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структуру, формы и методы научного познания, их эволюцию и предметную область;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2F62EE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основания современной научной картины мира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6A0F4A" w:rsidRPr="008A0990" w:rsidTr="002B25B7">
        <w:trPr>
          <w:trHeight w:hRule="exact" w:val="17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6A0F4A" w:rsidRPr="008A0990" w:rsidTr="002B25B7">
        <w:trPr>
          <w:trHeight w:hRule="exact" w:val="31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2F62EE" w:rsidRPr="008A0990" w:rsidTr="002B25B7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2B25B7" w:rsidRDefault="002F62EE" w:rsidP="002B25B7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B2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УК-5 </w:t>
            </w:r>
            <w:r w:rsidR="006A0F4A" w:rsidRPr="002B25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следовать этическим нормам в профессиональной деятельности</w:t>
            </w:r>
          </w:p>
        </w:tc>
      </w:tr>
      <w:tr w:rsidR="006A0F4A" w:rsidRPr="008A0990" w:rsidTr="002B25B7">
        <w:trPr>
          <w:trHeight w:hRule="exact" w:val="176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систему ценностей, на которые ориентируются ученые;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несостоятельность принципа этической нейтральности науки;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причины формирования этических норм научной деятельности;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этические нормы деятельности современного ученого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6A0F4A" w:rsidRPr="008A0990" w:rsidTr="002B25B7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применять и следовать этическим норма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м профессиональной деятельности;</w:t>
            </w:r>
          </w:p>
        </w:tc>
      </w:tr>
      <w:tr w:rsidR="006A0F4A" w:rsidRPr="008A0990" w:rsidTr="002B25B7">
        <w:trPr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2B25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6A0F4A" w:rsidRPr="006A0F4A" w:rsidRDefault="006A0F4A" w:rsidP="002B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  <w:r w:rsidR="002B25B7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A739EC" w:rsidRPr="00A50E11" w:rsidRDefault="00A739EC" w:rsidP="002F62EE">
      <w:pPr>
        <w:rPr>
          <w:lang w:val="ru-RU"/>
        </w:rPr>
      </w:pPr>
    </w:p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09"/>
        <w:gridCol w:w="385"/>
        <w:gridCol w:w="568"/>
        <w:gridCol w:w="600"/>
        <w:gridCol w:w="667"/>
        <w:gridCol w:w="497"/>
        <w:gridCol w:w="1536"/>
        <w:gridCol w:w="1585"/>
        <w:gridCol w:w="1233"/>
      </w:tblGrid>
      <w:tr w:rsidR="00A739EC" w:rsidRPr="008A0990" w:rsidTr="00522E9C">
        <w:trPr>
          <w:trHeight w:hRule="exact" w:val="285"/>
        </w:trPr>
        <w:tc>
          <w:tcPr>
            <w:tcW w:w="71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55E43">
              <w:rPr>
                <w:lang w:val="ru-RU"/>
              </w:rPr>
              <w:t xml:space="preserve"> </w:t>
            </w:r>
          </w:p>
        </w:tc>
      </w:tr>
      <w:tr w:rsidR="00A739EC" w:rsidRPr="008A0990" w:rsidTr="00522E9C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739EC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739EC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739EC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739EC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739EC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91749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1749" w:rsidRPr="00391749">
              <w:rPr>
                <w:rFonts w:ascii="Times New Roman" w:hAnsi="Times New Roman" w:cs="Times New Roman"/>
                <w:lang w:val="ru-RU"/>
              </w:rPr>
              <w:t xml:space="preserve">зачету с оценкой </w:t>
            </w:r>
            <w:r w:rsidR="00391749"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4 акад. часа;</w:t>
            </w:r>
          </w:p>
          <w:p w:rsidR="00A739EC" w:rsidRPr="00391749" w:rsidRDefault="00391749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</w:t>
            </w:r>
            <w:r w:rsidR="00A739EC"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="00A739EC"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39EC"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739EC"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739EC"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39EC"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="00A739EC"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39EC"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="00A739EC"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739EC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39EC" w:rsidRPr="00391749" w:rsidRDefault="00A739EC" w:rsidP="0035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1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3917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A739EC" w:rsidRPr="008A0990" w:rsidTr="00522E9C">
        <w:trPr>
          <w:trHeight w:hRule="exact" w:val="138"/>
        </w:trPr>
        <w:tc>
          <w:tcPr>
            <w:tcW w:w="71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385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60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667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497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536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585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233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</w:tr>
      <w:tr w:rsidR="00A739EC" w:rsidTr="00522E9C">
        <w:trPr>
          <w:trHeight w:hRule="exact" w:val="972"/>
        </w:trPr>
        <w:tc>
          <w:tcPr>
            <w:tcW w:w="23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A739EC" w:rsidTr="00522E9C">
        <w:trPr>
          <w:trHeight w:hRule="exact" w:val="833"/>
        </w:trPr>
        <w:tc>
          <w:tcPr>
            <w:tcW w:w="23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/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/>
        </w:tc>
        <w:tc>
          <w:tcPr>
            <w:tcW w:w="1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416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2455"/>
        </w:trPr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философии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63F62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A739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A739EC">
              <w:t xml:space="preserve"> 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A739EC" w:rsidTr="00522E9C">
        <w:trPr>
          <w:trHeight w:hRule="exact" w:val="277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416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2455"/>
        </w:trPr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63F62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A739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A739EC">
              <w:t xml:space="preserve"> 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A739EC" w:rsidTr="00522E9C">
        <w:trPr>
          <w:trHeight w:hRule="exact" w:val="277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416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2455"/>
        </w:trPr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картины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мира.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Математизация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«Общество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знания»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63F62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A739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A739EC">
              <w:t xml:space="preserve"> 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A739EC" w:rsidTr="00522E9C">
        <w:trPr>
          <w:trHeight w:hRule="exact" w:val="277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416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2455"/>
        </w:trPr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естествознания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63F62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A739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A739EC">
              <w:t xml:space="preserve"> 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A739EC" w:rsidTr="00522E9C">
        <w:trPr>
          <w:trHeight w:hRule="exact" w:val="277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416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6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2455"/>
        </w:trPr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63F62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A739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A739EC">
              <w:t xml:space="preserve"> 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A739EC" w:rsidTr="00522E9C">
        <w:trPr>
          <w:trHeight w:hRule="exact" w:val="277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522E9C">
        <w:trPr>
          <w:trHeight w:hRule="exact" w:val="478"/>
        </w:trPr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633C22" w:rsidRDefault="00A739EC" w:rsidP="00355A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12/4 И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оценкой, экзамен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A63F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УК-1,УК- 2,УК-5</w:t>
            </w:r>
          </w:p>
        </w:tc>
      </w:tr>
    </w:tbl>
    <w:p w:rsidR="00A739EC" w:rsidRDefault="00A739EC" w:rsidP="00A739E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2F62EE" w:rsidTr="00A739EC">
        <w:trPr>
          <w:trHeight w:hRule="exact" w:val="138"/>
        </w:trPr>
        <w:tc>
          <w:tcPr>
            <w:tcW w:w="9370" w:type="dxa"/>
          </w:tcPr>
          <w:p w:rsidR="002F62EE" w:rsidRDefault="002F62EE" w:rsidP="006A0F4A"/>
        </w:tc>
      </w:tr>
      <w:tr w:rsidR="002F62EE" w:rsidRPr="008A0990" w:rsidTr="006A0F4A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диалоговые,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синектика).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научно-философской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аргументации,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прочтению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кандидатского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A739EC">
        <w:trPr>
          <w:trHeight w:hRule="exact" w:val="277"/>
        </w:trPr>
        <w:tc>
          <w:tcPr>
            <w:tcW w:w="937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8A0990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62EE" w:rsidTr="00A739EC">
        <w:trPr>
          <w:trHeight w:hRule="exact" w:val="138"/>
        </w:trPr>
        <w:tc>
          <w:tcPr>
            <w:tcW w:w="9370" w:type="dxa"/>
          </w:tcPr>
          <w:p w:rsidR="002F62EE" w:rsidRDefault="002F62EE" w:rsidP="006A0F4A"/>
        </w:tc>
      </w:tr>
      <w:tr w:rsidR="002F62EE" w:rsidRPr="008A0990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F62EE" w:rsidTr="00A739EC">
        <w:trPr>
          <w:trHeight w:hRule="exact" w:val="138"/>
        </w:trPr>
        <w:tc>
          <w:tcPr>
            <w:tcW w:w="9370" w:type="dxa"/>
          </w:tcPr>
          <w:p w:rsidR="002F62EE" w:rsidRDefault="002F62EE" w:rsidP="006A0F4A"/>
        </w:tc>
      </w:tr>
      <w:tr w:rsidR="002F62EE" w:rsidRPr="008A0990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F62EE" w:rsidRPr="008A0990" w:rsidTr="006A0F4A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978-5-534-05569-6.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948D6">
              <w:rPr>
                <w:lang w:val="ru-RU"/>
              </w:rPr>
              <w:t xml:space="preserve"> </w:t>
            </w:r>
            <w:hyperlink r:id="rId11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-454577#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A739EC">
        <w:trPr>
          <w:trHeight w:hRule="exact" w:val="138"/>
        </w:trPr>
        <w:tc>
          <w:tcPr>
            <w:tcW w:w="937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F62EE" w:rsidRPr="008A0990" w:rsidTr="006A0F4A">
        <w:trPr>
          <w:trHeight w:hRule="exact" w:val="59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Сиверцева.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2725"/>
        <w:gridCol w:w="3163"/>
        <w:gridCol w:w="3379"/>
        <w:gridCol w:w="46"/>
      </w:tblGrid>
      <w:tr w:rsidR="002F62EE" w:rsidRPr="008A0990" w:rsidTr="00633C22">
        <w:trPr>
          <w:trHeight w:hRule="exact" w:val="5244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Москва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978-5-534-00443-4.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2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-450040#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978-5-534-00980-4.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="00633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3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-449822#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4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=1492.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/1/1124023/1492.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социально-гуманитарного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Акулова,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Ахметзянова,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Жилина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5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=2897.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/1/1134298/2897.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23-9.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8A0990">
        <w:trPr>
          <w:trHeight w:hRule="exact" w:val="138"/>
        </w:trPr>
        <w:tc>
          <w:tcPr>
            <w:tcW w:w="141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805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14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27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4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B4342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2F62EE" w:rsidTr="00B4342C">
        <w:trPr>
          <w:trHeight w:hRule="exact" w:val="37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384186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EE" w:rsidTr="008A0990">
        <w:trPr>
          <w:trHeight w:hRule="exact" w:val="138"/>
        </w:trPr>
        <w:tc>
          <w:tcPr>
            <w:tcW w:w="141" w:type="dxa"/>
          </w:tcPr>
          <w:p w:rsidR="002F62EE" w:rsidRDefault="002F62EE" w:rsidP="006A0F4A"/>
        </w:tc>
        <w:tc>
          <w:tcPr>
            <w:tcW w:w="2805" w:type="dxa"/>
          </w:tcPr>
          <w:p w:rsidR="002F62EE" w:rsidRDefault="002F62EE" w:rsidP="006A0F4A"/>
        </w:tc>
        <w:tc>
          <w:tcPr>
            <w:tcW w:w="3146" w:type="dxa"/>
          </w:tcPr>
          <w:p w:rsidR="002F62EE" w:rsidRDefault="002F62EE" w:rsidP="006A0F4A"/>
        </w:tc>
        <w:tc>
          <w:tcPr>
            <w:tcW w:w="3278" w:type="dxa"/>
          </w:tcPr>
          <w:p w:rsidR="002F62EE" w:rsidRDefault="002F62EE" w:rsidP="006A0F4A"/>
        </w:tc>
        <w:tc>
          <w:tcPr>
            <w:tcW w:w="54" w:type="dxa"/>
          </w:tcPr>
          <w:p w:rsidR="002F62EE" w:rsidRDefault="002F62EE" w:rsidP="006A0F4A"/>
        </w:tc>
      </w:tr>
      <w:tr w:rsidR="002F62EE" w:rsidRPr="008A0990" w:rsidTr="00B4342C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B4342C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B4342C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8A0990" w:rsidTr="008A0990">
        <w:trPr>
          <w:trHeight w:hRule="exact" w:val="277"/>
        </w:trPr>
        <w:tc>
          <w:tcPr>
            <w:tcW w:w="141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805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14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27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4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B4342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2F62EE" w:rsidTr="008A0990">
        <w:trPr>
          <w:trHeight w:hRule="exact" w:val="555"/>
        </w:trPr>
        <w:tc>
          <w:tcPr>
            <w:tcW w:w="141" w:type="dxa"/>
          </w:tcPr>
          <w:p w:rsidR="002F62EE" w:rsidRDefault="002F62EE" w:rsidP="006A0F4A"/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54" w:type="dxa"/>
          </w:tcPr>
          <w:p w:rsidR="002F62EE" w:rsidRDefault="002F62EE" w:rsidP="006A0F4A"/>
        </w:tc>
      </w:tr>
      <w:tr w:rsidR="008A0990" w:rsidTr="008A0990">
        <w:trPr>
          <w:trHeight w:hRule="exact" w:val="818"/>
        </w:trPr>
        <w:tc>
          <w:tcPr>
            <w:tcW w:w="141" w:type="dxa"/>
            <w:tcBorders>
              <w:right w:val="single" w:sz="4" w:space="0" w:color="auto"/>
            </w:tcBorders>
          </w:tcPr>
          <w:p w:rsidR="008A0990" w:rsidRDefault="008A0990" w:rsidP="008A0990">
            <w:bookmarkStart w:id="0" w:name="_GoBack" w:colFirst="1" w:colLast="3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8A0990" w:rsidRPr="008A0990" w:rsidRDefault="008A0990" w:rsidP="008A0990">
            <w:pPr>
              <w:contextualSpacing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MS Windows 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8A0990" w:rsidRPr="008A0990" w:rsidRDefault="008A0990" w:rsidP="008A0990">
            <w:pPr>
              <w:contextualSpacing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Д-1227 от 08.10.2018</w:t>
            </w:r>
          </w:p>
          <w:p w:rsidR="008A0990" w:rsidRPr="008A0990" w:rsidRDefault="008A0990" w:rsidP="008A0990">
            <w:pPr>
              <w:contextualSpacing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Д-757-17 от 27.06.2017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8A0990" w:rsidRPr="008A0990" w:rsidRDefault="008A0990" w:rsidP="000331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11.10.2021</w:t>
            </w:r>
          </w:p>
          <w:p w:rsidR="008A0990" w:rsidRPr="008A0990" w:rsidRDefault="008A0990" w:rsidP="000331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54" w:type="dxa"/>
            <w:tcBorders>
              <w:left w:val="single" w:sz="4" w:space="0" w:color="auto"/>
            </w:tcBorders>
          </w:tcPr>
          <w:p w:rsidR="008A0990" w:rsidRDefault="008A0990" w:rsidP="008A0990"/>
        </w:tc>
      </w:tr>
      <w:bookmarkEnd w:id="0"/>
      <w:tr w:rsidR="002F62EE" w:rsidTr="008A0990">
        <w:trPr>
          <w:trHeight w:hRule="exact" w:val="555"/>
        </w:trPr>
        <w:tc>
          <w:tcPr>
            <w:tcW w:w="141" w:type="dxa"/>
          </w:tcPr>
          <w:p w:rsidR="002F62EE" w:rsidRDefault="002F62EE" w:rsidP="006A0F4A"/>
        </w:tc>
        <w:tc>
          <w:tcPr>
            <w:tcW w:w="2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4" w:type="dxa"/>
          </w:tcPr>
          <w:p w:rsidR="002F62EE" w:rsidRDefault="002F62EE" w:rsidP="006A0F4A"/>
        </w:tc>
      </w:tr>
      <w:tr w:rsidR="002F62EE" w:rsidTr="008A0990">
        <w:trPr>
          <w:trHeight w:hRule="exact" w:val="285"/>
        </w:trPr>
        <w:tc>
          <w:tcPr>
            <w:tcW w:w="141" w:type="dxa"/>
          </w:tcPr>
          <w:p w:rsidR="002F62EE" w:rsidRDefault="002F62EE" w:rsidP="006A0F4A"/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4" w:type="dxa"/>
          </w:tcPr>
          <w:p w:rsidR="002F62EE" w:rsidRDefault="002F62EE" w:rsidP="006A0F4A"/>
        </w:tc>
      </w:tr>
      <w:tr w:rsidR="00633C22" w:rsidTr="008A0990">
        <w:trPr>
          <w:trHeight w:hRule="exact" w:val="887"/>
        </w:trPr>
        <w:tc>
          <w:tcPr>
            <w:tcW w:w="141" w:type="dxa"/>
          </w:tcPr>
          <w:p w:rsidR="00633C22" w:rsidRDefault="00633C22" w:rsidP="00633C22"/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22" w:rsidRDefault="00633C22" w:rsidP="00633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Браузер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22" w:rsidRDefault="00633C22" w:rsidP="00633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22" w:rsidRDefault="00633C22" w:rsidP="00633C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4" w:type="dxa"/>
          </w:tcPr>
          <w:p w:rsidR="00633C22" w:rsidRDefault="00633C22" w:rsidP="00633C22"/>
        </w:tc>
      </w:tr>
      <w:tr w:rsidR="00B4342C" w:rsidTr="008A0990">
        <w:trPr>
          <w:trHeight w:hRule="exact" w:val="138"/>
        </w:trPr>
        <w:tc>
          <w:tcPr>
            <w:tcW w:w="141" w:type="dxa"/>
          </w:tcPr>
          <w:p w:rsidR="00B4342C" w:rsidRDefault="00B4342C" w:rsidP="006A0F4A"/>
        </w:tc>
        <w:tc>
          <w:tcPr>
            <w:tcW w:w="2805" w:type="dxa"/>
          </w:tcPr>
          <w:p w:rsidR="00B4342C" w:rsidRDefault="00B4342C" w:rsidP="006A0F4A"/>
        </w:tc>
        <w:tc>
          <w:tcPr>
            <w:tcW w:w="3146" w:type="dxa"/>
          </w:tcPr>
          <w:p w:rsidR="00B4342C" w:rsidRDefault="00B4342C" w:rsidP="006A0F4A"/>
        </w:tc>
        <w:tc>
          <w:tcPr>
            <w:tcW w:w="3278" w:type="dxa"/>
          </w:tcPr>
          <w:p w:rsidR="00B4342C" w:rsidRDefault="00B4342C" w:rsidP="006A0F4A"/>
        </w:tc>
        <w:tc>
          <w:tcPr>
            <w:tcW w:w="54" w:type="dxa"/>
          </w:tcPr>
          <w:p w:rsidR="00B4342C" w:rsidRDefault="00B4342C" w:rsidP="006A0F4A"/>
        </w:tc>
      </w:tr>
      <w:tr w:rsidR="00B4342C" w:rsidRPr="008A0990" w:rsidTr="00B4342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342C" w:rsidRPr="00B948D6" w:rsidRDefault="00B4342C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B4342C" w:rsidTr="008A0990">
        <w:trPr>
          <w:trHeight w:hRule="exact" w:val="270"/>
        </w:trPr>
        <w:tc>
          <w:tcPr>
            <w:tcW w:w="141" w:type="dxa"/>
          </w:tcPr>
          <w:p w:rsidR="00B4342C" w:rsidRPr="00B948D6" w:rsidRDefault="00B4342C" w:rsidP="006A0F4A">
            <w:pPr>
              <w:rPr>
                <w:lang w:val="ru-RU"/>
              </w:rPr>
            </w:pPr>
          </w:p>
        </w:tc>
        <w:tc>
          <w:tcPr>
            <w:tcW w:w="59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342C" w:rsidRDefault="00B4342C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342C" w:rsidRDefault="00B4342C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54" w:type="dxa"/>
          </w:tcPr>
          <w:p w:rsidR="00B4342C" w:rsidRDefault="00B4342C" w:rsidP="006A0F4A"/>
        </w:tc>
      </w:tr>
      <w:tr w:rsidR="00B4342C" w:rsidTr="008A0990">
        <w:trPr>
          <w:trHeight w:hRule="exact" w:val="14"/>
        </w:trPr>
        <w:tc>
          <w:tcPr>
            <w:tcW w:w="141" w:type="dxa"/>
          </w:tcPr>
          <w:p w:rsidR="00B4342C" w:rsidRDefault="00B4342C" w:rsidP="006A0F4A"/>
        </w:tc>
        <w:tc>
          <w:tcPr>
            <w:tcW w:w="5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342C" w:rsidRPr="00B948D6" w:rsidRDefault="00B4342C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342C" w:rsidRDefault="00B4342C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54" w:type="dxa"/>
          </w:tcPr>
          <w:p w:rsidR="00B4342C" w:rsidRDefault="00B4342C" w:rsidP="006A0F4A"/>
        </w:tc>
      </w:tr>
      <w:tr w:rsidR="00B4342C" w:rsidTr="008A0990">
        <w:trPr>
          <w:trHeight w:hRule="exact" w:val="540"/>
        </w:trPr>
        <w:tc>
          <w:tcPr>
            <w:tcW w:w="141" w:type="dxa"/>
          </w:tcPr>
          <w:p w:rsidR="00B4342C" w:rsidRDefault="00B4342C" w:rsidP="006A0F4A"/>
        </w:tc>
        <w:tc>
          <w:tcPr>
            <w:tcW w:w="59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342C" w:rsidRDefault="00B4342C" w:rsidP="006A0F4A"/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342C" w:rsidRDefault="00B4342C" w:rsidP="006A0F4A"/>
        </w:tc>
        <w:tc>
          <w:tcPr>
            <w:tcW w:w="54" w:type="dxa"/>
          </w:tcPr>
          <w:p w:rsidR="00B4342C" w:rsidRDefault="00B4342C" w:rsidP="006A0F4A"/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9920EB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2F62EE"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F62EE"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826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RPr="008A0990" w:rsidTr="006A0F4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138"/>
        </w:trPr>
        <w:tc>
          <w:tcPr>
            <w:tcW w:w="42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8A0990" w:rsidTr="006A0F4A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="0058295D" w:rsidRPr="0058295D">
              <w:rPr>
                <w:rFonts w:ascii="Times New Roman" w:hAnsi="Times New Roman" w:cs="Times New Roman"/>
                <w:lang w:val="ru-RU"/>
              </w:rPr>
              <w:t>проведения практических занятий,</w:t>
            </w:r>
            <w:r w:rsidR="0058295D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A0990" w:rsidTr="006A0F4A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</w:tbl>
    <w:p w:rsidR="00384186" w:rsidRDefault="00384186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</w:p>
    <w:p w:rsidR="00384186" w:rsidRDefault="00384186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lastRenderedPageBreak/>
        <w:t>Приложение 1</w:t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lang w:val="ru-RU"/>
        </w:rPr>
      </w:pPr>
      <w:r w:rsidRPr="001E6D33">
        <w:rPr>
          <w:rFonts w:ascii="Times New Roman" w:eastAsia="Times New Roman" w:hAnsi="Times New Roman" w:cs="Times New Roman"/>
          <w:b/>
          <w:iCs/>
          <w:sz w:val="24"/>
          <w:lang w:val="ru-RU"/>
        </w:rPr>
        <w:t>6. Учебно-методическое обеспечение самостоятельной работы аспирантов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предусматривает: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– изучение теоретического материала. Используется конспект лекций («Лекции по истории и философии науки», размещенные в виде Субкурса на образовательном портале) и дополнительная рекомендуемая литература. Данная работа способствует развитию социальной компетенции, в частности, самостоятельному приобретению новых знаний с использованием современных информационных технологий;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подготовка к промежуточному и итоговому контролю знаний. Используются лекционный материал, материалы, размещенные на образовательном портале, дополнительные материалы, рекомендуемые в РП. Данная деятельность способствует развитию профессиональной компетенции, умению организовать самостоятельную работу, профессионально систематизировать приобретенные знания; 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– написание реферата. Под рефератом подразумевается продукт самостоятельной работы аспиранта, представляющий собой краткое изложение в письменной виде полученных результатов теоретического анализа определенной научной (научно-исследовательской)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E841C4" w:rsidRDefault="00E841C4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384186" w:rsidRDefault="00384186" w:rsidP="00403C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384186" w:rsidSect="00E10B3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384186" w:rsidRPr="00F445C3" w:rsidRDefault="00384186" w:rsidP="00F44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а) Планируемые результаты обучения и оценочные средства для проведения промежуточной аттестации: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384186" w:rsidRPr="00F445C3" w:rsidTr="0058295D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384186" w:rsidRPr="008A0990" w:rsidTr="0058295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4186" w:rsidRPr="00F445C3" w:rsidTr="0058295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исторические этапы развития научной мысли и их особенности;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актуальные проблемы науки на современном этапе;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384186" w:rsidRPr="0058295D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- специфику междисциплинарной методологии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 современной философии учение о научном познании называется...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метафизикой;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эпистемологией;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онтологией;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аксиоматикой.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Ключевая функция науки: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ценностная;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практически-преобразующая;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мировоззренческая.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Функция науки, выражающаяся в предвидении новых явлений и эффектов, это…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предсказательная;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социально-регулятивная.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Функция науки, состоящая в создании целостного образа мира, это…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социально-регулятивная;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предсказательная.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Философ науки, рассматривавший развитие науки как процесс смены научно-исследовательских программ,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Тулмин;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Фейерабенд.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Философ науки, введший в научный обиход принцип верификации,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Карнап;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Лакатос;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Философ науки, предложивший модель развития науки как процесс смены парадигм,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Философ науки, введший в научный обиход принцип фальсификации,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Поппер;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Фейерабенд.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Понятие « третий мир» введено в эпистемологию…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Куном;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Фейерабендом;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Карнапом;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Поппером.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Последователем эволюционной эпистемологии является…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Тулмин.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Создателем «методологического анархизма» является…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Поппер;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 Фейерабенд;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Карнап.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Научная теория, выступающая в качестве нормы, образца научного исследования на определенном этапе развития науки, называется...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гипотезой;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парадигмой;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идеологией;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концепцией.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Направление в исследовании динамики науки, объясняющее развитие науки ее внутренней логикой, это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интернализм;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дедуктивизм;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экстернализм;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индуктивизм.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Направление в исследовании динамики науки, объясняющее развитие науки действием внешних по отношению к ней факторов – производственных, технических, социальных и т.п.,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интернализм;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конструктивизм;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экстернализм;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структурализм.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Язык науки исследовал: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позитивизм;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неопозитивизм;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постпозитивизм;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эмпириокритицизм.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Научная деятельность осуществляет описание, объяснение и _______ фактов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опровержение;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систематизацию;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проверку;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предсказание.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Знание, фиксирующее устойчивые, повторяющиеся, существенные связи явлений, есть…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теорема;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закон;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гипотеза.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Форма организации научного знания, дающая целостное представление о закономерностях и сущности исследуемого объекта,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факт;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гипотеза;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теория;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мифологема.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Основу эмпирического исследования составляют испытания изучаемых явлений в искусственно создаваемых условиях, то есть...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понимание;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эксперимент;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наблюдение;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конструирование.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Основной формой поиска решения проблем в процессе научного познания выступает...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гипотеза;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закон.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Блок оснований науки, задающий схему метода и выступающий в виде образцов описания и объяснения объекта, обоснования и организации знаний,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образ мира;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идеалы и нормы научного исследования;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философские основания науки;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научная картина мира.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Выражением духа постнеклассической науки и постнеклассического типа научной рациональности выступает...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квантовая механика;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генетика;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синергетика;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психология.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Отрасль философского знания, изучающая совокупность приемов научного исследования, это...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аксиология;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гносеология;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методология;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эстетика.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 Научная деятельность есть результат...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реализации исследовательского замысла;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применения математики в познании;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применения экспериментального метода в познании;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4) общественного разделения труда.</w:t>
            </w:r>
          </w:p>
        </w:tc>
      </w:tr>
      <w:tr w:rsidR="00384186" w:rsidRPr="008A0990" w:rsidTr="0058295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самостоятельно обучаться новым методам исследования;</w:t>
            </w:r>
          </w:p>
          <w:p w:rsidR="00384186" w:rsidRPr="0058295D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характеризовать методологический контекст исследовательской деятельности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58295D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58295D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lastRenderedPageBreak/>
              <w:t xml:space="preserve">Практические </w:t>
            </w:r>
            <w:r w:rsidR="0058295D" w:rsidRPr="0058295D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t>задания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:</w:t>
            </w:r>
          </w:p>
          <w:p w:rsidR="00384186" w:rsidRPr="00F445C3" w:rsidRDefault="00384186" w:rsidP="0058295D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1. Известно, что наука как специфический способ познания возникает в античности, а философия науки как отрасль философского анализа – лишь в 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веке. Чем можно объяснить это «запаздывание» во времени?</w:t>
            </w:r>
          </w:p>
          <w:p w:rsidR="00384186" w:rsidRPr="00F445C3" w:rsidRDefault="00384186" w:rsidP="0058295D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2. Чем вызвано негативное отношение позитивизма к «метафизике», вылившееся в изгнание ее из науки?</w:t>
            </w:r>
          </w:p>
          <w:p w:rsidR="00384186" w:rsidRPr="00F445C3" w:rsidRDefault="00384186" w:rsidP="0058295D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3. В чем отличие постпозитивизма от неопозитивизма в объяснении науки и ее динамики?</w:t>
            </w:r>
          </w:p>
          <w:p w:rsidR="00384186" w:rsidRPr="00F445C3" w:rsidRDefault="00384186" w:rsidP="0058295D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4. Чем, согласно Т.Куну, можно объяснить победу одной парадигмы над другой?</w:t>
            </w:r>
          </w:p>
          <w:p w:rsidR="00384186" w:rsidRPr="00F445C3" w:rsidRDefault="00384186" w:rsidP="0058295D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5. Что роднит взгляды К.Поппера и С. Тулмина на динамику науки и идеи Ч.Дарвина?</w:t>
            </w:r>
          </w:p>
          <w:p w:rsidR="00384186" w:rsidRPr="00F445C3" w:rsidRDefault="00384186" w:rsidP="0058295D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6. Какой должна быть культура, чтобы в ней могла возникнуть наука?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Почему наука не возникла в более древней, нежели античная Греция, египетской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цивилизации?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Какую роль в процессе возникновения науки в древней Греции сыграла философия?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Какую функцию выполняют идеалы и нормы научного исследования?</w:t>
            </w:r>
          </w:p>
        </w:tc>
      </w:tr>
      <w:tr w:rsidR="00384186" w:rsidRPr="008A0990" w:rsidTr="0058295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Сформулировать тему реферата по «Истории и философии науки». Сделать литературный обзор. Прописать объект, предмет, цели, задачи и методологию исследования.</w:t>
            </w:r>
          </w:p>
        </w:tc>
      </w:tr>
      <w:tr w:rsidR="00384186" w:rsidRPr="008A0990" w:rsidTr="0058295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84186" w:rsidRPr="008A0990" w:rsidTr="0058295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структуру, формы и методы научного познания, их эволюцию и предметную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область;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основания современной научной картины мира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Теоретические вопросы: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Общие проблемы философии науки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Доклассический период развития науки (Древний Восток, Античность, Средние века)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Идеалы и нормы исследования, их социокультурная размерность и роль в научной 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Исторические типы научной рациональности. 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Методологические основания и исторические особенности классификации наук.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Многообразие видов знания, специфика демаркации.  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Динамика науки как порождение нового знания. 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Наука как социокультурный феномен. 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Научная картина мира как мировоззренческий ориентир цивилизационного развития.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Научные революции как форма развития науки.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Неклассический период развития науки.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Основания науки: философские принципы, идеалы, нормы. 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Основные концепции современной философии науки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Основные формы бытия науки.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Особенности классической науки, ее мировоззренческие и методологические основания.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Особенность эмпирического знания, его структура, формы и методы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Периодизация истории науки. Общая характеристика основных этапов ее развития.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Понятие научного знания, его структура и основные типы.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Понятие научной революции: научные революции как смена типов рациональности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Постнеклассическая наука и изменение мировоззренческих установок техногенной цивилизации. Техноаука.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Предмет современной истории и философии науки и ее соотношение  с  другими  видами знания о науке (социология науки, культурология, науковедение)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Проблема рациональности в философии науки.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Рациональное и иррациональное в научном познании.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Специфика научного языка, его роль в становлении научной картины мира и трансляции научного знания.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Специфика теоретического знания, его структура, формы и методы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25. Сущность познания и многообразие его видов. 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Философские основания науки и эвристическая роль философских идей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Функции науки в жизни общества, ее роль в формировании мировоззрения личности и в развитии современного образования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Ценностные основания и этические проблемы современной науки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Эволюция способов и форм трансляции научного знания и их роль в функционировании науки; социальные последствия компьютеризации науки.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Эмпирический и теоретический уровни научного познания, их специфика, взаимосвязь и основания демаркации.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Современные философские проблемы областей научного знания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(данный блок вопросов зависит от направления подготовки)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СГН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Специфика методов социально-гуманитарного познания.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Особенности феноменов социальной реальности как объектов познания. Специфика межсубъектных взаимодействий.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Проблема разделения социальных и гуманитарных наук (по предмету, по методу, по предмету и методу одновременно, по исследовательским программам). Вненаучное социальное знание.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Натуралистическая и антинатуралистическая исследовательские ориентации в социологии, исторической, экономической и юридической науках, психологии, филологии, философии, культурологии.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Включенность сознания субъекта, его системы ценностей и интересов в объект исследования как методологическая проблема социально-гуманитарного познания.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Проблема истинности в социально-гуманитарных науках. Рационалистические и иррационалистические концепции истины в социально-гуманитарных науках. Понятие экзистенциальной истины.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Релятивизм, психологизм, историзм и проблема истины. Методологический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плюрализм: запрет монополии на истину.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Социально-гуманитарное познание как коммуникативное действие. Социокультурная природа гуманитарного знания.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Философские проблемы структурного анализа в гуманитарных науках.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Природа ценностей и их роль в социально-гуманитарном познании.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Роль научной картины мира, стиля научного мышления, философских категорий и принципов, представлений здравого смысла в исследовании феноменов и процессов социальной реальности.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Жизнь как категория наук об обществе и культуре. Социокультурное и гуманитарное содержание понятия жизни.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Время, пространство, хронотоп в социальном и гуманитарном знании. Объективное, субъективное и культурно-историческое время.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Объяснение, понимание, интерпретация в социальных и гуманитарных науках. Герменевтика – наука о понимании и интерпретации текста.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Вера и знание, достоверность и сомнение, укорененность веры в допонятийных структурах.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Значение научных исследований (в соответствии с областью исследований аспиранта) для решения социальных проблем и уменьшения социальных рисков.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Специфика отрасли науки (в соответствии с областью исследований аспиранта), ее отношение к естественным наукам и математике.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История возникновения и основные этапы развития науки (в соответствии с областью исследований аспиранта).</w:t>
            </w:r>
          </w:p>
        </w:tc>
      </w:tr>
      <w:tr w:rsidR="00384186" w:rsidRPr="008A0990" w:rsidTr="0058295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оценивать и обсуждать эффективные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методы и методики исследования, основываясь на знаниях общенаучной методологии;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Практические </w:t>
            </w:r>
            <w:r w:rsidR="005829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задания</w:t>
            </w: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Почему научное знание нуждается в обосновании?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Почему теория как форма организации знания возникает в Древней Греции?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Почему научное знание нуждается в особом языке фиксации и описания объекта?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Почему в науке Нового времени сущностной чертой науки является использование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метода эксперимента?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Почему научное познание требует обязательного указания на метод фиксации, описания и объяснения объекта?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Почему для исследователя важно сомневаться в истинности полученных им результатов?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Какую роль могут выполнять философские идеи в формировании научной гипотезы?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Что лежит в основе выделения эмпирического и теоретического уровней научного познания?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Всякое ли полученное в ходе эмпирического познания знание может считаться я фактом?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Почему научное познание не может обойтись без выдвижения гипотез?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 чем выражается предсказательный потенциал научного закона?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В чем выражаются преимущества теории как формы организации знания?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Чем различаются «проблема» и «задача»?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В чем специфика взаимодействий эмпирического и теоретического исследований в условиях современной науки?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Каково предназначение научной картины мира в научном познании?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Какая наука олицетворяет собой дух классической рациональности?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Какая наука репрезентирует неклассический тип научной рациональности?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Какая наука является репрезентантом постнеклассической рациональности?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Что означает для науки превращение ее в социальный институт?</w:t>
            </w:r>
          </w:p>
        </w:tc>
      </w:tr>
      <w:tr w:rsidR="00384186" w:rsidRPr="008A0990" w:rsidTr="0058295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навыками ведения дискуссий по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проблемам философии в целом и проблемам профессиональной области знания в частности;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Комплексное задание: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соответствующей отрасли науки аспирантами изучается в форме самостоятельной работы в соответствии с программой; формой отчета является реферат.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является обзором литературы по истории науки. Составляя реферат-обзор по теме, обучающийся должен использовать как минимум десять монографий или статей разных авторов.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работы над рефератом: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Прочитайте тексты, предназначенные для обзорного реферирования.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2.Сформулируйте объединяющую их тему.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Составьте план реферата.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 каждом из текстов выделите коммуникативные блоки. Определите, какие из них войдут в реферат.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Определите субординацию текстов: какой текст даст основную информацию и языковые средства реферата, какой текст дополнит его.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 каждом из отобранных коммуникативных блоков отметьте предложения, содержащие основную информацию. Если основное содержание коммуникативного блока не выражено четко в предложении, сформулируйте его самостоятельно.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Объедините получившиеся фрагменты реферата в соответствии с составленным планом.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реферату: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Информативность.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Объективность.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Корректность в оценке материала.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Оформляется реферат в соответствии со стандартом.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руководитель пишет рецензию на реферат.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Варианты тем для написания реферата: - тема зависит от направления подготовки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(аспирант самостоятельно может сформулировать тему, согласовав ее с научным руководителем и ведущим преподавателем).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Глобализация современной науки.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Научно-технические знания средневековой Европы.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Технологическое развитие строительства средневековья.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Направлениями средневековой «технологической революции».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Технические новации Средних веков.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Освоение и использование новых энергетических устройств в Средние века.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Научно-техническое мышление и его роль в эпоху Возрождения.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Новая механика Г. Галилея.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Исследования теплоты и энергии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10.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Термодинамические циклы С. Карно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Историческая схема создания парового двигателя.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Техника и технологии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Создание инженерных школ как начало нового образования.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Особенности современного научно-технического мышления.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Теплотехника, теплоэнергетика и теплоиспользование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Начало электрохимии.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Экономическая культура Античности.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Познавательная ситуация в Средние века в экономическом знании.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Научные новации Средних веков.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Научное мышление Возрождения.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Экономическая мысль Нового времени.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 Научные школы и направления экономического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 Экономическая мысль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Общество потребления: понятие, становление и экономическое содержание.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 Формирование научных дисциплин социально-экономического цикла: эмпирические сведения и историко-логические реконструкции.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Российский контекст применения социального знания и смены его парадигм.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Проблема истинности и рациональности в социально-экономическом знании.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Основные исследовательские программы социально-экономического знания.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«Общество знания»: экономический аспект.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36. Экономика 4.0 и особенности ее познания.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Роль знания в экспертизах социально-экономических проектов.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Значение опережающих социальных исследований для решения экономических проблема и рисков.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Предметная область философии и истории науки.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 Проблема инноваций и преемственности в развитии науки.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 Плюрализм и комплементарность методов в современной науке.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 Проблема «объяснение/понимание» в науке как проблема соотношения дискурсивного и интуитивного познания.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 Специфика философско-методологического анализа текста как основы гуманитарного знания.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 Феномен человека в социально-гуманитарных исследованиях.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 Социально-культурное бытие литературоведения.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 Проблемы общей методологии социальных и гуманитарных наук.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47. Текст как особая реальность и «единица» методологического и семантического анализа социально-гуманитарного знания.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 Язык, «языковые игры», языковая картина мира.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49. Интерпретация как придание смыслов, значений высказываниям, текстам, явлениям и событиям - общенаучный метод и базовая операция социально-гуманитарного познания. 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 Проблема «исторической дистанции» (Гадамер) в интерпретации и понимании.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 Объяснение и понимание в филологии.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 Вера и понимание в контексте коммуникаций.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 Вненаучное социальное знание. Отличие гуманитарных наук от вненаучного знания.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 Проблема существования социально-гуманитарного знания в «обществе знания».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 Поиски методологических оснований социально-гуманитарного знания.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57. Основные философские направления исследования науки и их применение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филологических науках.</w:t>
            </w:r>
          </w:p>
        </w:tc>
      </w:tr>
      <w:tr w:rsidR="00384186" w:rsidRPr="008A0990" w:rsidTr="0058295D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УК-5 способностью следовать этическим нормам в профессиональной деятельности</w:t>
            </w:r>
          </w:p>
        </w:tc>
      </w:tr>
      <w:tr w:rsidR="00384186" w:rsidRPr="00F445C3" w:rsidTr="0058295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систему ценностей, на которые ориентируются ученые;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несостоятельность принципа этической нейтральности науки;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причины формирования этических норм научной деятельности;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этические нормы деятельности современного ученого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«Аргумент Юма», характеризующий взаимоотношения науки и этики и взятый на вооружение неопозитивистами, состоит в следующем: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наука дает человеку власть, следовательно, научное знание в руках безнравственного субъекта опасно;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наука имплицитно содержит в себе собственные «нравственные нормы» в виде методологических установок, необходимых для познания истины;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 рационального исследования фактов нельзя вывести ценностные суждения;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служение истине как цель научной деятельности гарантирует нравственность науки.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Формой реакции научного сообщества и общества в целом на негативные последствия научного прогресса, появившейся только во второй половине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является: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функционирование этических комитетов;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антисциентизм;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индивидуальный отказ исследователя от работы над общественно опасным, по его мнению, проектом;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отказ от абсолютности принципа открытости информации в сфере фундаментальных исследований.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Биоэтика – это: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этика биологических исследований;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этика медицины;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учение А. Швейцера о «благоговении перед жизнью»;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зачатки нравственности, находимые у животных.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Осуждение плагиата может быть истолковано как проекция в сферу научной деятельности нравственного принципа: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осуждения гордыни;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осуждения лжи;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 осуждения зависти;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осуждения воровства.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В конце 30-х годов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в связи с появлением идеи атомной бомбы возник прецедент: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нарушения принципа полной открытости информации в сфере фундаментальных исследований;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наложения мировым научным сообществом моратория на определенную сферу фундаментальных исследований;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наложения правительством государства запрета на определенную сферу фундаментальных исследований;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засекречивания результатов разработок нового вида оружия.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Что из перечисленного является наиболее правильным ответом на вопрос о том, кто может выступать субъектом этики науки?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научные работники;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научные и научно-технические работники;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научные работники и научные коллективы;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научные работники, научные коллективы, все научное сообщество в целом.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 число четырех основополагающих ценностных принципов научного познания, выделенных Р. Мертоном, не входит: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общедоступность научного знания;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ориентация на бескорыстный поиск истины;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организованный скептицизм;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стремление к новизне получаемой информации.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Нравственная ответственность перед ушедшими поколениями, по мнению А.Я. Гуревича, присутствует в деятельности ученого: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 гуманитарных и общественных науках;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в медицине;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в исследованиях биологической эволюции;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 ядерной физике.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Этика науки не включает в себя в качестве составной части: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1) профессиональную этику научного работника;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этику научной дискуссии;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изучение социально-этической ответственности ученого;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биоэтику.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В идеях какого философа эпохи Просвещения берет свой исток анти-сциентизм?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П.А. Гольбах;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Дж. Толанд;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Ж.-Ж. Руссо;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Ж.О. Ламетри.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Что из перечисленного является нарушением этики научной публикации?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алфавитный порядок расположения фамилий авторов;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цитирование автором публикации работ своего научного руководителя; 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ситуация, когда публикация имеет, согласно выходным данным, 8 или более авторов;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ситуация, когда в число авторов публикации включен руководитель научного подразделения, обеспечивший материальную базу для исследований, но не участвовавший в самом исследовании.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Принцип универсализма, провозглашаемый Р. Мертоном в числе базовых принципов этики науки, означает: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все научные открытия имеют равную ценность;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истинность научных утверждений должна оцениваться независимо от социальных и личностных качеств того, кто их формулирует;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принципы этики науки универсальны для всех эпох;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принципы этики науки универсальны для всех научных дисциплин.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С точки зрения известного специалиста по экологической этике Р. Нэша, объекты живой природы представляют ценность: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прежде всего с экономической точки зрения;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 экономической и с эстетической точки зрения;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как самоценные объекты нравственных отношений;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как необходимое условие выживания человечества.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14. Ключевым фактором для разрушения идеала нравственно нейтральной науки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 явилось следующее: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революция в России 1917 года;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создание атомной бомбы;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появление генной инженерии;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создание теории относительности.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Интеллигентность, в понимании Ю.М. Лотмана, это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принадлежность к социальной группе работников умственного труда;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гибкий ум;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совокупность нравственных и интеллектуальных качеств;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умение следовать этикету.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Кто высказал мнение, что наступило время, когда социально-биологические исследования могут пролить свет на этические проблемы и полностью заменят философскую этику?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Ч. Дарвин;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Э. Геккель;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Э. Уилсон;</w:t>
            </w:r>
          </w:p>
          <w:p w:rsidR="00384186" w:rsidRPr="00F445C3" w:rsidRDefault="00384186" w:rsidP="0058295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4) А. Швейцер.</w:t>
            </w:r>
          </w:p>
        </w:tc>
      </w:tr>
      <w:tr w:rsidR="00384186" w:rsidRPr="00F445C3" w:rsidTr="0058295D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и следовать этическим нормам профессиональной деятельности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Практические </w:t>
            </w:r>
            <w:r w:rsidR="0058295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задания</w:t>
            </w: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Каково Ваше отношение к принципу этической нейтральности науки?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Ответ обоснуйте.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2. Какие фундаментальные ценности направляют деятельность научного сообщества?</w:t>
            </w:r>
          </w:p>
        </w:tc>
      </w:tr>
      <w:tr w:rsidR="00384186" w:rsidRPr="008A0990" w:rsidTr="0058295D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Подумайте, дайте развернутый ответ и продемонстрируйте сформированные навыки: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«Этика, соответствующая одновременно реалистическим и прагматическим, а также моральным интуициям, может быть только смешанной теорией, в которую могут войти как компоненты, ориентированные на общую пользу, так и факторы этики деонтологических принципов. (…) этика не может отказываться … от ориентации на регулируемые последствия.» (Ленк Х. Ответственность в технике, за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технику, с помощью техники//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Философия техники в ФРГ. Сборник статей: перевод с нем. и англ. 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ост. Ц.Г. Арзаканян, В.Г. Горохов. М., Прогресс).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Почему сегодня, на взгляд автора, оказывается недостаточной индивидуализированная мораль, равно как и технократический подход? Как большое число возрастающих взаимодействий, таких как синергетические и кумулятивные эффекты, влияет на ответственность исследователя в науке и технике и возникновение коллективной ответственности?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«Комиссия Союза немецких инженеров, которая занимается «основами оценки техники», определила восемь центральных ценностных областей технической деятельности: 1. Способность функционирования. 2. Экономичность. 3. Благосостояние.4. Здоровье 5. Безопасность. 6. Качество окружающей среды. 7. Качество общества. 8. Развитие личности».(Алоиз Хунинг. Инженерная деятельность с точки зрения этической и социальной ответственности// Философия техники в ФРГ. Сборник статей: перевод с нем. и англ.</w:t>
            </w:r>
            <w:r w:rsidR="00582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ост. Ц.Г. Арзаканян, В.Г. Горохов. М., Прогресс).</w:t>
            </w:r>
          </w:p>
          <w:p w:rsidR="00384186" w:rsidRPr="00F445C3" w:rsidRDefault="00384186" w:rsidP="0058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Покажите, как эти ценностные аспекты взаимосвязаны, какую иерархию между ними можно обнаружить и как они влияют на социальное измерение и ответственность инженерной деятельности.</w:t>
            </w:r>
          </w:p>
        </w:tc>
      </w:tr>
    </w:tbl>
    <w:p w:rsidR="00384186" w:rsidRPr="00384186" w:rsidRDefault="00384186" w:rsidP="00384186">
      <w:pPr>
        <w:rPr>
          <w:lang w:val="ru-RU"/>
        </w:rPr>
      </w:pPr>
    </w:p>
    <w:p w:rsidR="00E10B36" w:rsidRDefault="00E10B36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>
      <w:pPr>
        <w:rPr>
          <w:lang w:val="ru-RU"/>
        </w:rPr>
      </w:pPr>
      <w:r>
        <w:rPr>
          <w:lang w:val="ru-RU"/>
        </w:rPr>
        <w:br w:type="page"/>
      </w: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  <w:sectPr w:rsidR="00F445C3" w:rsidSect="00384186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445C3" w:rsidRPr="006274F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Style w:val="FontStyle20"/>
          <w:rFonts w:ascii="Times New Roman" w:hAnsi="Times New Roman" w:cs="Times New Roman"/>
          <w:i/>
          <w:sz w:val="24"/>
          <w:szCs w:val="24"/>
          <w:lang w:val="ru-RU"/>
        </w:rPr>
      </w:pPr>
      <w:r w:rsidRPr="006274F3">
        <w:rPr>
          <w:rStyle w:val="FontStyle20"/>
          <w:rFonts w:ascii="Times New Roman" w:hAnsi="Times New Roman" w:cs="Times New Roman"/>
          <w:i/>
          <w:sz w:val="24"/>
          <w:szCs w:val="24"/>
          <w:lang w:val="ru-RU"/>
        </w:rPr>
        <w:t>Примерная структура и содержание пункта: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«История и философия науки» предполагает зачет с оценкой по окончании первого семестра обучения; реферат по истории науки соответствующей отрасли науки и кандидатский экзамен после второго семестра. Зачет предполагает собеседование по темам курса, предшествующего аттестации.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Допуском к экзамену по дисциплине «История и философия науки» является зачтенный реферат с рецензией научного руководителя. Для оценивания реферат предоставляется на кафедру не позднее чем за 2 недели до начала сессии.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Кандидатский экзамен по дисциплине «История и философия науки» проходит в устной форме и включает в себя: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вопросы по общим проблемам философии науки;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 по философским проблемам конкретной области науки, соответствующей профилю подготовки;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собеседование по подготовленному реферату по истории соответствующей отрасли науки.</w:t>
      </w:r>
    </w:p>
    <w:p w:rsidR="00F445C3" w:rsidRPr="00F445C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6274F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274F3">
        <w:rPr>
          <w:rFonts w:ascii="Times New Roman" w:hAnsi="Times New Roman" w:cs="Times New Roman"/>
          <w:i/>
          <w:sz w:val="24"/>
          <w:szCs w:val="24"/>
          <w:lang w:val="ru-RU"/>
        </w:rPr>
        <w:t>Критерии оценки зачета с оценкой: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Для получения зачета по дисциплине обучающийся должен продемонстрировать в соответствии с формируемыми компетенциями знания: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основных поняти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 xml:space="preserve">й и определений философии науки,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специфики</w:t>
      </w:r>
      <w:r w:rsidR="006274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философских проблем науки,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основных концепций философии науки</w:t>
      </w:r>
      <w:r w:rsidR="006274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структуры, ф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 xml:space="preserve">орм и методов научного познания,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осно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вные концепции философии науки: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«отлично» – 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ситуациях повышенной сложности;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«хорошо» – 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а новые, нестандартные ситуации;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«удовлетворительно» – 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и их переносе на новые ситуации;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«неудовлетворительно» – </w:t>
      </w:r>
      <w:r w:rsidR="006274F3"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445C3" w:rsidRPr="00F445C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Реферат по дисциплине «История и философия науки» представляет собой результат самостоятельного изучения аспирантом истории и философских проблем конкретной научной отрасли в соответствии с направлением и направленностью образовательной программы.</w:t>
      </w:r>
    </w:p>
    <w:p w:rsidR="00F445C3" w:rsidRPr="00F445C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Реферирование заключается в анализе литературе по избранной теме и формулировке обоснованных самостоятельных выводов.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Тема реферата утверждается  по согласованию с научным руководителем аспиранта и преподавателя курса «История и философия науки». Тема может быть выбрана из списка примерных тем по курсу или реферат может представлять собой анализ исследования конкретной проблемы выбранного аспирантом направления научной деятельности. Например: «История исследования проблемы (далее указывается конкретная проблема)». 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>Выбор темы реферата по второму варианту предпочтительнее, так как позволяет проследить соответствие проблематики философии науки и конкретно-научных исследований.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Требования к выполнению реферата: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реферат должен быть структурирован и состоять из введения, основной части, заключения, списка использованной литературы;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вторая страница должна освещать содержание (план) реферата, в соответствии с которым он написан;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план работы должен включать в себя не только название стандартных разделов (например, введение, основная часть, заключение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, но и разбивку основной части на параграфы (вопросы), посвященные конкретным проблемам истории и философии отрасли науки;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список использованной литературы в алфавитном порядке должен содержать не менее пяти оригинальных, монографических источников, в том числе статьи из научных журналов, а затем уже дополнительный учебный материал (учебники, пособия, словари); в список литературы необходимо включать только те источники, которые, так или иначе, задействованы при написании реферата, что подтверждается соответствующими ссылками. Список и ссылки в тексте оформляются в соответствии с общепринятыми требованиями.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Проверка подготовленного реферата проводится научным руководителем, который осуществляет первичную экспертизу, а также рецензентом – специалистом по истории развития данной отрасли науки, который предоставляет короткую рецензию на реферат и рекомендует соответствующую оценку. Далее реферат сдается на кафедру философии не позже чем за две недели до начала сессии в печатном и электронном виде. После проверки реферата в системе «Антиплагиат» специалистом кафедры философии по истории и философии науки осуществляется итоговая оценка реферата. При наличии положительной оценки аспирант допускается к сдаче экзамена.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Защита реферата осуществляется непосредственно в процессе сдачи кандидатского экзамена.</w:t>
      </w:r>
    </w:p>
    <w:p w:rsidR="00F445C3" w:rsidRPr="00F445C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6274F3" w:rsidRDefault="00F445C3" w:rsidP="006274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4F3">
        <w:rPr>
          <w:rFonts w:ascii="Times New Roman" w:hAnsi="Times New Roman" w:cs="Times New Roman"/>
          <w:i/>
          <w:sz w:val="24"/>
          <w:szCs w:val="24"/>
        </w:rPr>
        <w:t>Критерии оценки экзамена:</w:t>
      </w:r>
    </w:p>
    <w:p w:rsidR="00F445C3" w:rsidRPr="00F445C3" w:rsidRDefault="00F445C3" w:rsidP="006274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на оценку «отлично» – аспирант демонстрирует высокий уровень сформированности компетенций, всестороннее, систематическое и глубокое знание программного материала, свободно оперирует знаниями, умениями, применяет их в ситуациях повышенной сложности, использует в ответе материал разнообразных литературных источников, умеет тесно увязать теорию с практикой.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на оценку «хорошо» – аспирант демонстрирует средний уровень сформированности компетенций: аспирант знает материал, грамотно и по существу излагает его, не допускает существенных неточностей в ответе на вопрос.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на оценку «удовлетворительно» – аспирант демонстрирует пороговый уровень сформированности компетенций: аспирант имеет знания только основного материала, но не усвоил его деталей, допускает неточности, недостаточно правильные формулировки, нарушение логической последовательности в изложении программного материала.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bCs w:val="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оценка «неудовлетворительно» выставляется аспиранту, который не знает значительной части программного материала, допускает существенные ошибки.</w:t>
      </w:r>
    </w:p>
    <w:p w:rsidR="00F445C3" w:rsidRDefault="00F445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F445C3" w:rsidRPr="00F445C3" w:rsidRDefault="00F445C3" w:rsidP="00F445C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21"/>
          <w:b/>
          <w:sz w:val="24"/>
          <w:szCs w:val="24"/>
          <w:lang w:val="ru-RU"/>
        </w:rPr>
      </w:pPr>
      <w:r w:rsidRPr="00F445C3">
        <w:rPr>
          <w:rStyle w:val="FontStyle21"/>
          <w:b/>
          <w:sz w:val="24"/>
          <w:szCs w:val="24"/>
          <w:lang w:val="ru-RU"/>
        </w:rPr>
        <w:t>Методические указания для обучающихся по освоению дисциплины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Дисциплина «История и философия науки» изучается в первый год обучения в аспирантуре. Лекционные занятия проводятся еженедельно. При подготовке к лекции аспирант может, используя рабочую программу дисциплины, уяснить тему лекции и вопросы, которые будет раскрывать преподаватель при изучении дисциплины. Преподаватель раскрывает наиболее важные, принципиальные вопросы каждой темы, способствующие пониманию логики построения курса, структуры и содержания основных понятий и категорий философии науки. В конце лекции преподаватель, как правило, формулирует задание для самостоятельной работы аспиранта: изучение определенных разделов учебника, дополнительной литературы, которые позволят исследователю углубить понимание темы и подготовиться к участию в практических занятиях. При освоении курса истории и философии науки, философских проблем своей отрасли научного знания аспирант ориентируется, прежде всего, на источники, что рекомендованы в качестве основной и дополнительной литературы.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В ходе изучения дисциплины аспиранты готовят реферат по истории науки, применительно к отрасли науки. Реферат – краткое изложение результатов изучения научной проблемы, включающей обзор предметных источников по истории конкретной отрасли науки. Подготовка реферата является обязательным условием допуска аспиранта к сдаче кандидатского экзамена по дисциплине «История и философия науки». Цель подготовки реферата: 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необходимые историко-теоретические знания по направлению научной деятельности; 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уровень владения методологией исследования; 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умение самостоятельного научного мышления; 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наличие определённого задела по теме диссертационного исследования. 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i/>
          <w:sz w:val="24"/>
          <w:szCs w:val="24"/>
          <w:lang w:val="ru-RU"/>
        </w:rPr>
      </w:pPr>
      <w:r w:rsidRPr="00F445C3">
        <w:rPr>
          <w:rStyle w:val="FontStyle15"/>
          <w:b w:val="0"/>
          <w:i/>
          <w:sz w:val="24"/>
          <w:szCs w:val="24"/>
          <w:lang w:val="ru-RU"/>
        </w:rPr>
        <w:t>Требования к реферату по дисциплине «История и философия науки»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1. Реферат является письменной философско-методологической работой, которую выполняет аспирант или соискатель, готовящийся к сдаче кандидатского экзамена по философии. Без положительной письменной рецензии преподавателя кафедры философии на реферат аспирант или соискатель к экзамену не допускается.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2. Целью работы над рефератом является углубленное изучение избранной философской проблемы, предполагающее творческое освоение современной философской литературы, оригинальных источников, монографий и журнальных статей, а также овладение навыками логически связного письменного изложения философских проблем.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3. Реферат должен быть самостоятельной философской работой, показывающей способность автора разбираться в философских вопросах, систематизировать теоретический материал по избранной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Компиляция из источников, прямое заимствование без указания источников литературных текстов, а также пересказ и изложение материалов учебной и методической литературы недопустимы. Философские идеи, пересказанные своими словами, мысли других авторов и цитаты должны иметь указание на источник (ссылки в общепринятом порядке).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4. При выборе темы реферата следует пользоваться примерным списком тем (представлен в РП), советами преподавателей кафедры философии и научного руководителя. Как правило, тема реферата должна освещать важнейшие философские методологические и мировоззренческие проблемы, связанные с научной специальностью или темой диссертации аспиранта или соискателя. Тема и содержание реферата должны быть согласованы с научным руководителем.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5. Реферат обязательно должен иметь содержание, введение, основная часть, заключение, а также список использованной литературы.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а) В «Содержании» указываются все перечисленные в п.5 структурные элементы реферата, с указанием страниц, с которых они начинаются. Основной текст реферата </w:t>
      </w:r>
      <w:r w:rsidRPr="00F445C3">
        <w:rPr>
          <w:rStyle w:val="FontStyle15"/>
          <w:b w:val="0"/>
          <w:sz w:val="24"/>
          <w:szCs w:val="24"/>
          <w:lang w:val="ru-RU"/>
        </w:rPr>
        <w:lastRenderedPageBreak/>
        <w:t>состоит из разделов, подразделов и пунктов. Все заголовки, встречающиеся в тексте реферата, должны быть включены в «Содержание».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б) Введение – важнейший смысловой элемент реферата. Форма его произвольна, но в нем обязательно должны получить отражение следующие вопросы: обоснование выбора темы, оценка с точки зрения ее актуальности, указании ее места в существующей философской проблематике, оценка степени и характера разработанности темы, смысл философской проблематики, которую автор видит в этой теме, формулирование цели и задачи философского исследования в реферате, указание на связь избранной темы с научной специальностью автора (при наличии).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в) Основная часть реферата должна представлять собой самостоятельно выполненное исследование по проблеме, заявленной в названии реферата, или обобщение имеющейся философской литературы, или рецензирование новых работ по актуальной философской проблематике.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г) В заключении должно быть дано краткое резюме изложенного в основной части реферата или выводы, сделанные из этого изложения. Автор реферата должен акцентировать внимание на той части текста реферата, которая представляет результат самостоятельной работы автора.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6. Основной текст должен занимать 22-24 страницы машинописного текста через 1,5 интервала. Реферат должен быть сброшюрован и иметь титульный лист. На кафедру философии представляется первый экземпляр с личной подписью и датой сдачи.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К реферату должен быть приложен отзыв научного руководителя. Текст должен отвечать требованиям научной публикации, аккуратно оформленным, с применением необходимой научной терминологии.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7. Реферат и отзыв на него рассматриваются экзаменационной комиссией. На экзамене автор защищает положения реферата. Оценка за реферат учитывается при оценке знаний аспиранта или соискателя на кандидатском экзамене.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При подготовке к зачету и экзамену рекомендуется: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внимательно ознакомиться с вопросами к экзамену и в дальнейшем готовиться именно по этим вопросам – вместо чтения всего материала, целесообразнее в первую очередь изучать материал по вопросам;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при этом необходимо четко представлять, к какой теме курса относится конкретный вопрос и как он связан с остальными вопросами – это существенно облегчит ответы на возможные дополнительные вопросы и придаст уверенности в своих знаниях по курсу;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определить степень достаточности имеющихся учебных материалов (учебников, учебных и учебно-методических пособий, конспектов лекций и прочитанной литературы) и ознакомиться с необходимыми материалами;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пропорционально распределять подготовку на все вопросы – целесообразнее и надежнее хорошо знать максимум материала, чем знать подробно только некоторую его часть;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отчетливо представлять себе примерный план ответа на конкретный вопрос и сформулировать основные положения ответа – ответ должен быть связным, информативным и достаточным, во избежание большого количества дополнительных вопросов;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учитывать, что положительно оцениваемый ответ на вопросы билета – это ответ именно на эти вопросы, а не изложение набора знаний по всему курсу; дополнительные знания не возбраняются и поощряются, но основным является изложение сути вопроса, заданного в билете.</w:t>
      </w:r>
    </w:p>
    <w:p w:rsidR="00F445C3" w:rsidRPr="00F445C3" w:rsidRDefault="00F445C3" w:rsidP="006274F3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Перечень теоретических и практических вопросов к зачету и экзамену представлен в п.7 </w:t>
      </w:r>
      <w:r w:rsidR="006274F3">
        <w:rPr>
          <w:rStyle w:val="FontStyle15"/>
          <w:b w:val="0"/>
          <w:sz w:val="24"/>
          <w:szCs w:val="24"/>
          <w:lang w:val="ru-RU"/>
        </w:rPr>
        <w:t>рабочей программы дисциплины</w:t>
      </w:r>
      <w:r w:rsidRPr="00F445C3">
        <w:rPr>
          <w:rStyle w:val="FontStyle15"/>
          <w:b w:val="0"/>
          <w:sz w:val="24"/>
          <w:szCs w:val="24"/>
          <w:lang w:val="ru-RU"/>
        </w:rPr>
        <w:t xml:space="preserve"> (Приложение 2).</w:t>
      </w:r>
    </w:p>
    <w:p w:rsidR="00F445C3" w:rsidRPr="00F445C3" w:rsidRDefault="00F445C3" w:rsidP="00F44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</w:pPr>
    </w:p>
    <w:sectPr w:rsidR="00F445C3" w:rsidRPr="00F445C3" w:rsidSect="00B12475">
      <w:pgSz w:w="11907" w:h="16840" w:code="9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EB" w:rsidRDefault="009920EB" w:rsidP="00514148">
      <w:pPr>
        <w:spacing w:after="0" w:line="240" w:lineRule="auto"/>
      </w:pPr>
      <w:r>
        <w:separator/>
      </w:r>
    </w:p>
  </w:endnote>
  <w:endnote w:type="continuationSeparator" w:id="0">
    <w:p w:rsidR="009920EB" w:rsidRDefault="009920EB" w:rsidP="0051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EB" w:rsidRDefault="009920EB" w:rsidP="00514148">
      <w:pPr>
        <w:spacing w:after="0" w:line="240" w:lineRule="auto"/>
      </w:pPr>
      <w:r>
        <w:separator/>
      </w:r>
    </w:p>
  </w:footnote>
  <w:footnote w:type="continuationSeparator" w:id="0">
    <w:p w:rsidR="009920EB" w:rsidRDefault="009920EB" w:rsidP="0051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477F"/>
    <w:multiLevelType w:val="hybridMultilevel"/>
    <w:tmpl w:val="2BD4EDC8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60B2"/>
    <w:multiLevelType w:val="hybridMultilevel"/>
    <w:tmpl w:val="A88EF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4D1EB0"/>
    <w:multiLevelType w:val="hybridMultilevel"/>
    <w:tmpl w:val="1D06DE0C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001B"/>
    <w:multiLevelType w:val="hybridMultilevel"/>
    <w:tmpl w:val="D4BA8476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31CA"/>
    <w:rsid w:val="001171E3"/>
    <w:rsid w:val="00140CB6"/>
    <w:rsid w:val="00193880"/>
    <w:rsid w:val="001B76FA"/>
    <w:rsid w:val="001D1B5B"/>
    <w:rsid w:val="001D7285"/>
    <w:rsid w:val="001F0BC7"/>
    <w:rsid w:val="002036FD"/>
    <w:rsid w:val="00242901"/>
    <w:rsid w:val="00287C92"/>
    <w:rsid w:val="002A422B"/>
    <w:rsid w:val="002B0CB0"/>
    <w:rsid w:val="002B25B7"/>
    <w:rsid w:val="002B32B8"/>
    <w:rsid w:val="002E21FA"/>
    <w:rsid w:val="002F62EE"/>
    <w:rsid w:val="00362B53"/>
    <w:rsid w:val="00384186"/>
    <w:rsid w:val="00391749"/>
    <w:rsid w:val="00403CE5"/>
    <w:rsid w:val="004454B2"/>
    <w:rsid w:val="004A0839"/>
    <w:rsid w:val="004C4D49"/>
    <w:rsid w:val="004E1B47"/>
    <w:rsid w:val="004E739F"/>
    <w:rsid w:val="00514148"/>
    <w:rsid w:val="00522E9C"/>
    <w:rsid w:val="00537282"/>
    <w:rsid w:val="0058295D"/>
    <w:rsid w:val="005A2CC8"/>
    <w:rsid w:val="005A2DD7"/>
    <w:rsid w:val="005D13AE"/>
    <w:rsid w:val="0060397F"/>
    <w:rsid w:val="006274F3"/>
    <w:rsid w:val="00633C22"/>
    <w:rsid w:val="006A0F4A"/>
    <w:rsid w:val="006B2DAA"/>
    <w:rsid w:val="006D5606"/>
    <w:rsid w:val="00732997"/>
    <w:rsid w:val="007B0349"/>
    <w:rsid w:val="007D261A"/>
    <w:rsid w:val="007D709C"/>
    <w:rsid w:val="00804C22"/>
    <w:rsid w:val="00841E63"/>
    <w:rsid w:val="00846E4B"/>
    <w:rsid w:val="008A0990"/>
    <w:rsid w:val="008A370D"/>
    <w:rsid w:val="0095545C"/>
    <w:rsid w:val="00955ED9"/>
    <w:rsid w:val="009920EB"/>
    <w:rsid w:val="009F3D6F"/>
    <w:rsid w:val="00A41266"/>
    <w:rsid w:val="00A50C96"/>
    <w:rsid w:val="00A50E11"/>
    <w:rsid w:val="00A63F62"/>
    <w:rsid w:val="00A739EC"/>
    <w:rsid w:val="00AD4765"/>
    <w:rsid w:val="00B428E1"/>
    <w:rsid w:val="00B4342C"/>
    <w:rsid w:val="00B605CD"/>
    <w:rsid w:val="00BB6D04"/>
    <w:rsid w:val="00CE1319"/>
    <w:rsid w:val="00D31453"/>
    <w:rsid w:val="00D407D5"/>
    <w:rsid w:val="00E10B36"/>
    <w:rsid w:val="00E209E2"/>
    <w:rsid w:val="00E841C4"/>
    <w:rsid w:val="00EB722D"/>
    <w:rsid w:val="00EC39CB"/>
    <w:rsid w:val="00F445C3"/>
    <w:rsid w:val="00F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04D937-0EF1-40F8-8F0D-3A48B0E9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36"/>
  </w:style>
  <w:style w:type="paragraph" w:styleId="1">
    <w:name w:val="heading 1"/>
    <w:basedOn w:val="a"/>
    <w:next w:val="a"/>
    <w:link w:val="10"/>
    <w:qFormat/>
    <w:rsid w:val="0038418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DD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A2DD7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4148"/>
  </w:style>
  <w:style w:type="paragraph" w:styleId="aa">
    <w:name w:val="footer"/>
    <w:basedOn w:val="a"/>
    <w:link w:val="ab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4148"/>
  </w:style>
  <w:style w:type="character" w:customStyle="1" w:styleId="10">
    <w:name w:val="Заголовок 1 Знак"/>
    <w:basedOn w:val="a0"/>
    <w:link w:val="1"/>
    <w:rsid w:val="00384186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384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5">
    <w:name w:val="Font Style15"/>
    <w:basedOn w:val="a0"/>
    <w:rsid w:val="00F445C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rsid w:val="00F445C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rsid w:val="00B4342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filosofiya-nauki-449822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istoriya-i-filosofiya-nauki-450040" TargetMode="External"/><Relationship Id="rId17" Type="http://schemas.openxmlformats.org/officeDocument/2006/relationships/hyperlink" Target="https://dlib.eastview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istoriya-i-filosofiya-nauki-454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897.pdf&amp;show=dcatalogues/1/1134298/2897.pdf&amp;view=true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1492.pdf&amp;show=dcatalogues/1/1124023/149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B26FA-7F7A-4414-A29A-00883A02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34</Pages>
  <Words>8674</Words>
  <Characters>49446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2019-2020_а13_06_01_АЭТа-19-1_71_plx_История и философия науки</vt:lpstr>
      <vt:lpstr>Лист1</vt:lpstr>
    </vt:vector>
  </TitlesOfParts>
  <Company>Reanimator Extreme Edition</Company>
  <LinksUpToDate>false</LinksUpToDate>
  <CharactersWithSpaces>58004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2019-2020_а13_06_01_АЭТа-19-1_71_plx_История и философия науки</dc:title>
  <dc:creator>FastReport.NET</dc:creator>
  <cp:lastModifiedBy>Анастасия</cp:lastModifiedBy>
  <cp:revision>28</cp:revision>
  <cp:lastPrinted>2020-03-13T04:10:00Z</cp:lastPrinted>
  <dcterms:created xsi:type="dcterms:W3CDTF">2020-10-14T10:01:00Z</dcterms:created>
  <dcterms:modified xsi:type="dcterms:W3CDTF">2020-12-21T18:07:00Z</dcterms:modified>
</cp:coreProperties>
</file>