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3D" w:rsidRDefault="00E74C3D">
      <w:pPr>
        <w:rPr>
          <w:sz w:val="0"/>
          <w:szCs w:val="0"/>
        </w:rPr>
      </w:pPr>
    </w:p>
    <w:p w:rsidR="00E74C3D" w:rsidRDefault="00941CE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220075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EC" w:rsidRDefault="00941CEC">
      <w:pPr>
        <w:rPr>
          <w:sz w:val="0"/>
          <w:szCs w:val="0"/>
        </w:rPr>
      </w:pPr>
    </w:p>
    <w:p w:rsidR="00941CEC" w:rsidRDefault="00941CEC">
      <w:pPr>
        <w:rPr>
          <w:sz w:val="0"/>
          <w:szCs w:val="0"/>
        </w:rPr>
      </w:pPr>
    </w:p>
    <w:p w:rsidR="00941CEC" w:rsidRDefault="00941CEC">
      <w:pPr>
        <w:rPr>
          <w:sz w:val="0"/>
          <w:szCs w:val="0"/>
        </w:rPr>
      </w:pPr>
    </w:p>
    <w:p w:rsidR="00941CEC" w:rsidRDefault="00941CEC">
      <w:pPr>
        <w:rPr>
          <w:sz w:val="0"/>
          <w:szCs w:val="0"/>
        </w:rPr>
      </w:pPr>
    </w:p>
    <w:p w:rsidR="00941CEC" w:rsidRDefault="00941CEC">
      <w:pPr>
        <w:rPr>
          <w:sz w:val="0"/>
          <w:szCs w:val="0"/>
        </w:rPr>
      </w:pPr>
    </w:p>
    <w:p w:rsidR="00941CEC" w:rsidRDefault="00941CEC">
      <w:pPr>
        <w:rPr>
          <w:sz w:val="0"/>
          <w:szCs w:val="0"/>
        </w:rPr>
      </w:pPr>
    </w:p>
    <w:p w:rsidR="00941CEC" w:rsidRDefault="00941CE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819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EC" w:rsidRPr="00941CEC" w:rsidRDefault="00941CEC">
      <w:pPr>
        <w:rPr>
          <w:sz w:val="0"/>
          <w:szCs w:val="0"/>
        </w:rPr>
      </w:pPr>
    </w:p>
    <w:p w:rsidR="00941CEC" w:rsidRDefault="00941CEC"/>
    <w:p w:rsidR="00941CEC" w:rsidRDefault="00941CEC"/>
    <w:p w:rsidR="00E74C3D" w:rsidRPr="00F873D8" w:rsidRDefault="00941CEC">
      <w:pPr>
        <w:rPr>
          <w:sz w:val="0"/>
          <w:szCs w:val="0"/>
          <w:lang w:val="ru-RU"/>
        </w:rPr>
      </w:pPr>
      <w:r w:rsidRPr="00941CEC">
        <w:rPr>
          <w:lang w:val="ru-RU"/>
        </w:rPr>
        <w:lastRenderedPageBreak/>
        <w:drawing>
          <wp:inline distT="0" distB="0" distL="0" distR="0">
            <wp:extent cx="5943600" cy="7543800"/>
            <wp:effectExtent l="19050" t="0" r="0" b="0"/>
            <wp:docPr id="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3D8" w:rsidRPr="00F873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74C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74C3D" w:rsidRPr="00941CEC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экспериментально-статистических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138"/>
        </w:trPr>
        <w:tc>
          <w:tcPr>
            <w:tcW w:w="1985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</w:tr>
      <w:tr w:rsidR="00E74C3D" w:rsidRPr="00941CE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E74C3D" w:rsidRPr="00941C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138"/>
        </w:trPr>
        <w:tc>
          <w:tcPr>
            <w:tcW w:w="1985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</w:tr>
      <w:tr w:rsidR="00E74C3D" w:rsidRPr="00941C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873D8">
              <w:rPr>
                <w:lang w:val="ru-RU"/>
              </w:rPr>
              <w:t xml:space="preserve"> </w:t>
            </w:r>
            <w:proofErr w:type="gramEnd"/>
          </w:p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74C3D" w:rsidRDefault="00F873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74C3D" w:rsidRDefault="00F873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74C3D" w:rsidRPr="00941CE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proofErr w:type="gramStart"/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проблемы воздействия стандартизации и управления качеством на ускорение научно-технического прогресса, повышение безопасности и конкурентоспособности продукции и услуг, результативности технологических систем производства на совершенствование систем управления качеством.</w:t>
            </w:r>
          </w:p>
        </w:tc>
      </w:tr>
      <w:tr w:rsidR="00E74C3D" w:rsidRPr="00941CE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концепции и принципы построения статистических математических моделей в технологических процессах; основы статистической обработки численной информации и моделирования технологических процессов.</w:t>
            </w:r>
          </w:p>
        </w:tc>
      </w:tr>
      <w:tr w:rsidR="00E74C3D" w:rsidRPr="00941CE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существующие методы математического </w:t>
            </w:r>
            <w:proofErr w:type="gramStart"/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</w:t>
            </w:r>
            <w:proofErr w:type="gramEnd"/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оптимизации для решения задач повышения безопасности и конкурентоспособности продукции и услуг; распознавать эффективный метод математического моделировании и оптимизации при оценке результативности объектов стандартизации.</w:t>
            </w:r>
          </w:p>
        </w:tc>
      </w:tr>
      <w:tr w:rsidR="00E74C3D" w:rsidRPr="00941CE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Default="00F873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уровень безопасности и конкурентоспособности продукции и услуг на основе результатов математического моделировании и оптимизации; совершенствования профессиональных знаний и умений в области математического моделировании и оптимизации</w:t>
            </w:r>
          </w:p>
        </w:tc>
      </w:tr>
    </w:tbl>
    <w:p w:rsidR="00E74C3D" w:rsidRPr="00F873D8" w:rsidRDefault="00F873D8">
      <w:pPr>
        <w:rPr>
          <w:sz w:val="0"/>
          <w:szCs w:val="0"/>
          <w:lang w:val="ru-RU"/>
        </w:rPr>
      </w:pPr>
      <w:r w:rsidRPr="00F873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0"/>
        <w:gridCol w:w="1429"/>
        <w:gridCol w:w="386"/>
        <w:gridCol w:w="520"/>
        <w:gridCol w:w="595"/>
        <w:gridCol w:w="690"/>
        <w:gridCol w:w="473"/>
        <w:gridCol w:w="1526"/>
        <w:gridCol w:w="2122"/>
        <w:gridCol w:w="1231"/>
      </w:tblGrid>
      <w:tr w:rsidR="00E74C3D" w:rsidRPr="00941CEC">
        <w:trPr>
          <w:trHeight w:hRule="exact" w:val="285"/>
        </w:trPr>
        <w:tc>
          <w:tcPr>
            <w:tcW w:w="710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4C3D" w:rsidRPr="00F873D8" w:rsidRDefault="00F87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F87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F87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proofErr w:type="gramStart"/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873D8">
              <w:rPr>
                <w:lang w:val="ru-RU"/>
              </w:rPr>
              <w:t xml:space="preserve"> </w:t>
            </w:r>
          </w:p>
          <w:p w:rsidR="00E74C3D" w:rsidRDefault="00F873D8">
            <w:pPr>
              <w:spacing w:after="0" w:line="240" w:lineRule="auto"/>
              <w:jc w:val="both"/>
              <w:rPr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proofErr w:type="gramStart"/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873D8">
              <w:rPr>
                <w:lang w:val="ru-RU"/>
              </w:rPr>
              <w:t xml:space="preserve"> </w:t>
            </w:r>
          </w:p>
          <w:p w:rsidR="005F3B81" w:rsidRDefault="005F3B81" w:rsidP="005F3B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– 4 акад. часа;</w:t>
            </w:r>
          </w:p>
          <w:p w:rsidR="00E74C3D" w:rsidRPr="00F873D8" w:rsidRDefault="00F87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E74C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74C3D" w:rsidRPr="00F873D8" w:rsidRDefault="00E74C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74C3D" w:rsidRPr="00F873D8" w:rsidRDefault="00F87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873D8">
              <w:rPr>
                <w:lang w:val="ru-RU"/>
              </w:rPr>
              <w:t xml:space="preserve"> </w:t>
            </w:r>
          </w:p>
        </w:tc>
      </w:tr>
      <w:tr w:rsidR="00E74C3D" w:rsidRPr="00941CEC">
        <w:trPr>
          <w:trHeight w:hRule="exact" w:val="138"/>
        </w:trPr>
        <w:tc>
          <w:tcPr>
            <w:tcW w:w="710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74C3D" w:rsidRPr="00F873D8" w:rsidRDefault="00E74C3D">
            <w:pPr>
              <w:rPr>
                <w:lang w:val="ru-RU"/>
              </w:rPr>
            </w:pPr>
          </w:p>
        </w:tc>
      </w:tr>
      <w:tr w:rsidR="00E74C3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F873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F873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F873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873D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F873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</w:p>
          <w:p w:rsidR="00E74C3D" w:rsidRPr="00F873D8" w:rsidRDefault="00F873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873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74C3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4C3D" w:rsidRDefault="00E74C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4C3D" w:rsidRDefault="00E74C3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</w:tr>
      <w:tr w:rsidR="00E74C3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</w:tr>
      <w:tr w:rsidR="00E74C3D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873D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E74C3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F873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F873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E74C3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F873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факторного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отклика,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отклика.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F873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реферата.Собеседование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E74C3D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E74C3D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F873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оптимизирующие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оптимальности,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нему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F873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E74C3D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F873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игр.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динамического</w:t>
            </w:r>
            <w:r w:rsidRPr="00F873D8">
              <w:rPr>
                <w:lang w:val="ru-RU"/>
              </w:rPr>
              <w:t xml:space="preserve"> </w:t>
            </w:r>
            <w:r w:rsidRPr="00F873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F873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Pr="00F873D8" w:rsidRDefault="00E74C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E74C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</w:tr>
      <w:tr w:rsidR="00E74C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</w:tr>
      <w:tr w:rsidR="00E74C3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E74C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C3D" w:rsidRDefault="00F873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:rsidR="00F873D8" w:rsidRDefault="00F873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873D8" w:rsidTr="00584F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873D8" w:rsidTr="00584FC4">
        <w:trPr>
          <w:trHeight w:hRule="exact" w:val="138"/>
        </w:trPr>
        <w:tc>
          <w:tcPr>
            <w:tcW w:w="9357" w:type="dxa"/>
          </w:tcPr>
          <w:p w:rsidR="00F873D8" w:rsidRDefault="00F873D8" w:rsidP="00584FC4"/>
        </w:tc>
      </w:tr>
      <w:tr w:rsidR="00F873D8" w:rsidRPr="00941CEC" w:rsidTr="00584FC4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работа;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277"/>
        </w:trPr>
        <w:tc>
          <w:tcPr>
            <w:tcW w:w="9357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  <w:tr w:rsidR="00F873D8" w:rsidRPr="00941CEC" w:rsidTr="00584F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359CA">
              <w:rPr>
                <w:lang w:val="ru-RU"/>
              </w:rPr>
              <w:t xml:space="preserve"> </w:t>
            </w:r>
            <w:proofErr w:type="gramStart"/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359CA">
              <w:rPr>
                <w:lang w:val="ru-RU"/>
              </w:rPr>
              <w:t xml:space="preserve"> </w:t>
            </w:r>
          </w:p>
        </w:tc>
      </w:tr>
      <w:tr w:rsidR="00F873D8" w:rsidTr="00584F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873D8" w:rsidTr="00584FC4">
        <w:trPr>
          <w:trHeight w:hRule="exact" w:val="138"/>
        </w:trPr>
        <w:tc>
          <w:tcPr>
            <w:tcW w:w="9357" w:type="dxa"/>
          </w:tcPr>
          <w:p w:rsidR="00F873D8" w:rsidRDefault="00F873D8" w:rsidP="00584FC4"/>
        </w:tc>
      </w:tr>
      <w:tr w:rsidR="00F873D8" w:rsidRPr="00941CEC" w:rsidTr="00584F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Tr="00584F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873D8" w:rsidTr="00584FC4">
        <w:trPr>
          <w:trHeight w:hRule="exact" w:val="138"/>
        </w:trPr>
        <w:tc>
          <w:tcPr>
            <w:tcW w:w="9357" w:type="dxa"/>
          </w:tcPr>
          <w:p w:rsidR="00F873D8" w:rsidRDefault="00F873D8" w:rsidP="00584FC4"/>
        </w:tc>
      </w:tr>
      <w:tr w:rsidR="00F873D8" w:rsidRPr="00941CEC" w:rsidTr="00584F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Tr="00584F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73D8" w:rsidRPr="00941CEC" w:rsidTr="00584FC4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Сунтеев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внутренними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резервами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себестоимости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машиностро-ительных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Сунтеев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978-5-16-108736-7.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/1149000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978-5-8114-5697-0.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/145848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138"/>
        </w:trPr>
        <w:tc>
          <w:tcPr>
            <w:tcW w:w="9357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  <w:tr w:rsidR="00F873D8" w:rsidTr="00584F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73D8" w:rsidRPr="00941CEC" w:rsidTr="00584FC4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Черткова,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978-5-534-01429-7.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hyperlink r:id="rId8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/452447</w:t>
              </w:r>
            </w:hyperlink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Картозия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формулированию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Картозия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978-5-907061-87-3.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hyperlink r:id="rId9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/129024</w:t>
              </w:r>
            </w:hyperlink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Кайновой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</w:p>
        </w:tc>
      </w:tr>
    </w:tbl>
    <w:p w:rsidR="00F873D8" w:rsidRPr="00E359CA" w:rsidRDefault="00F873D8" w:rsidP="00F873D8">
      <w:pPr>
        <w:rPr>
          <w:sz w:val="0"/>
          <w:szCs w:val="0"/>
          <w:lang w:val="ru-RU"/>
        </w:rPr>
      </w:pPr>
      <w:r w:rsidRPr="00E35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"/>
        <w:gridCol w:w="1938"/>
        <w:gridCol w:w="2955"/>
        <w:gridCol w:w="4485"/>
        <w:gridCol w:w="85"/>
      </w:tblGrid>
      <w:tr w:rsidR="00F873D8" w:rsidRPr="00941CEC" w:rsidTr="00584FC4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Санкт-Петербург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978-5-8114-3664-4.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hyperlink r:id="rId10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/121465</w:t>
              </w:r>
            </w:hyperlink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978-5-8114-2990-5.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hyperlink r:id="rId11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/103067</w:t>
              </w:r>
            </w:hyperlink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59CA">
              <w:rPr>
                <w:lang w:val="ru-RU"/>
              </w:rPr>
              <w:t xml:space="preserve"> </w:t>
            </w:r>
            <w:proofErr w:type="gram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9CA">
              <w:rPr>
                <w:lang w:val="ru-RU"/>
              </w:rPr>
              <w:t xml:space="preserve"> </w:t>
            </w:r>
            <w:hyperlink r:id="rId12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=1120.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/1/1120539/1120.</w:t>
              </w:r>
              <w:proofErr w:type="spellStart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978-5-9967-0576-4.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138"/>
        </w:trPr>
        <w:tc>
          <w:tcPr>
            <w:tcW w:w="42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  <w:tr w:rsidR="00F873D8" w:rsidTr="00584F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73D8" w:rsidRPr="00941CEC" w:rsidTr="00584F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138"/>
        </w:trPr>
        <w:tc>
          <w:tcPr>
            <w:tcW w:w="42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  <w:tr w:rsidR="00F873D8" w:rsidRPr="00941CEC" w:rsidTr="00584F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277"/>
        </w:trPr>
        <w:tc>
          <w:tcPr>
            <w:tcW w:w="42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  <w:tr w:rsidR="00F873D8" w:rsidTr="00584F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873D8" w:rsidTr="00584FC4">
        <w:trPr>
          <w:trHeight w:hRule="exact" w:val="555"/>
        </w:trPr>
        <w:tc>
          <w:tcPr>
            <w:tcW w:w="426" w:type="dxa"/>
          </w:tcPr>
          <w:p w:rsidR="00F873D8" w:rsidRDefault="00F873D8" w:rsidP="00584F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818"/>
        </w:trPr>
        <w:tc>
          <w:tcPr>
            <w:tcW w:w="426" w:type="dxa"/>
          </w:tcPr>
          <w:p w:rsidR="00F873D8" w:rsidRDefault="00F873D8" w:rsidP="00584F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555"/>
        </w:trPr>
        <w:tc>
          <w:tcPr>
            <w:tcW w:w="426" w:type="dxa"/>
          </w:tcPr>
          <w:p w:rsidR="00F873D8" w:rsidRDefault="00F873D8" w:rsidP="00584F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285"/>
        </w:trPr>
        <w:tc>
          <w:tcPr>
            <w:tcW w:w="426" w:type="dxa"/>
          </w:tcPr>
          <w:p w:rsidR="00F873D8" w:rsidRDefault="00F873D8" w:rsidP="00584F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285"/>
        </w:trPr>
        <w:tc>
          <w:tcPr>
            <w:tcW w:w="426" w:type="dxa"/>
          </w:tcPr>
          <w:p w:rsidR="00F873D8" w:rsidRDefault="00F873D8" w:rsidP="00584F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138"/>
        </w:trPr>
        <w:tc>
          <w:tcPr>
            <w:tcW w:w="426" w:type="dxa"/>
          </w:tcPr>
          <w:p w:rsidR="00F873D8" w:rsidRDefault="00F873D8" w:rsidP="00584FC4"/>
        </w:tc>
        <w:tc>
          <w:tcPr>
            <w:tcW w:w="1985" w:type="dxa"/>
          </w:tcPr>
          <w:p w:rsidR="00F873D8" w:rsidRDefault="00F873D8" w:rsidP="00584FC4"/>
        </w:tc>
        <w:tc>
          <w:tcPr>
            <w:tcW w:w="3686" w:type="dxa"/>
          </w:tcPr>
          <w:p w:rsidR="00F873D8" w:rsidRDefault="00F873D8" w:rsidP="00584FC4"/>
        </w:tc>
        <w:tc>
          <w:tcPr>
            <w:tcW w:w="3120" w:type="dxa"/>
          </w:tcPr>
          <w:p w:rsidR="00F873D8" w:rsidRDefault="00F873D8" w:rsidP="00584FC4"/>
        </w:tc>
        <w:tc>
          <w:tcPr>
            <w:tcW w:w="143" w:type="dxa"/>
          </w:tcPr>
          <w:p w:rsidR="00F873D8" w:rsidRDefault="00F873D8" w:rsidP="00584FC4"/>
        </w:tc>
      </w:tr>
      <w:tr w:rsidR="00F873D8" w:rsidRPr="00941CEC" w:rsidTr="00584F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Tr="00584FC4">
        <w:trPr>
          <w:trHeight w:hRule="exact" w:val="270"/>
        </w:trPr>
        <w:tc>
          <w:tcPr>
            <w:tcW w:w="42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14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359C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383231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F873D8"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873D8"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540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/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826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359C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383231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F873D8"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F873D8" w:rsidRPr="00E359CA">
                <w:rPr>
                  <w:rStyle w:val="a6"/>
                </w:rPr>
                <w:t xml:space="preserve"> </w:t>
              </w:r>
              <w:r w:rsidR="00F873D8"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873D8"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555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359C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hyperlink r:id="rId15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E359CA">
                <w:rPr>
                  <w:rStyle w:val="a6"/>
                </w:rPr>
                <w:t xml:space="preserve"> </w:t>
              </w:r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555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359C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826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359C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Tr="00584FC4">
        <w:trPr>
          <w:trHeight w:hRule="exact" w:val="555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383231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873D8" w:rsidRPr="00E359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873D8"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</w:tbl>
    <w:p w:rsidR="00F873D8" w:rsidRDefault="00F873D8" w:rsidP="00F873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F873D8" w:rsidTr="00584FC4">
        <w:trPr>
          <w:trHeight w:hRule="exact" w:val="826"/>
        </w:trPr>
        <w:tc>
          <w:tcPr>
            <w:tcW w:w="426" w:type="dxa"/>
          </w:tcPr>
          <w:p w:rsidR="00F873D8" w:rsidRDefault="00F873D8" w:rsidP="00584FC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Pr="00E359CA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359C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3D8" w:rsidRDefault="00F873D8" w:rsidP="00584F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F873D8" w:rsidRDefault="00F873D8" w:rsidP="00584FC4"/>
        </w:tc>
      </w:tr>
      <w:tr w:rsidR="00F873D8" w:rsidRPr="00941CEC" w:rsidTr="00584FC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138"/>
        </w:trPr>
        <w:tc>
          <w:tcPr>
            <w:tcW w:w="426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  <w:tr w:rsidR="00F873D8" w:rsidRPr="00941CEC" w:rsidTr="00584FC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359CA">
              <w:rPr>
                <w:lang w:val="ru-RU"/>
              </w:rPr>
              <w:t xml:space="preserve"> </w:t>
            </w:r>
          </w:p>
        </w:tc>
      </w:tr>
      <w:tr w:rsidR="00F873D8" w:rsidRPr="00941CEC" w:rsidTr="00584FC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59CA">
              <w:rPr>
                <w:lang w:val="ru-RU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пециализированная</w:t>
            </w:r>
            <w:proofErr w:type="spellEnd"/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59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59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59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359CA">
              <w:rPr>
                <w:lang w:val="ru-RU"/>
              </w:rPr>
              <w:t xml:space="preserve"> </w:t>
            </w:r>
          </w:p>
          <w:p w:rsidR="00F873D8" w:rsidRPr="00E359CA" w:rsidRDefault="00F873D8" w:rsidP="00584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E359CA">
              <w:rPr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E359CA">
              <w:rPr>
                <w:lang w:val="ru-RU"/>
              </w:rPr>
              <w:t xml:space="preserve"> </w:t>
            </w:r>
            <w:proofErr w:type="gramEnd"/>
          </w:p>
        </w:tc>
      </w:tr>
      <w:tr w:rsidR="00F873D8" w:rsidRPr="00941CEC" w:rsidTr="00584FC4">
        <w:trPr>
          <w:trHeight w:hRule="exact" w:val="512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3D8" w:rsidRPr="00E359CA" w:rsidRDefault="00F873D8" w:rsidP="00584FC4">
            <w:pPr>
              <w:rPr>
                <w:lang w:val="ru-RU"/>
              </w:rPr>
            </w:pPr>
          </w:p>
        </w:tc>
      </w:tr>
    </w:tbl>
    <w:p w:rsidR="00F873D8" w:rsidRDefault="00F873D8" w:rsidP="00F873D8">
      <w:pPr>
        <w:rPr>
          <w:lang w:val="ru-RU"/>
        </w:rPr>
      </w:pPr>
    </w:p>
    <w:p w:rsidR="00F873D8" w:rsidRDefault="00F873D8" w:rsidP="00F873D8">
      <w:pPr>
        <w:rPr>
          <w:lang w:val="ru-RU"/>
        </w:rPr>
      </w:pPr>
      <w:r>
        <w:rPr>
          <w:lang w:val="ru-RU"/>
        </w:rPr>
        <w:br w:type="page"/>
      </w:r>
    </w:p>
    <w:p w:rsidR="00F873D8" w:rsidRPr="00F873D8" w:rsidRDefault="00F873D8" w:rsidP="00F873D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873D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самостоятельной работы студентов</w:t>
      </w:r>
    </w:p>
    <w:p w:rsidR="00F873D8" w:rsidRPr="00F873D8" w:rsidRDefault="00F873D8" w:rsidP="00F873D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873D8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 являются домашние задания и рубежная контрольная работа.</w:t>
      </w:r>
    </w:p>
    <w:p w:rsidR="00F873D8" w:rsidRPr="00F873D8" w:rsidRDefault="00F873D8" w:rsidP="00F873D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873D8">
        <w:rPr>
          <w:rFonts w:ascii="Times New Roman" w:hAnsi="Times New Roman" w:cs="Times New Roman"/>
          <w:sz w:val="24"/>
          <w:szCs w:val="24"/>
          <w:lang w:val="ru-RU"/>
        </w:rPr>
        <w:t>В домашнее задание № 1 (реферат) входят теоретические вопросы по следующим разделам:</w:t>
      </w:r>
    </w:p>
    <w:p w:rsidR="00F873D8" w:rsidRPr="00F873D8" w:rsidRDefault="00F873D8" w:rsidP="00F873D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873D8">
        <w:rPr>
          <w:rFonts w:ascii="Times New Roman" w:hAnsi="Times New Roman" w:cs="Times New Roman"/>
          <w:sz w:val="24"/>
          <w:szCs w:val="24"/>
          <w:lang w:val="ru-RU"/>
        </w:rPr>
        <w:t>объект исследования в прикладных задачах, некоторые элементы теории вероятности и математической статистики, математические модели на основе пассивного эксперимента, методы корреляционного и регрессионного анализа.</w:t>
      </w:r>
    </w:p>
    <w:p w:rsidR="00F873D8" w:rsidRPr="00F873D8" w:rsidRDefault="00F873D8" w:rsidP="00F873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873D8">
        <w:rPr>
          <w:rFonts w:ascii="Times New Roman" w:hAnsi="Times New Roman" w:cs="Times New Roman"/>
          <w:sz w:val="24"/>
          <w:szCs w:val="24"/>
          <w:lang w:val="ru-RU"/>
        </w:rPr>
        <w:t xml:space="preserve">В домашнее задание № 2 (реферат) входят следующие вопросы: методы планирования эксперимента. Планы первого и второго порядков. Дробный факторный эксперимент. Статистический анализ результатов эксперимента и уравнения регрессии по статистическим критериям. </w:t>
      </w:r>
    </w:p>
    <w:p w:rsidR="00F873D8" w:rsidRPr="00F873D8" w:rsidRDefault="00F873D8" w:rsidP="00F873D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873D8">
        <w:rPr>
          <w:rFonts w:ascii="Times New Roman" w:hAnsi="Times New Roman" w:cs="Times New Roman"/>
          <w:sz w:val="24"/>
          <w:szCs w:val="24"/>
          <w:lang w:val="ru-RU"/>
        </w:rPr>
        <w:t xml:space="preserve">В рубежную контрольную работу входят теоретические вопросы: статистический, симплексный методы планирования и оптимизации. </w:t>
      </w:r>
    </w:p>
    <w:p w:rsidR="00F873D8" w:rsidRPr="00F873D8" w:rsidRDefault="00F873D8" w:rsidP="00F873D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873D8">
        <w:rPr>
          <w:rStyle w:val="FontStyle31"/>
          <w:rFonts w:ascii="Times New Roman" w:hAnsi="Times New Roman" w:cs="Times New Roman"/>
          <w:sz w:val="24"/>
          <w:szCs w:val="24"/>
        </w:rPr>
        <w:t>Итоговой формой контроля является зачет в виде собеседования по теоретическим вопросам дисциплины.</w:t>
      </w:r>
    </w:p>
    <w:p w:rsidR="00F873D8" w:rsidRPr="00F873D8" w:rsidRDefault="00F873D8" w:rsidP="00F873D8">
      <w:pPr>
        <w:pStyle w:val="a5"/>
        <w:widowControl/>
        <w:autoSpaceDE/>
        <w:autoSpaceDN/>
        <w:adjustRightInd/>
        <w:rPr>
          <w:b/>
        </w:rPr>
        <w:sectPr w:rsidR="00F873D8" w:rsidRPr="00F873D8" w:rsidSect="007374B2">
          <w:pgSz w:w="11907" w:h="16840" w:code="9"/>
          <w:pgMar w:top="1134" w:right="851" w:bottom="1134" w:left="1418" w:header="720" w:footer="720" w:gutter="0"/>
          <w:cols w:space="720"/>
          <w:noEndnote/>
          <w:docGrid w:linePitch="326"/>
        </w:sectPr>
      </w:pPr>
    </w:p>
    <w:p w:rsidR="00F873D8" w:rsidRPr="00E359CA" w:rsidRDefault="00F873D8" w:rsidP="00F873D8">
      <w:pPr>
        <w:pStyle w:val="Style3"/>
        <w:widowControl/>
        <w:ind w:firstLine="567"/>
        <w:jc w:val="right"/>
        <w:rPr>
          <w:b/>
        </w:rPr>
      </w:pPr>
      <w:r w:rsidRPr="00E359CA">
        <w:rPr>
          <w:b/>
        </w:rPr>
        <w:lastRenderedPageBreak/>
        <w:t xml:space="preserve">Приложение 2         </w:t>
      </w:r>
    </w:p>
    <w:p w:rsidR="00F873D8" w:rsidRPr="00E359CA" w:rsidRDefault="00F873D8" w:rsidP="00F873D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</w:p>
    <w:p w:rsidR="00F873D8" w:rsidRPr="00E359CA" w:rsidRDefault="00F873D8" w:rsidP="00F873D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873D8" w:rsidRPr="00E359CA" w:rsidRDefault="00F873D8" w:rsidP="00F873D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8"/>
        <w:gridCol w:w="4811"/>
        <w:gridCol w:w="8273"/>
      </w:tblGrid>
      <w:tr w:rsidR="00F873D8" w:rsidRPr="00E359CA" w:rsidTr="00584FC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73D8" w:rsidRPr="00E359CA" w:rsidRDefault="00F873D8" w:rsidP="00584F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9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73D8" w:rsidRPr="00E359CA" w:rsidRDefault="00F873D8" w:rsidP="00584F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35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35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35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73D8" w:rsidRPr="00E359CA" w:rsidRDefault="00F873D8" w:rsidP="00584F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873D8" w:rsidRPr="00941CEC" w:rsidTr="00584F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ПК-1: Разрабатывает проблемы воздействия стандартизации и управления качеством на ускорение научно-технического прогресса, повышение безопасности и конкурентоспособности продукции и услуг, результативности технологических систем производства на совершенствование систем управления качеством.</w:t>
            </w:r>
          </w:p>
        </w:tc>
      </w:tr>
      <w:tr w:rsidR="00F873D8" w:rsidRPr="00E359CA" w:rsidTr="00584FC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концепции и принципы построения статистических математических моделей в технологических процессах; основы статистической обработки численной информации и моделирования технологических процессов.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73D8" w:rsidRPr="00E359CA" w:rsidRDefault="00F873D8" w:rsidP="00584FC4">
            <w:pPr>
              <w:numPr>
                <w:ilvl w:val="0"/>
                <w:numId w:val="1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Стандартизация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Задача оптимизации. Постановка задач математического и линейного программирования. Примеры задач оптимизации с технологическим содержанием.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Производственная функция. Однофакторные и многофакторные производственные функции. Примеры производственных функций и их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изоквант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Функции полезности. Линии безразличия. Приведите пример функции полезности и укажите ее линии безразличия.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Каноническая и стандартная форма задач линейного программирования.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Приведение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линейного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программирования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стандартной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канонической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формам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3D8" w:rsidRPr="00941CEC" w:rsidTr="00584F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существующие методы математического </w:t>
            </w:r>
            <w:proofErr w:type="gramStart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моделировании</w:t>
            </w:r>
            <w:proofErr w:type="gramEnd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оптимизации для решения задач повышения безопасности и конкурентоспособности продукции и услуг; распознавать эффективный метод математического моделировании и оптимизации при оценке </w:t>
            </w: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результативности объектов стандартизации.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Приведите примеры задач линейного программирования. 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Геометрический смысл задачи линейного программирования с </w:t>
            </w:r>
            <w:r w:rsidRPr="00E359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E359C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-переменными. Теорема о существовании решения задачи линейного программирования в случае ограниченной целевой функции.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Что такое угловая точка выпуклого множества? Опишите способы отыскания угловых точек выпуклого многогранного множества.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Теорема о достижимости оптимального решения в угловой точке.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В чем состоит графический метод решения задачи линейного в случае двух переменных? Какие еще случаи допускают графическое решение?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Изложите алгоритм решения задачи линейного программирования симплекс-методом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Двойственный симплекс-метод (ДСМ).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Псевдорешение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Условия применимости ДСМ.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Постановка задачи целочисленного программирования. Примеры задач.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Предмет теории игр. Примеры игровых моделей в экономике.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Антагонистическая игра двух лиц с нулевой суммой. 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Оптимальные стратегии игроков. Верхняя и нижняя цена игры и соотношение между ними.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Игра с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седловой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точкой. Решение игры в чистых стратегиях. Приведите примеры игр с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седловой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точкой.</w:t>
            </w:r>
          </w:p>
        </w:tc>
      </w:tr>
      <w:tr w:rsidR="00F873D8" w:rsidRPr="00E359CA" w:rsidTr="00584FC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3D8" w:rsidRPr="00E359CA" w:rsidRDefault="00F873D8" w:rsidP="00584FC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демонстрации умения анализировать уровень безопасности и конкурентоспособности продукции и услуг на основе результатов математического моделировании и оптимизации; совершенствования профессиональных знаний и умений в области математического моделировании и оптимизации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Смешанные стратегии. Свойство оптимальности. Теорема Неймана.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Сведение матричной игры к задачам линейного программирования. Приведите примеры.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Матричная игра и взаимно двойственные задачи линейного программирования. Приведите примеры.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Постановка задачи выпуклого программирования. Условие регулярности. Теорема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Куна-Таккера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Постановка задачи динамического программирования. Состояния системы. Управление. Уравнение состояний. Поясните смысл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отсутствия последействия в динамической системе.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Эффективность шага в задаче динамического программирования. Как оценивается эффективность всего процесса всего процесса в задаче </w:t>
            </w: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динамического программирования? Поясните обозначения.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Запишите уравнения Беллмана для общей задачи динамического программирования. Поясните обозначения. В каком порядке их решают?</w:t>
            </w:r>
          </w:p>
          <w:p w:rsidR="00F873D8" w:rsidRPr="00E359CA" w:rsidRDefault="00F873D8" w:rsidP="00584FC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Непрерывная задача о распределении средств между предприятиями.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Постановка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Беллмана</w:t>
            </w:r>
            <w:proofErr w:type="spellEnd"/>
            <w:r w:rsidRPr="00E35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873D8" w:rsidRPr="00E359CA" w:rsidRDefault="00F873D8" w:rsidP="00F873D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b/>
        </w:rPr>
      </w:pPr>
    </w:p>
    <w:p w:rsidR="00F873D8" w:rsidRPr="00E359CA" w:rsidRDefault="00F873D8" w:rsidP="00F873D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b/>
        </w:rPr>
      </w:pPr>
    </w:p>
    <w:p w:rsidR="00F873D8" w:rsidRPr="00E359CA" w:rsidRDefault="00F873D8" w:rsidP="00F873D8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359CA"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F873D8" w:rsidRPr="00E359CA" w:rsidRDefault="00F873D8" w:rsidP="00F873D8">
      <w:pPr>
        <w:pStyle w:val="Style14"/>
        <w:widowControl/>
        <w:tabs>
          <w:tab w:val="left" w:pos="993"/>
        </w:tabs>
        <w:jc w:val="both"/>
        <w:rPr>
          <w:iCs/>
        </w:rPr>
        <w:sectPr w:rsidR="00F873D8" w:rsidRPr="00E359CA" w:rsidSect="009619F1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F873D8" w:rsidRPr="00E359CA" w:rsidRDefault="00F873D8" w:rsidP="00F873D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б) Порядок проведения промежуточной аттестации, показатели и критерии </w:t>
      </w:r>
    </w:p>
    <w:p w:rsidR="00F873D8" w:rsidRPr="00E359CA" w:rsidRDefault="00F873D8" w:rsidP="00F873D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b/>
          <w:sz w:val="24"/>
          <w:szCs w:val="24"/>
          <w:lang w:val="ru-RU"/>
        </w:rPr>
        <w:t>оценивания:</w:t>
      </w:r>
    </w:p>
    <w:p w:rsidR="00F873D8" w:rsidRPr="00E359CA" w:rsidRDefault="00F873D8" w:rsidP="00F873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E359CA">
        <w:rPr>
          <w:rStyle w:val="FontStyle16"/>
          <w:sz w:val="24"/>
          <w:szCs w:val="24"/>
          <w:lang w:val="ru-RU"/>
        </w:rPr>
        <w:t>Методы теоретических и экспериментальных исследований в области управления в технических системах</w:t>
      </w:r>
      <w:r w:rsidRPr="00E359CA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E359C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359CA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359C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359C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873D8" w:rsidRPr="00E359CA" w:rsidRDefault="00F873D8" w:rsidP="00F873D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873D8" w:rsidRPr="00E359CA" w:rsidRDefault="00F873D8" w:rsidP="00F873D8">
      <w:pPr>
        <w:spacing w:after="0"/>
        <w:ind w:firstLine="709"/>
        <w:jc w:val="both"/>
        <w:rPr>
          <w:rStyle w:val="FontStyle21"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E359CA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E359CA">
        <w:rPr>
          <w:rFonts w:ascii="Times New Roman" w:hAnsi="Times New Roman" w:cs="Times New Roman"/>
          <w:sz w:val="24"/>
          <w:szCs w:val="24"/>
          <w:lang w:val="ru-RU"/>
        </w:rPr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E359CA">
        <w:rPr>
          <w:rStyle w:val="FontStyle21"/>
          <w:sz w:val="24"/>
          <w:szCs w:val="24"/>
          <w:lang w:val="ru-RU"/>
        </w:rPr>
        <w:t>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F873D8" w:rsidRPr="00E359CA" w:rsidRDefault="00F873D8" w:rsidP="00F873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59C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E359CA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E359CA">
        <w:rPr>
          <w:rFonts w:ascii="Times New Roman" w:hAnsi="Times New Roman" w:cs="Times New Roman"/>
          <w:sz w:val="24"/>
          <w:szCs w:val="24"/>
          <w:lang w:val="ru-RU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E359CA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F873D8" w:rsidRPr="00E359CA" w:rsidRDefault="00F873D8" w:rsidP="00F873D8">
      <w:pPr>
        <w:ind w:firstLine="567"/>
        <w:jc w:val="both"/>
        <w:rPr>
          <w:i/>
          <w:color w:val="C00000"/>
          <w:lang w:val="ru-RU"/>
        </w:rPr>
      </w:pPr>
    </w:p>
    <w:p w:rsidR="00F873D8" w:rsidRDefault="00F873D8" w:rsidP="00F873D8">
      <w:pPr>
        <w:rPr>
          <w:lang w:val="ru-RU"/>
        </w:rPr>
      </w:pPr>
      <w:r>
        <w:rPr>
          <w:lang w:val="ru-RU"/>
        </w:rPr>
        <w:br w:type="page"/>
      </w:r>
    </w:p>
    <w:p w:rsidR="00F873D8" w:rsidRDefault="00F873D8" w:rsidP="00F873D8">
      <w:pPr>
        <w:spacing w:after="0"/>
        <w:ind w:firstLine="567"/>
        <w:jc w:val="right"/>
        <w:outlineLvl w:val="0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val="ru-RU"/>
        </w:rPr>
        <w:lastRenderedPageBreak/>
        <w:t>Приложение 3</w:t>
      </w:r>
    </w:p>
    <w:p w:rsidR="00F873D8" w:rsidRPr="0055088D" w:rsidRDefault="00F873D8" w:rsidP="00F873D8">
      <w:pPr>
        <w:spacing w:after="0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 xml:space="preserve">Методические указания для выполнения практических </w:t>
      </w:r>
      <w:r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>заданий</w:t>
      </w:r>
    </w:p>
    <w:p w:rsidR="00F873D8" w:rsidRDefault="00F873D8" w:rsidP="00F873D8">
      <w:pPr>
        <w:spacing w:after="0"/>
        <w:ind w:firstLine="567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 xml:space="preserve">                                   </w:t>
      </w:r>
    </w:p>
    <w:p w:rsidR="00F873D8" w:rsidRPr="0055088D" w:rsidRDefault="00F873D8" w:rsidP="00F873D8">
      <w:pPr>
        <w:spacing w:after="0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>Введение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Качество, как характеристика сущности объектов и их свойств, всегда имело и имеет для людей большое практическое значение. Поэтому вопросы оценки качества всего, с чем имеет дело человек, были и остаются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среди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важнейших. Наряду с различными аналитическими методами, практически для каждой ситуации принятия решения может быть применено экспертное оценивание.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Методы экспертных оценок - это методы организации работы со специалистами-экспертами и обработки мнений экспертов.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Эти мнения обычно выражены частично в количественной, частично в качественной форме.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Экспертные исследования проводят с целью подготовки информации для принятия решений лицом, принимающим решения (ЛПР). Для проведения работы по методу экспертных оценок создают Рабочую группу (РГ), которая и организует по поручению ЛПР деятельность экспертов, объединенных (формально или по существу) в экспертную комиссию (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ЭК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).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квалиметрии экспертный метод применяется: 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1) для измерения показателей качества; 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2) для определения значений весовых коэффициентов. 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Существует масса методов получения экспертных оценок. В одних с каждым экспертом работают отдельно, он даже не знает, кто еще является экспертом, а потому высказывает свое мнение независимо от авторитетов. В других экспертов собирают вместе для подготовки материалов для ЛПР, при этом эксперты обсуждают проблему друг с другом, учатся друг у друга, и неверные мнения отбрасываются. В одних методах число экспертов фиксировано и таково, чтобы статистические методы проверки согласованности мнений и затем их усреднения позволяли принимать обоснованные решения. В других - число экспертов растет в процессе проведения экспертизы. Не меньше существует и методов обработки ответов экспертов.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Целью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работы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F873D8" w:rsidRPr="0055088D" w:rsidRDefault="00F873D8" w:rsidP="00F873D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Изучение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методов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оценивания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Приобретение навыков оценки качества с экспертных методов.</w:t>
      </w:r>
    </w:p>
    <w:p w:rsidR="00F873D8" w:rsidRPr="0055088D" w:rsidRDefault="00F873D8" w:rsidP="00F873D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Приобретение навыков обработки результатов экспертизы.</w:t>
      </w:r>
    </w:p>
    <w:p w:rsidR="00F873D8" w:rsidRPr="00BA7DDA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br w:type="column"/>
      </w:r>
      <w:r w:rsidRPr="00BA7DDA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lastRenderedPageBreak/>
        <w:t>Экспертные оценки в квалиметрии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Основной задачей современных экспертных технологий является повышение эффективности и качества принимаемых решений. Из практики измерений известно, что чаще всего однократное измерение неудовлетворительно. Качество результата измерения можно повысить путем многократного выполнения измерительного эксперимента, корректной обработки данных и их представление в виде результата многократных измерений.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этом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возможно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многократное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измерение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одним средством при постоянстве условий измерений;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разными средствами при переменных условиях измерений;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разными средствами в разное время.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 экспертных методах подход будет аналогичным, если считать экспертов средством измерения. Качество измерения повышается за счет привлечения новой дополнительной информации и увеличения объема измерительной информации. На рис. 1 показана укрупненная блок-схема принятия решений на основе экспертных оценок.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>
            <wp:extent cx="4200525" cy="1590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 l="8852" t="15335" r="10522" b="1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Рис. 1. Блок схема экспертного оценивания: Э – эксперт;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Q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– оператор оценивания;  ОЭ – орган экспертизы; АН – анализ данных.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Объект оценивания рассматривается органом экспертизы (ОЭ), могущим состоять из группы экспертов или ЛПР. В ОЭ входит субъект экспертизы, имеющий в распоряжении набор методов и средств, названный оператором оценивания. Эксперты подбираются на основе заданных правил экспертизы, что характеризуется вектором данных об экспертах. Информация на выходе ОЭ может быть представлена в терминах любой статистической измерительной шкалы и выражена в виде количественной, качественной или лингвистической информации. Полученная выходная информация поступает на вход анализатора (АН), представляющего собой группу специалистов, оценивающих качество принимаемых экспертами решений (достаточность, согласованность) и необходимость проведения следующего тура оценивания. В группу анализа может входить ЛПР, решение которого становится обязательным для ОЭ. В общем случае в коллективной экспертизе всегда участвуют три группы специалистов: руководитель, группа подготовки и анализа и непосредственно эксперты.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Саму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можно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разделить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три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перекрывающихся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этапа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подготовки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проведения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оценки результатов и принятия решения.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На каждом из этапов можно уточнять решения, принятые на предыдущем этапе. 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 подготовке экспертизы руководителю и аналитикам группы подготовки необходимо решать следующие вопросы: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определить ситуацию, при которой будет проходить экспертиза, цели и приоритеты этих целей;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>определить ожидаемые сценарии развития ситуации;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предложить методику отбора будущих экспертов, систему тестового оценивания, процедуры повышения, степени согласованности мнений экспертов.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Классификация экспертных процедур может быть построена на основе ряда критериев: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1. </w:t>
      </w:r>
      <w:proofErr w:type="gram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Индивидуальные</w:t>
      </w:r>
      <w:proofErr w:type="gram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и коллективные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: критерий – количество экспертов.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2.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Однотуровые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и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многотуровые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критерий – число итераций.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3. Без обмена информацией и с обменом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: критерий – возможность обмена информацией.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4. </w:t>
      </w:r>
      <w:proofErr w:type="gram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Открытые</w:t>
      </w:r>
      <w:proofErr w:type="gram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и анонимные: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критерий – степень закрытости.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На этапе проведения экспертизы непосредственно осуществляется оценка поставленных задач с помощью одного из возможных методов, чаще всего объединяющего приведенные нами критерии.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В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числе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таких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методов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можно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назвать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методы круглого стола (методы комиссий, «суда»);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метод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мозговой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атаки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методы изолированной работы (методы сценариев, прогнозного графа);</w:t>
      </w:r>
    </w:p>
    <w:p w:rsidR="00F873D8" w:rsidRPr="0055088D" w:rsidRDefault="00F873D8" w:rsidP="00F873D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методы обратной связи (метод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Делфи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).</w:t>
      </w:r>
    </w:p>
    <w:p w:rsidR="00F873D8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Среди применяемых методов экспертного оценивания наиболее широкое применение находят метод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Делфи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его модификации.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 xml:space="preserve">Недостатки и возможные ошибки </w:t>
      </w: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br/>
        <w:t>экспертного оценивания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Неправильное применение экспертного метода может привести к существенным ошибкам или просто к неверным результатам. Поэтому необходимо представлять характер возможных ошибок и стараться избегать их при процедуре экспертного оценивания.</w:t>
      </w:r>
    </w:p>
    <w:p w:rsidR="00F873D8" w:rsidRPr="0055088D" w:rsidRDefault="00F873D8" w:rsidP="00F873D8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2.1 Ошибки при подготовке экспертизы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1. Излишнее увлечение здравым смыслом по принципу «я знаю все сам».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Использование некомпетентных экспертов.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3. Нечеткая постановка задачи или отсутствие корректной априорной информации.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4. Стремление остаться в рамках одной экспертной процедуры.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Чаще всего один тур не может дать ответ на поставленные вопросы. Иногда даже следует организовать параллельную работу нескольких экспертных комиссий или объединять разные экспертные методы.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Названные ошибки возникают на первых двух этапах и могут дискредитировать саму идею возможности экспертного оценивания. Поэтому компетентность всех участников экспертизы, владение тонкостями технологии проведения экспертизы являются необходимыми условиями успеха.</w:t>
      </w:r>
    </w:p>
    <w:p w:rsidR="00F873D8" w:rsidRPr="0055088D" w:rsidRDefault="00F873D8" w:rsidP="00F873D8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 xml:space="preserve">2.2 Ошибки, которые могут возникнуть на этапе </w:t>
      </w: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br/>
        <w:t>проведения экспертизы и оценки ее результатов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Нарушение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принципов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теории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измерений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Стремление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учесть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многокритериальность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Неточность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процедуры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коллективного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отбора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. 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Организация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информационного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взаимодействия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Конформизм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или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конъюнктурность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Неправильная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обработка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. </w:t>
      </w:r>
    </w:p>
    <w:p w:rsidR="00F873D8" w:rsidRPr="0055088D" w:rsidRDefault="00F873D8" w:rsidP="00F873D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Некорректная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интерпретация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. 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Для повышения эффективности и точности экспертизы необходимо четко пользоваться правилами составления дерева свойств помня при этом, что при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>многокритериальной экспертизе надо удовлетворить ряду условий, делающих экспертизу корректной. В числе этих условий следует назвать: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1. Полнота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свойства: входящие в набор характеристики должны обеспечивать адекватную оценку объекта.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2. Однозначность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свойства: смысл характеристики должен одинаково пониматься и экспертами и ЛПР.</w:t>
      </w:r>
    </w:p>
    <w:p w:rsidR="00F873D8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3. Минимальная размерность: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в набор свойств должны включаться только те, без которых оценка невозможна.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  <w:t>Обработка данных экспертизы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Методов обработки экспертной информации существует достаточно много, рассмотрим некоторые наиболее распространенные, разделив их на методы численных оценок и методы ранжирования.</w:t>
      </w:r>
    </w:p>
    <w:p w:rsidR="00F873D8" w:rsidRPr="0055088D" w:rsidRDefault="00F873D8" w:rsidP="00F873D8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3.1 Метод прямых численных оценок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Этот метод используется для решения любых задач оценки качества. Наиболее часто его применяют для получения значений коэффициентов значимости, различных единичных свойств качества.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Сущность метода заключается в сопоставлении каждому единичному свойству числа, характеризующего его значимость. Пусть в экспертизе участвует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экспертов, каждый из которых имеет свой коэффициент компетентности и оценивается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S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отдельных свойств. Тогда результат экспертизы можно представить в виде прямоугольной матрицы, в которой строки соответствуют оценкам индивидуального свойства всеми экспертами: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58"/>
                <w:sz w:val="24"/>
                <w:szCs w:val="24"/>
              </w:rPr>
              <w:object w:dxaOrig="2079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75pt;height:62.65pt" o:ole="">
                  <v:imagedata r:id="rId20" o:title=""/>
                </v:shape>
                <o:OLEObject Type="Embed" ProgID="Equation.3" ShapeID="_x0000_i1025" DrawAspect="Content" ObjectID="_1667807650" r:id="rId21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Результирующая оценка строится по формуле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средневзвешенного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итоговое выражение имеет вид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62"/>
                <w:sz w:val="24"/>
                <w:szCs w:val="24"/>
              </w:rPr>
              <w:object w:dxaOrig="1320" w:dyaOrig="1340">
                <v:shape id="_x0000_i1026" type="#_x0000_t75" style="width:66.4pt;height:66.4pt" o:ole="">
                  <v:imagedata r:id="rId22" o:title=""/>
                </v:shape>
                <o:OLEObject Type="Embed" ProgID="Equation.3" ShapeID="_x0000_i1026" DrawAspect="Content" ObjectID="_1667807651" r:id="rId23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(2)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отсутствии информации о компетентности эксперта или при ее равенстве коэффициент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220" w:dyaOrig="200">
          <v:shape id="_x0000_i1027" type="#_x0000_t75" style="width:11.2pt;height:9.35pt" o:ole="">
            <v:imagedata r:id="rId24" o:title=""/>
          </v:shape>
          <o:OLEObject Type="Embed" ProgID="Equation.3" ShapeID="_x0000_i1027" DrawAspect="Content" ObjectID="_1667807652" r:id="rId25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принимается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равным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единице.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Степень согласованности мнений экспертов относительно единичного свойства определяется с помощью коэффициента вариации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160" w:dyaOrig="200">
          <v:shape id="_x0000_i1028" type="#_x0000_t75" style="width:8.4pt;height:9.35pt" o:ole="">
            <v:imagedata r:id="rId26" o:title=""/>
          </v:shape>
          <o:OLEObject Type="Embed" ProgID="Equation.3" ShapeID="_x0000_i1028" DrawAspect="Content" ObjectID="_1667807653" r:id="rId27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равного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4"/>
                <w:sz w:val="24"/>
                <w:szCs w:val="24"/>
              </w:rPr>
              <w:object w:dxaOrig="1020" w:dyaOrig="380">
                <v:shape id="_x0000_i1029" type="#_x0000_t75" style="width:51.45pt;height:18.7pt" o:ole="">
                  <v:imagedata r:id="rId28" o:title=""/>
                </v:shape>
                <o:OLEObject Type="Embed" ProgID="Equation.3" ShapeID="_x0000_i1029" DrawAspect="Content" ObjectID="_1667807654" r:id="rId29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(3)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где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279" w:dyaOrig="340">
          <v:shape id="_x0000_i1030" type="#_x0000_t75" style="width:14.05pt;height:16.85pt" o:ole="">
            <v:imagedata r:id="rId30" o:title=""/>
          </v:shape>
          <o:OLEObject Type="Embed" ProgID="Equation.3" ShapeID="_x0000_i1030" DrawAspect="Content" ObjectID="_1667807655" r:id="rId31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–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стандартное отклонение результатов экспертизы по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-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свойству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36"/>
                <w:sz w:val="24"/>
                <w:szCs w:val="24"/>
              </w:rPr>
              <w:object w:dxaOrig="1920" w:dyaOrig="880">
                <v:shape id="_x0000_i1031" type="#_x0000_t75" style="width:96.3pt;height:43.95pt" o:ole="">
                  <v:imagedata r:id="rId32" o:title=""/>
                </v:shape>
                <o:OLEObject Type="Embed" ProgID="Equation.3" ShapeID="_x0000_i1031" DrawAspect="Content" ObjectID="_1667807656" r:id="rId33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этом рекомендуется использовать следующие предельные значения, приведенные в 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1.</w:t>
      </w:r>
    </w:p>
    <w:p w:rsidR="00F873D8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lastRenderedPageBreak/>
        <w:t>Предельные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СКО</w:t>
      </w:r>
    </w:p>
    <w:tbl>
      <w:tblPr>
        <w:tblW w:w="69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56"/>
        <w:gridCol w:w="3456"/>
      </w:tblGrid>
      <w:tr w:rsidR="00F873D8" w:rsidRPr="0055088D" w:rsidTr="00584FC4">
        <w:trPr>
          <w:jc w:val="center"/>
        </w:trPr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00">
                <v:shape id="_x0000_i1032" type="#_x0000_t75" style="width:11.2pt;height:9.35pt" o:ole="">
                  <v:imagedata r:id="rId34" o:title=""/>
                </v:shape>
                <o:OLEObject Type="Embed" ProgID="Equation.3" ShapeID="_x0000_i1032" DrawAspect="Content" ObjectID="_1667807657" r:id="rId35"/>
              </w:object>
            </w:r>
          </w:p>
        </w:tc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Определение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согласованности</w:t>
            </w:r>
            <w:proofErr w:type="spellEnd"/>
          </w:p>
        </w:tc>
      </w:tr>
      <w:tr w:rsidR="00F873D8" w:rsidRPr="0055088D" w:rsidTr="00584FC4">
        <w:trPr>
          <w:jc w:val="center"/>
        </w:trPr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Высокая</w:t>
            </w:r>
            <w:proofErr w:type="spellEnd"/>
          </w:p>
        </w:tc>
      </w:tr>
      <w:tr w:rsidR="00F873D8" w:rsidRPr="0055088D" w:rsidTr="00584FC4">
        <w:trPr>
          <w:jc w:val="center"/>
        </w:trPr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0,11-0,15</w:t>
            </w:r>
          </w:p>
        </w:tc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Выше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средней</w:t>
            </w:r>
            <w:proofErr w:type="spellEnd"/>
          </w:p>
        </w:tc>
      </w:tr>
      <w:tr w:rsidR="00F873D8" w:rsidRPr="0055088D" w:rsidTr="00584FC4">
        <w:trPr>
          <w:jc w:val="center"/>
        </w:trPr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0,16-0,25</w:t>
            </w:r>
          </w:p>
        </w:tc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Средняя</w:t>
            </w:r>
            <w:proofErr w:type="spellEnd"/>
          </w:p>
        </w:tc>
      </w:tr>
      <w:tr w:rsidR="00F873D8" w:rsidRPr="0055088D" w:rsidTr="00584FC4">
        <w:trPr>
          <w:jc w:val="center"/>
        </w:trPr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0,26-0,35</w:t>
            </w:r>
          </w:p>
        </w:tc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Ниже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средней</w:t>
            </w:r>
            <w:proofErr w:type="spellEnd"/>
          </w:p>
        </w:tc>
      </w:tr>
      <w:tr w:rsidR="00F873D8" w:rsidRPr="0055088D" w:rsidTr="00584FC4">
        <w:trPr>
          <w:jc w:val="center"/>
        </w:trPr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0,36 и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выше</w:t>
            </w:r>
            <w:proofErr w:type="spellEnd"/>
          </w:p>
        </w:tc>
        <w:tc>
          <w:tcPr>
            <w:tcW w:w="3456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Низкая</w:t>
            </w:r>
            <w:proofErr w:type="spellEnd"/>
          </w:p>
        </w:tc>
      </w:tr>
    </w:tbl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Статистическая значимость полученных результатов будет зависеть от объема оцениваемой выборки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X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S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вида функции распределения и уровня доверительной вероятности.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Пример.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Предположим, что группа из 10 экспертов оценивает качество учебного пособия по 10-балльной шкале (новизна, актуальность, изложение материала и т.п.). Наилучшим показателем является 10. Каждому эксперту выдана опросная анкета с оцениваемыми показателями. В результате опроса получены данные, сведенные группой анализа в 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2.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2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Сводные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1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</w:tblGrid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j</w:t>
            </w:r>
            <w:proofErr w:type="spellEnd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\N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</w:tr>
      <w:tr w:rsidR="00F873D8" w:rsidRPr="0055088D" w:rsidTr="00584FC4">
        <w:tc>
          <w:tcPr>
            <w:tcW w:w="6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Произведем обработку полученных данных, вычислим среднее значение с помощью (2), а СКО с помощью (4). При этом будем считать, что компетентность экспертов одинакова, доверительная вероятность принята равной 90%. На основе этих цифр определены значения верхней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340" w:dyaOrig="300">
          <v:shape id="_x0000_i1033" type="#_x0000_t75" style="width:16.85pt;height:14.95pt" o:ole="">
            <v:imagedata r:id="rId36" o:title=""/>
          </v:shape>
          <o:OLEObject Type="Embed" ProgID="Equation.3" ShapeID="_x0000_i1033" DrawAspect="Content" ObjectID="_1667807658" r:id="rId37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и нижней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300" w:dyaOrig="300">
          <v:shape id="_x0000_i1034" type="#_x0000_t75" style="width:14.95pt;height:14.95pt" o:ole="">
            <v:imagedata r:id="rId38" o:title=""/>
          </v:shape>
          <o:OLEObject Type="Embed" ProgID="Equation.3" ShapeID="_x0000_i1034" DrawAspect="Content" ObjectID="_1667807659" r:id="rId39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границ доверительного интервала: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4"/>
          <w:sz w:val="24"/>
          <w:szCs w:val="24"/>
        </w:rPr>
        <w:object w:dxaOrig="1200" w:dyaOrig="360">
          <v:shape id="_x0000_i1035" type="#_x0000_t75" style="width:59.85pt;height:17.75pt" o:ole="">
            <v:imagedata r:id="rId40" o:title=""/>
          </v:shape>
          <o:OLEObject Type="Embed" ProgID="Equation.3" ShapeID="_x0000_i1035" DrawAspect="Content" ObjectID="_1667807660" r:id="rId41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;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4"/>
          <w:sz w:val="24"/>
          <w:szCs w:val="24"/>
        </w:rPr>
        <w:object w:dxaOrig="1160" w:dyaOrig="360">
          <v:shape id="_x0000_i1036" type="#_x0000_t75" style="width:57.95pt;height:17.75pt" o:ole="">
            <v:imagedata r:id="rId42" o:title=""/>
          </v:shape>
          <o:OLEObject Type="Embed" ProgID="Equation.3" ShapeID="_x0000_i1036" DrawAspect="Content" ObjectID="_1667807661" r:id="rId43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Расчеты сведены в табл. 3.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Таблица 3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статистических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оценок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207"/>
        <w:gridCol w:w="1078"/>
        <w:gridCol w:w="1079"/>
        <w:gridCol w:w="1079"/>
        <w:gridCol w:w="1079"/>
      </w:tblGrid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40">
                <v:shape id="_x0000_i1037" type="#_x0000_t75" style="width:14.95pt;height:16.85pt" o:ole="">
                  <v:imagedata r:id="rId44" o:title=""/>
                </v:shape>
                <o:OLEObject Type="Embed" ProgID="Equation.3" ShapeID="_x0000_i1037" DrawAspect="Content" ObjectID="_1667807662" r:id="rId45"/>
              </w:objec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38" type="#_x0000_t75" style="width:14.95pt;height:17.75pt" o:ole="">
                  <v:imagedata r:id="rId46" o:title=""/>
                </v:shape>
                <o:OLEObject Type="Embed" ProgID="Equation.3" ShapeID="_x0000_i1038" DrawAspect="Content" ObjectID="_1667807663" r:id="rId47"/>
              </w:objec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9" w:dyaOrig="340">
                <v:shape id="_x0000_i1039" type="#_x0000_t75" style="width:14.05pt;height:16.85pt" o:ole="">
                  <v:imagedata r:id="rId48" o:title=""/>
                </v:shape>
                <o:OLEObject Type="Embed" ProgID="Equation.3" ShapeID="_x0000_i1039" DrawAspect="Content" ObjectID="_1667807664" r:id="rId49"/>
              </w:objec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60" w:dyaOrig="200">
                <v:shape id="_x0000_i1040" type="#_x0000_t75" style="width:8.4pt;height:9.35pt" o:ole="">
                  <v:imagedata r:id="rId50" o:title=""/>
                </v:shape>
                <o:OLEObject Type="Embed" ProgID="Equation.3" ShapeID="_x0000_i1040" DrawAspect="Content" ObjectID="_1667807665" r:id="rId51"/>
              </w:objec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00">
                <v:shape id="_x0000_i1041" type="#_x0000_t75" style="width:14.95pt;height:14.95pt" o:ole="">
                  <v:imagedata r:id="rId52" o:title=""/>
                </v:shape>
                <o:OLEObject Type="Embed" ProgID="Equation.3" ShapeID="_x0000_i1041" DrawAspect="Content" ObjectID="_1667807666" r:id="rId53"/>
              </w:objec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40" w:dyaOrig="300">
                <v:shape id="_x0000_i1042" type="#_x0000_t75" style="width:16.85pt;height:14.95pt" o:ole="">
                  <v:imagedata r:id="rId54" o:title=""/>
                </v:shape>
                <o:OLEObject Type="Embed" ProgID="Equation.3" ShapeID="_x0000_i1042" DrawAspect="Content" ObjectID="_1667807667" r:id="rId55"/>
              </w:objec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9,7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1,449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9,07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8,6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1,549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0,18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7,92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9,28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5,8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1,265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0,218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5,25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6,35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8,6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2,098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7,69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7,51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7,1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0,949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0,13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6,69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7,51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9,7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1,449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9,07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4,9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0,949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0,193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4,;8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5,31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2,9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0,949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0,327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2,48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3,31</w:t>
            </w:r>
          </w:p>
        </w:tc>
      </w:tr>
      <w:tr w:rsidR="00F873D8" w:rsidRPr="0055088D" w:rsidTr="00584FC4">
        <w:trPr>
          <w:jc w:val="center"/>
        </w:trPr>
        <w:tc>
          <w:tcPr>
            <w:tcW w:w="138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120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107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2,44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0,306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7,23</w:t>
            </w:r>
          </w:p>
        </w:tc>
        <w:tc>
          <w:tcPr>
            <w:tcW w:w="1079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8,77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Как видно из полученных результатов, степень согласованности мнений экспертов для большинства свойств – средняя или выше средней.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Однако при оценке восьмого и девятого свойства мнения экспертов различаются и показатель согласованности ниже среднего.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Данные табл. 3, приведены при условии, что коэффициенты значимости свойств одинаковы, однако, на практике это бывает весьма редко. </w:t>
      </w:r>
      <w:r w:rsidRPr="00E60A18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Примем разные значения коэффициентов значимости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4).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4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Коэффициенты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значимости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свойств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0"/>
        <w:gridCol w:w="690"/>
        <w:gridCol w:w="690"/>
        <w:gridCol w:w="690"/>
        <w:gridCol w:w="691"/>
        <w:gridCol w:w="691"/>
        <w:gridCol w:w="691"/>
        <w:gridCol w:w="691"/>
        <w:gridCol w:w="691"/>
        <w:gridCol w:w="691"/>
      </w:tblGrid>
      <w:tr w:rsidR="00F873D8" w:rsidRPr="0055088D" w:rsidTr="00584FC4"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40">
                <v:shape id="_x0000_i1043" type="#_x0000_t75" style="width:14.95pt;height:16.85pt" o:ole="">
                  <v:imagedata r:id="rId44" o:title=""/>
                </v:shape>
                <o:OLEObject Type="Embed" ProgID="Equation.3" ShapeID="_x0000_i1043" DrawAspect="Content" ObjectID="_1667807668" r:id="rId56"/>
              </w:object>
            </w:r>
          </w:p>
        </w:tc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</w:tr>
      <w:tr w:rsidR="00F873D8" w:rsidRPr="0055088D" w:rsidTr="00584FC4"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Вес</w:t>
            </w:r>
            <w:proofErr w:type="spellEnd"/>
          </w:p>
        </w:tc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</w:t>
            </w:r>
          </w:p>
        </w:tc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0,15</w:t>
            </w:r>
          </w:p>
        </w:tc>
        <w:tc>
          <w:tcPr>
            <w:tcW w:w="690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0,12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0,07</w:t>
            </w:r>
          </w:p>
        </w:tc>
        <w:tc>
          <w:tcPr>
            <w:tcW w:w="69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0,09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этих значениях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1740" w:dyaOrig="320">
          <v:shape id="_x0000_i1044" type="#_x0000_t75" style="width:86.95pt;height:15.9pt" o:ole="">
            <v:imagedata r:id="rId57" o:title=""/>
          </v:shape>
          <o:OLEObject Type="Embed" ProgID="Equation.3" ShapeID="_x0000_i1044" DrawAspect="Content" ObjectID="_1667807669" r:id="rId5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степень согласованности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v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=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0,21, т. е. при введении значимости отдельных свойств, степень согласованности оказалась средней. Значения оценки при 89 степенях свободы лежат в интервале от 7,382 до 7,810.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Иногда используется модифицированный метод численных оценок, когда каждый эксперт проставляет не одну, а три оценки, характеризуя их как пессимистическую, наиболее вероятную и оптимистическую оценку. Расчеты при этом усложняются за счет получения средних значений для каждого эксперта.</w:t>
      </w:r>
    </w:p>
    <w:p w:rsidR="00F873D8" w:rsidRPr="0055088D" w:rsidRDefault="00F873D8" w:rsidP="00F873D8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3.2 Метод вероятностных оценок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этом случае интервал допустимых значений показателя качества разделяется на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k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равных интервалов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t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vertAlign w:val="subscript"/>
        </w:rPr>
        <w:t>l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l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= 1, 2, …,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k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Эксперту предлагается высказать свое мнение путем оценки вероятности попадания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p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vertAlign w:val="subscript"/>
        </w:rPr>
        <w:t>jl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оцениваемой величины в каждый из этих интервалов.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 xml:space="preserve">При этом обязательно, чтобы сумма вероятностей попадания, выставленная каждым экспертом, равнялась единице. Результаты работы всех экспертов удобно представить в виде таблицы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5).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5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вероятностей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1"/>
        <w:gridCol w:w="1381"/>
        <w:gridCol w:w="1381"/>
        <w:gridCol w:w="1381"/>
        <w:gridCol w:w="1382"/>
      </w:tblGrid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j</w:t>
            </w:r>
            <w:proofErr w:type="spellEnd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\</w:t>
            </w: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k</w:t>
            </w:r>
            <w:proofErr w:type="spellEnd"/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1k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2k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Sk</w:t>
            </w:r>
            <w:proofErr w:type="spellEnd"/>
          </w:p>
        </w:tc>
      </w:tr>
    </w:tbl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На основании результатов, приведенных в табл. 5, можно определить обобщенное мнение экспертов в виде вероятностей попадания оцениваемой величины в заданный интервал с помощью выражения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64"/>
                <w:sz w:val="24"/>
                <w:szCs w:val="24"/>
              </w:rPr>
              <w:object w:dxaOrig="1300" w:dyaOrig="1380">
                <v:shape id="_x0000_i1045" type="#_x0000_t75" style="width:65.45pt;height:69.2pt" o:ole="">
                  <v:imagedata r:id="rId59" o:title=""/>
                </v:shape>
                <o:OLEObject Type="Embed" ProgID="Equation.3" ShapeID="_x0000_i1045" DrawAspect="Content" ObjectID="_1667807670" r:id="rId60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(5)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качестве результирующей оценки обычно принимается медиана полученного распределения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T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vertAlign w:val="subscript"/>
        </w:rPr>
        <w:t>m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определяемая из условия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0"/>
                <w:sz w:val="24"/>
                <w:szCs w:val="24"/>
              </w:rPr>
              <w:object w:dxaOrig="1520" w:dyaOrig="300">
                <v:shape id="_x0000_i1046" type="#_x0000_t75" style="width:75.75pt;height:14.95pt" o:ole="">
                  <v:imagedata r:id="rId61" o:title=""/>
                </v:shape>
                <o:OLEObject Type="Embed" ProgID="Equation.3" ShapeID="_x0000_i1046" DrawAspect="Content" ObjectID="_1667807671" r:id="rId62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(6)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Статистическая значимость может быть оценена по величине диапазона квартилей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1820" w:dyaOrig="300">
          <v:shape id="_x0000_i1047" type="#_x0000_t75" style="width:90.7pt;height:14.95pt" o:ole="">
            <v:imagedata r:id="rId63" o:title=""/>
          </v:shape>
          <o:OLEObject Type="Embed" ProgID="Equation.3" ShapeID="_x0000_i1047" DrawAspect="Content" ObjectID="_1667807672" r:id="rId6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при этом оценка считается значимой, если диапазон квартилей в 3,2 раза меньше всего интервала допустимых значений показателя.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Пример.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Рассмотрим оценку показателя качества внешнего вида переносного транзисторного приемника. Для этого примем 100 балльную систему оценки от 0 до 100. Разобьем интервал на 10 равных отрезков: 1 – 10; 11–20;…;91–100. Затем 7 выбранным экспертам предложим высказать свое мнение путем оценки вероятности попадания в один из интервалов при соблюдении обязательного условия равенства суммарной вероятности единице.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Таблица 6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Результаты оценки внешнего вида приемника</w:t>
      </w:r>
    </w:p>
    <w:tbl>
      <w:tblPr>
        <w:tblW w:w="6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"/>
        <w:gridCol w:w="756"/>
        <w:gridCol w:w="776"/>
        <w:gridCol w:w="776"/>
        <w:gridCol w:w="776"/>
        <w:gridCol w:w="776"/>
        <w:gridCol w:w="776"/>
        <w:gridCol w:w="776"/>
        <w:gridCol w:w="776"/>
        <w:gridCol w:w="776"/>
        <w:gridCol w:w="896"/>
      </w:tblGrid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j</w:t>
            </w:r>
            <w:proofErr w:type="spellEnd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\T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1-10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11-20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21-30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31-40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41-50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51-60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61-70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71-80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81-90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91-100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0,5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lastRenderedPageBreak/>
              <w:t>6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0,25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0,5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0,25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7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F873D8" w:rsidRPr="0055088D" w:rsidTr="00584FC4">
        <w:tc>
          <w:tcPr>
            <w:tcW w:w="521" w:type="dxa"/>
            <w:tcMar>
              <w:left w:w="0" w:type="dxa"/>
              <w:right w:w="0" w:type="dxa"/>
            </w:tcMar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55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0,014</w:t>
            </w:r>
          </w:p>
        </w:tc>
        <w:tc>
          <w:tcPr>
            <w:tcW w:w="754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0,014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0,028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0,036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0,093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0,193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0,193</w:t>
            </w:r>
          </w:p>
        </w:tc>
        <w:tc>
          <w:tcPr>
            <w:tcW w:w="609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</w:t>
            </w:r>
          </w:p>
        </w:tc>
        <w:tc>
          <w:tcPr>
            <w:tcW w:w="720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0,021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Результаты экспертизы представим в табл. 6, считая, что компетентность экспертов одинакова и равна единице. Используя выражение (5), определим обобщенное значение вероятности, приведенное в последней строке табл. 6. Медианой распределения обобщенной оценки будет являться интервал 61–70. Таким образом, в качестве результирующей оценки может быть принята оценка 65 или в десятибалльной шкале оценка 7,25% всех наблюдений соответствует квартилю 0,45, а 75% всех наблюдений квартилю 0,7. Отсюда их разность 0,25, что указывает на значимость полученных результатов.</w:t>
      </w:r>
    </w:p>
    <w:p w:rsidR="00F873D8" w:rsidRPr="0055088D" w:rsidRDefault="00F873D8" w:rsidP="00F873D8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3.3 Метод строгого ранжирования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Изменение рангов от 1 до 0. Качество информации повышается, если результат измерения представлен ранжированным рядом, имеющим смысл, если объекты экспертизы имеют одинаковую природу.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Порядок действия при этом таков: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1. Объекты располагаются в порядке их предпочтения. Место, занятое объектом, называется рангом.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Наиболее важному объекту приписывается балл (весовой коэффициент), равный 1, всем остальным в порядке уменьшения от 1 до 0. При этом чаще всего используют обратную шкалу оценок Харрингтона (табл. 7).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3. Сопоставляется первый объект с совокупностью всех остальных, если он предпочтительнее, то результат измерения в баллах корректируется в сторону увеличения и наоборот.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4. Сопоставляется второй объект и так далее до последнего объекта.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5. Полученные результаты нормируют, они принимают значения от 0 до 1, а их сумма равна 1.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7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Обратная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шкала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Харрингтона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2"/>
        <w:gridCol w:w="2302"/>
        <w:gridCol w:w="2302"/>
      </w:tblGrid>
      <w:tr w:rsidR="00F873D8" w:rsidRPr="0055088D" w:rsidTr="00584FC4"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№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п.п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Градация</w:t>
            </w:r>
            <w:proofErr w:type="spellEnd"/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Числовое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значение</w:t>
            </w:r>
            <w:proofErr w:type="spellEnd"/>
          </w:p>
        </w:tc>
      </w:tr>
      <w:tr w:rsidR="00F873D8" w:rsidRPr="0055088D" w:rsidTr="00584FC4"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Очень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высокая</w:t>
            </w:r>
            <w:proofErr w:type="spellEnd"/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0,8-1,0</w:t>
            </w:r>
          </w:p>
        </w:tc>
      </w:tr>
      <w:tr w:rsidR="00F873D8" w:rsidRPr="0055088D" w:rsidTr="00584FC4"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Высокая</w:t>
            </w:r>
            <w:proofErr w:type="spellEnd"/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0,64-0,8</w:t>
            </w:r>
          </w:p>
        </w:tc>
      </w:tr>
      <w:tr w:rsidR="00F873D8" w:rsidRPr="0055088D" w:rsidTr="00584FC4"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Средняя</w:t>
            </w:r>
            <w:proofErr w:type="spellEnd"/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0,37-0,64</w:t>
            </w:r>
          </w:p>
        </w:tc>
      </w:tr>
      <w:tr w:rsidR="00F873D8" w:rsidRPr="0055088D" w:rsidTr="00584FC4"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Низкая</w:t>
            </w:r>
            <w:proofErr w:type="spellEnd"/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0,2-0,37</w:t>
            </w:r>
          </w:p>
        </w:tc>
      </w:tr>
      <w:tr w:rsidR="00F873D8" w:rsidRPr="0055088D" w:rsidTr="00584FC4"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Очень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низкая</w:t>
            </w:r>
            <w:proofErr w:type="spellEnd"/>
          </w:p>
        </w:tc>
        <w:tc>
          <w:tcPr>
            <w:tcW w:w="230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0,0-0,2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Тогда</w:t>
      </w:r>
      <w:proofErr w:type="spellEnd"/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78"/>
                <w:sz w:val="24"/>
                <w:szCs w:val="24"/>
              </w:rPr>
              <w:object w:dxaOrig="1020" w:dyaOrig="1500">
                <v:shape id="_x0000_i1048" type="#_x0000_t75" style="width:51.45pt;height:74.8pt" o:ole="">
                  <v:imagedata r:id="rId65" o:title=""/>
                </v:shape>
                <o:OLEObject Type="Embed" ProgID="Equation.3" ShapeID="_x0000_i1048" DrawAspect="Content" ObjectID="_1667807673" r:id="rId66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(7)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где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300" w:dyaOrig="340">
          <v:shape id="_x0000_i1049" type="#_x0000_t75" style="width:14.95pt;height:16.85pt" o:ole="">
            <v:imagedata r:id="rId67" o:title=""/>
          </v:shape>
          <o:OLEObject Type="Embed" ProgID="Equation.3" ShapeID="_x0000_i1049" DrawAspect="Content" ObjectID="_1667807674" r:id="rId68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– коэффициент весомости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-го показателя в баллах, оцениваемый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-м экспертом;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m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– число объектов;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– количество экспертов.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Пример.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Мнение пяти экспертов выражено следующим образом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8).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8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Расположение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объектов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687"/>
        <w:gridCol w:w="688"/>
        <w:gridCol w:w="687"/>
        <w:gridCol w:w="688"/>
        <w:gridCol w:w="687"/>
        <w:gridCol w:w="688"/>
        <w:gridCol w:w="688"/>
      </w:tblGrid>
      <w:tr w:rsidR="00F873D8" w:rsidRPr="0055088D" w:rsidTr="00584FC4">
        <w:trPr>
          <w:jc w:val="center"/>
        </w:trPr>
        <w:tc>
          <w:tcPr>
            <w:tcW w:w="2093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экспертизы</w:t>
            </w:r>
            <w:proofErr w:type="spellEnd"/>
          </w:p>
        </w:tc>
        <w:tc>
          <w:tcPr>
            <w:tcW w:w="687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</w:tr>
      <w:tr w:rsidR="00F873D8" w:rsidRPr="0055088D" w:rsidTr="00584FC4">
        <w:trPr>
          <w:jc w:val="center"/>
        </w:trPr>
        <w:tc>
          <w:tcPr>
            <w:tcW w:w="2093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F873D8" w:rsidRPr="0055088D" w:rsidTr="00584FC4">
        <w:trPr>
          <w:jc w:val="center"/>
        </w:trPr>
        <w:tc>
          <w:tcPr>
            <w:tcW w:w="2093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F873D8" w:rsidRPr="0055088D" w:rsidTr="00584FC4">
        <w:trPr>
          <w:jc w:val="center"/>
        </w:trPr>
        <w:tc>
          <w:tcPr>
            <w:tcW w:w="2093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F873D8" w:rsidRPr="0055088D" w:rsidTr="00584FC4">
        <w:trPr>
          <w:jc w:val="center"/>
        </w:trPr>
        <w:tc>
          <w:tcPr>
            <w:tcW w:w="2093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F873D8" w:rsidRPr="0055088D" w:rsidTr="00584FC4">
        <w:trPr>
          <w:jc w:val="center"/>
        </w:trPr>
        <w:tc>
          <w:tcPr>
            <w:tcW w:w="2093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Построить ранжированный ряд и определить весомость членов ряда.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Решение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: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72"/>
          <w:sz w:val="24"/>
          <w:szCs w:val="24"/>
        </w:rPr>
        <w:object w:dxaOrig="2299" w:dyaOrig="1560">
          <v:shape id="_x0000_i1050" type="#_x0000_t75" style="width:115pt;height:77.6pt" o:ole="">
            <v:imagedata r:id="rId69" o:title=""/>
          </v:shape>
          <o:OLEObject Type="Embed" ProgID="Equation.3" ShapeID="_x0000_i1050" DrawAspect="Content" ObjectID="_1667807675" r:id="rId70"/>
        </w:objec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position w:val="-68"/>
          <w:sz w:val="24"/>
          <w:szCs w:val="24"/>
        </w:rPr>
        <w:object w:dxaOrig="2320" w:dyaOrig="1480">
          <v:shape id="_x0000_i1051" type="#_x0000_t75" style="width:115.95pt;height:73.85pt" o:ole="">
            <v:imagedata r:id="rId71" o:title=""/>
          </v:shape>
          <o:OLEObject Type="Embed" ProgID="Equation.3" ShapeID="_x0000_i1051" DrawAspect="Content" ObjectID="_1667807676" r:id="rId72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Результат многократного измерения приводит к ряду: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2860" w:dyaOrig="300">
          <v:shape id="_x0000_i1052" type="#_x0000_t75" style="width:143.05pt;height:14.95pt" o:ole="">
            <v:imagedata r:id="rId73" o:title=""/>
          </v:shape>
          <o:OLEObject Type="Embed" ProgID="Equation.3" ShapeID="_x0000_i1052" DrawAspect="Content" ObjectID="_1667807677" r:id="rId7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 формуле (7) рассчитаем конкретные значения коэффициентов: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position w:val="-44"/>
          <w:sz w:val="24"/>
          <w:szCs w:val="24"/>
        </w:rPr>
        <w:object w:dxaOrig="6080" w:dyaOrig="980">
          <v:shape id="_x0000_i1053" type="#_x0000_t75" style="width:303.9pt;height:48.6pt" o:ole="">
            <v:imagedata r:id="rId75" o:title=""/>
          </v:shape>
          <o:OLEObject Type="Embed" ProgID="Equation.3" ShapeID="_x0000_i1053" DrawAspect="Content" ObjectID="_1667807678" r:id="rId76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Мнение экспертов можно выразить в форме таблиц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соответствия. При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соответствии достаточно одной половины таблицы вверх от диагонали. Предпочтение при этом выражается номером предпочтительного объекта. Балл или весомость рассчитываются по формуле (7), модифицированной в виде </w:t>
      </w:r>
      <w:r w:rsidRPr="0055088D">
        <w:rPr>
          <w:rFonts w:ascii="Times New Roman" w:eastAsia="Calibri" w:hAnsi="Times New Roman" w:cs="Times New Roman"/>
          <w:noProof/>
          <w:color w:val="231F20"/>
          <w:position w:val="-20"/>
          <w:sz w:val="24"/>
          <w:szCs w:val="24"/>
        </w:rPr>
        <w:object w:dxaOrig="800" w:dyaOrig="560">
          <v:shape id="_x0000_i1054" type="#_x0000_t75" style="width:40.2pt;height:28.05pt" o:ole="">
            <v:imagedata r:id="rId77" o:title=""/>
          </v:shape>
          <o:OLEObject Type="Embed" ProgID="Equation.3" ShapeID="_x0000_i1054" DrawAspect="Content" ObjectID="_1667807679" r:id="rId78"/>
        </w:object>
      </w:r>
      <w:r w:rsidRPr="0055088D">
        <w:rPr>
          <w:rFonts w:ascii="Times New Roman" w:eastAsia="Calibri" w:hAnsi="Times New Roman" w:cs="Times New Roman"/>
          <w:noProof/>
          <w:color w:val="231F20"/>
          <w:sz w:val="24"/>
          <w:szCs w:val="24"/>
          <w:lang w:val="ru-RU"/>
        </w:rPr>
        <w:t xml:space="preserve">, где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300" w:dyaOrig="340">
          <v:shape id="_x0000_i1055" type="#_x0000_t75" style="width:14.95pt;height:16.85pt" o:ole="">
            <v:imagedata r:id="rId79" o:title=""/>
          </v:shape>
          <o:OLEObject Type="Embed" ProgID="Equation.3" ShapeID="_x0000_i1055" DrawAspect="Content" ObjectID="_1667807680" r:id="rId80"/>
        </w:objec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коэффициент весомости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-о показателя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-м экспертом;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279" w:dyaOrig="340">
          <v:shape id="_x0000_i1056" type="#_x0000_t75" style="width:14.05pt;height:16.85pt" o:ole="">
            <v:imagedata r:id="rId81" o:title=""/>
          </v:shape>
          <o:OLEObject Type="Embed" ProgID="Equation.3" ShapeID="_x0000_i1056" DrawAspect="Content" ObjectID="_1667807681" r:id="rId82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– частота предпочтения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-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-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го объекта;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С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– общее число суждений одного эксперта, связанного с числом объектов: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20"/>
          <w:sz w:val="24"/>
          <w:szCs w:val="24"/>
        </w:rPr>
        <w:object w:dxaOrig="1180" w:dyaOrig="520">
          <v:shape id="_x0000_i1057" type="#_x0000_t75" style="width:58.9pt;height:26.2pt" o:ole="">
            <v:imagedata r:id="rId83" o:title=""/>
          </v:shape>
          <o:OLEObject Type="Embed" ProgID="Equation.3" ShapeID="_x0000_i1057" DrawAspect="Content" ObjectID="_1667807682" r:id="rId8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Предположим для простоты, что 5 экспертов высказались о 6 объектах одинаково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9).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9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Данные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о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мнениях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экспертов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944"/>
        <w:gridCol w:w="944"/>
        <w:gridCol w:w="944"/>
        <w:gridCol w:w="944"/>
        <w:gridCol w:w="944"/>
        <w:gridCol w:w="944"/>
      </w:tblGrid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№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</w:tr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</w:tr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F873D8" w:rsidRPr="0055088D" w:rsidTr="00584FC4">
        <w:tc>
          <w:tcPr>
            <w:tcW w:w="124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Определить весомость и построить ряд.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1.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Частоты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предпочтений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noProof/>
          <w:color w:val="231F20"/>
          <w:position w:val="-48"/>
          <w:sz w:val="24"/>
          <w:szCs w:val="24"/>
        </w:rPr>
        <w:object w:dxaOrig="3280" w:dyaOrig="1060">
          <v:shape id="_x0000_i1058" type="#_x0000_t75" style="width:164.55pt;height:53.3pt" o:ole="">
            <v:imagedata r:id="rId85" o:title=""/>
          </v:shape>
          <o:OLEObject Type="Embed" ProgID="Equation.3" ShapeID="_x0000_i1058" DrawAspect="Content" ObjectID="_1667807683" r:id="rId86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Общее число суждений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20"/>
          <w:sz w:val="24"/>
          <w:szCs w:val="24"/>
        </w:rPr>
        <w:object w:dxaOrig="1460" w:dyaOrig="520">
          <v:shape id="_x0000_i1059" type="#_x0000_t75" style="width:72.95pt;height:26.2pt" o:ole="">
            <v:imagedata r:id="rId87" o:title=""/>
          </v:shape>
          <o:OLEObject Type="Embed" ProgID="Equation.3" ShapeID="_x0000_i1059" DrawAspect="Content" ObjectID="_1667807684" r:id="rId8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3. Балл по общему мнению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noProof/>
          <w:color w:val="231F20"/>
          <w:position w:val="-42"/>
          <w:sz w:val="24"/>
          <w:szCs w:val="24"/>
        </w:rPr>
        <w:object w:dxaOrig="4980" w:dyaOrig="940">
          <v:shape id="_x0000_i1060" type="#_x0000_t75" style="width:248.75pt;height:47.7pt" o:ole="">
            <v:imagedata r:id="rId89" o:title=""/>
          </v:shape>
          <o:OLEObject Type="Embed" ProgID="Equation.3" ShapeID="_x0000_i1060" DrawAspect="Content" ObjectID="_1667807685" r:id="rId90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(значения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60" w:dyaOrig="300">
          <v:shape id="_x0000_i1061" type="#_x0000_t75" style="width:13.1pt;height:14.95pt" o:ole="">
            <v:imagedata r:id="rId91" o:title=""/>
          </v:shape>
          <o:OLEObject Type="Embed" ProgID="Equation.3" ShapeID="_x0000_i1061" DrawAspect="Content" ObjectID="_1667807686" r:id="rId92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уже нормированы и поэтому могут использоваться как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62" type="#_x0000_t75" style="width:11.2pt;height:14.95pt" o:ole="">
            <v:imagedata r:id="rId93" o:title=""/>
          </v:shape>
          <o:OLEObject Type="Embed" ProgID="Equation.3" ShapeID="_x0000_i1062" DrawAspect="Content" ObjectID="_1667807687" r:id="rId94"/>
        </w:objec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4. Ранжированный ряд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2460" w:dyaOrig="300">
          <v:shape id="_x0000_i1063" type="#_x0000_t75" style="width:123.45pt;height:14.95pt" o:ole="">
            <v:imagedata r:id="rId95" o:title=""/>
          </v:shape>
          <o:OLEObject Type="Embed" ProgID="Equation.3" ShapeID="_x0000_i1063" DrawAspect="Content" ObjectID="_1667807688" r:id="rId9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Опыт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сопоставления (табл. 9) показывает, что в силу особенностей человеческой психики эксперты бессознательно отдают предпочтение не более важному в паре объекту, а первому. Чтобы этого избежать используют свободную часть и сопоставляют через некоторое время объекты в обратном порядке. При таком сопоставлении, называемом полным или двойным, удается: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а) избежать случайных ошибок;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б) выявить экспертов, не имеющих собственного мнения или относящихся к обязанностям небрежно, порядок расчетов остается прежним за исключением того, что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1140" w:dyaOrig="300">
          <v:shape id="_x0000_i1064" type="#_x0000_t75" style="width:57.05pt;height:14.95pt" o:ole="">
            <v:imagedata r:id="rId97" o:title=""/>
          </v:shape>
          <o:OLEObject Type="Embed" ProgID="Equation.3" ShapeID="_x0000_i1064" DrawAspect="Content" ObjectID="_1667807689" r:id="rId9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Уточнить результаты, полученные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попарным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сопоставлением, можно методом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последовательного приближения: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первоначальные результаты рассматриваются как первое приближение. Во втором приближении они рассматриваются как коэффициенты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560" w:dyaOrig="300">
          <v:shape id="_x0000_i1065" type="#_x0000_t75" style="width:28.05pt;height:14.95pt" o:ole="">
            <v:imagedata r:id="rId99" o:title=""/>
          </v:shape>
          <o:OLEObject Type="Embed" ProgID="Equation.3" ShapeID="_x0000_i1065" DrawAspect="Content" ObjectID="_1667807690" r:id="rId10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суждений экспертов, новые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рассматриваются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как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560" w:dyaOrig="300">
          <v:shape id="_x0000_i1066" type="#_x0000_t75" style="width:28.05pt;height:14.95pt" o:ole="">
            <v:imagedata r:id="rId101" o:title=""/>
          </v:shape>
          <o:OLEObject Type="Embed" ProgID="Equation.3" ShapeID="_x0000_i1066" DrawAspect="Content" ObjectID="_1667807691" r:id="rId10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и так далее. Согласно теореме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 xml:space="preserve">Перрона – Фробениуса этот процесс практически всегда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сходится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нормированные результаты измерений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67" type="#_x0000_t75" style="width:11.2pt;height:14.95pt" o:ole="">
            <v:imagedata r:id="rId93" o:title=""/>
          </v:shape>
          <o:OLEObject Type="Embed" ProgID="Equation.3" ShapeID="_x0000_i1067" DrawAspect="Content" ObjectID="_1667807692" r:id="rId103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стремятся к постоянным величинам, строго отражающим соотношение между объектами при заданных исходных данных.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табл. 10 представлены результаты полного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сопоставления одним экспертом 5 объектов экспертизы. Причем предпочтение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-го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объекта перед </w:t>
      </w:r>
      <w:proofErr w:type="spellStart"/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-м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обозначается 2, равенство объектов 1, предпочтение </w:t>
      </w:r>
      <w:proofErr w:type="spellStart"/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-го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перед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-м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равно 0.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Найти результат 3-го приближения. При числе экспертов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m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необходимо переходить к методике многократного измерения.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10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Попарное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сопоставление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одним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экспертом</w:t>
      </w:r>
      <w:proofErr w:type="spellEnd"/>
    </w:p>
    <w:tbl>
      <w:tblPr>
        <w:tblW w:w="70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9"/>
        <w:gridCol w:w="295"/>
        <w:gridCol w:w="295"/>
        <w:gridCol w:w="295"/>
        <w:gridCol w:w="295"/>
        <w:gridCol w:w="295"/>
        <w:gridCol w:w="826"/>
        <w:gridCol w:w="827"/>
        <w:gridCol w:w="827"/>
        <w:gridCol w:w="827"/>
        <w:gridCol w:w="827"/>
        <w:gridCol w:w="827"/>
      </w:tblGrid>
      <w:tr w:rsidR="00F873D8" w:rsidRPr="0055088D" w:rsidTr="00584FC4">
        <w:trPr>
          <w:jc w:val="center"/>
        </w:trPr>
        <w:tc>
          <w:tcPr>
            <w:tcW w:w="569" w:type="dxa"/>
            <w:tcBorders>
              <w:tl2br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right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i</w:t>
            </w:r>
            <w:proofErr w:type="spellEnd"/>
          </w:p>
          <w:p w:rsidR="00F873D8" w:rsidRPr="0055088D" w:rsidRDefault="00F873D8" w:rsidP="00584FC4">
            <w:pPr>
              <w:spacing w:after="0"/>
              <w:ind w:firstLine="567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j</w:t>
            </w:r>
          </w:p>
        </w:tc>
        <w:tc>
          <w:tcPr>
            <w:tcW w:w="295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tcMar>
              <w:left w:w="113" w:type="dxa"/>
              <w:right w:w="113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60" w:dyaOrig="340">
                <v:shape id="_x0000_i1068" type="#_x0000_t75" style="width:28.05pt;height:16.85pt" o:ole="">
                  <v:imagedata r:id="rId104" o:title=""/>
                </v:shape>
                <o:OLEObject Type="Embed" ProgID="Equation.3" ShapeID="_x0000_i1068" DrawAspect="Content" ObjectID="_1667807693" r:id="rId105"/>
              </w:objec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1069" type="#_x0000_t75" style="width:24.3pt;height:14.95pt" o:ole="">
                  <v:imagedata r:id="rId106" o:title=""/>
                </v:shape>
                <o:OLEObject Type="Embed" ProgID="Equation.3" ShapeID="_x0000_i1069" DrawAspect="Content" ObjectID="_1667807694" r:id="rId107"/>
              </w:objec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40">
                <v:shape id="_x0000_i1070" type="#_x0000_t75" style="width:29.9pt;height:16.85pt" o:ole="">
                  <v:imagedata r:id="rId108" o:title=""/>
                </v:shape>
                <o:OLEObject Type="Embed" ProgID="Equation.3" ShapeID="_x0000_i1070" DrawAspect="Content" ObjectID="_1667807695" r:id="rId109"/>
              </w:objec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071" type="#_x0000_t75" style="width:27.1pt;height:14.95pt" o:ole="">
                  <v:imagedata r:id="rId110" o:title=""/>
                </v:shape>
                <o:OLEObject Type="Embed" ProgID="Equation.3" ShapeID="_x0000_i1071" DrawAspect="Content" ObjectID="_1667807696" r:id="rId111"/>
              </w:objec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340">
                <v:shape id="_x0000_i1072" type="#_x0000_t75" style="width:29pt;height:16.85pt" o:ole="">
                  <v:imagedata r:id="rId112" o:title=""/>
                </v:shape>
                <o:OLEObject Type="Embed" ProgID="Equation.3" ShapeID="_x0000_i1072" DrawAspect="Content" ObjectID="_1667807697" r:id="rId113"/>
              </w:objec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1073" type="#_x0000_t75" style="width:26.2pt;height:14.95pt" o:ole="">
                  <v:imagedata r:id="rId114" o:title=""/>
                </v:shape>
                <o:OLEObject Type="Embed" ProgID="Equation.3" ShapeID="_x0000_i1073" DrawAspect="Content" ObjectID="_1667807698" r:id="rId115"/>
              </w:object>
            </w:r>
          </w:p>
        </w:tc>
      </w:tr>
      <w:tr w:rsidR="00F873D8" w:rsidRPr="0055088D" w:rsidTr="00584FC4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0,32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36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0,395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124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0,435</w:t>
            </w:r>
          </w:p>
        </w:tc>
      </w:tr>
      <w:tr w:rsidR="00F873D8" w:rsidRPr="0055088D" w:rsidTr="00584FC4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0,28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27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0,297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83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0,291</w:t>
            </w:r>
          </w:p>
        </w:tc>
      </w:tr>
      <w:tr w:rsidR="00F873D8" w:rsidRPr="0055088D" w:rsidTr="00584FC4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0,04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0,011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0,04</w:t>
            </w:r>
          </w:p>
        </w:tc>
      </w:tr>
      <w:tr w:rsidR="00F873D8" w:rsidRPr="0055088D" w:rsidTr="00584FC4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22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0,242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0,246</w:t>
            </w:r>
          </w:p>
        </w:tc>
      </w:tr>
      <w:tr w:rsidR="00F873D8" w:rsidRPr="0055088D" w:rsidTr="00584FC4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0,12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0,055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0,024</w:t>
            </w:r>
          </w:p>
        </w:tc>
      </w:tr>
      <w:tr w:rsidR="00F873D8" w:rsidRPr="0055088D" w:rsidTr="00584FC4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826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25</w: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380">
                <v:shape id="_x0000_i1074" type="#_x0000_t75" style="width:26.2pt;height:16.85pt" o:ole="">
                  <v:imagedata r:id="rId116" o:title=""/>
                </v:shape>
                <o:OLEObject Type="Embed" ProgID="Equation.3" ShapeID="_x0000_i1074" DrawAspect="Content" ObjectID="_1667807699" r:id="rId117"/>
              </w:object>
            </w:r>
          </w:p>
        </w:tc>
        <w:tc>
          <w:tcPr>
            <w:tcW w:w="827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91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1. В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первом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приближении</w:t>
      </w:r>
      <w:proofErr w:type="spellEnd"/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30"/>
          <w:sz w:val="24"/>
          <w:szCs w:val="24"/>
        </w:rPr>
        <w:object w:dxaOrig="6160" w:dyaOrig="700">
          <v:shape id="_x0000_i1075" type="#_x0000_t75" style="width:308.55pt;height:35.55pt" o:ole="">
            <v:imagedata r:id="rId118" o:title=""/>
          </v:shape>
          <o:OLEObject Type="Embed" ProgID="Equation.3" ShapeID="_x0000_i1075" DrawAspect="Content" ObjectID="_1667807700" r:id="rId119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2. Второе приближение (столбец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560" w:dyaOrig="340">
          <v:shape id="_x0000_i1076" type="#_x0000_t75" style="width:28.05pt;height:16.85pt" o:ole="">
            <v:imagedata r:id="rId104" o:title=""/>
          </v:shape>
          <o:OLEObject Type="Embed" ProgID="Equation.3" ShapeID="_x0000_i1076" DrawAspect="Content" ObjectID="_1667807701" r:id="rId12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множится на строку).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102"/>
          <w:sz w:val="24"/>
          <w:szCs w:val="24"/>
        </w:rPr>
        <w:object w:dxaOrig="3720" w:dyaOrig="2140">
          <v:shape id="_x0000_i1077" type="#_x0000_t75" style="width:186.1pt;height:107.55pt" o:ole="">
            <v:imagedata r:id="rId121" o:title=""/>
          </v:shape>
          <o:OLEObject Type="Embed" ProgID="Equation.3" ShapeID="_x0000_i1077" DrawAspect="Content" ObjectID="_1667807702" r:id="rId122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3. Третье приближение (столбец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600" w:dyaOrig="340">
          <v:shape id="_x0000_i1078" type="#_x0000_t75" style="width:29.9pt;height:16.85pt" o:ole="">
            <v:imagedata r:id="rId108" o:title=""/>
          </v:shape>
          <o:OLEObject Type="Embed" ProgID="Equation.3" ShapeID="_x0000_i1078" DrawAspect="Content" ObjectID="_1667807703" r:id="rId123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множится на строку).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6360" w:dyaOrig="300">
          <v:shape id="_x0000_i1079" type="#_x0000_t75" style="width:317.9pt;height:14.95pt" o:ole="">
            <v:imagedata r:id="rId124" o:title=""/>
          </v:shape>
          <o:OLEObject Type="Embed" ProgID="Equation.3" ShapeID="_x0000_i1079" DrawAspect="Content" ObjectID="_1667807704" r:id="rId125"/>
        </w:objec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4. Значения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80" type="#_x0000_t75" style="width:11.2pt;height:14.95pt" o:ole="">
            <v:imagedata r:id="rId93" o:title=""/>
          </v:shape>
          <o:OLEObject Type="Embed" ProgID="Equation.3" ShapeID="_x0000_i1080" DrawAspect="Content" ObjectID="_1667807705" r:id="rId12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(табл. 4.10) отличаются в каждом приближении.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Первый объект подчеркивает свое превосходство, а 3-й и 5-й имеют все меньшую значимость.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Метод последовательного приближения, позволяет получить строгие количественные измерения по шкале отношений, во сколько раз лучший превосходит худший. В этом случае через это отношение предпочтение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-го перед </w:t>
      </w:r>
      <w:proofErr w:type="spellStart"/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-м выражается числом 1+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Δ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равноценность 1, а предпочтение </w:t>
      </w:r>
      <w:proofErr w:type="spellStart"/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-го перед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-м числом 1-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Δ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где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22"/>
                <w:sz w:val="24"/>
                <w:szCs w:val="24"/>
              </w:rPr>
              <w:object w:dxaOrig="1579" w:dyaOrig="600">
                <v:shape id="_x0000_i1081" type="#_x0000_t75" style="width:78.55pt;height:29.9pt" o:ole="">
                  <v:imagedata r:id="rId127" o:title=""/>
                </v:shape>
                <o:OLEObject Type="Embed" ProgID="Equation.3" ShapeID="_x0000_i1081" DrawAspect="Content" ObjectID="_1667807706" r:id="rId128"/>
              </w:objec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(8)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После этого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сопоставление производится методом последовательного приближения.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Процесс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уточнения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260" w:dyaOrig="340">
          <v:shape id="_x0000_i1082" type="#_x0000_t75" style="width:13.1pt;height:16.85pt" o:ole="">
            <v:imagedata r:id="rId129" o:title=""/>
          </v:shape>
          <o:OLEObject Type="Embed" ProgID="Equation.3" ShapeID="_x0000_i1082" DrawAspect="Content" ObjectID="_1667807707" r:id="rId13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продолжается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пока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точность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достигнет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заданной</w:t>
      </w:r>
      <w:proofErr w:type="spellEnd"/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6"/>
                <w:sz w:val="24"/>
                <w:szCs w:val="24"/>
              </w:rPr>
              <w:object w:dxaOrig="1860" w:dyaOrig="420">
                <v:shape id="_x0000_i1083" type="#_x0000_t75" style="width:92.55pt;height:20.55pt" o:ole="">
                  <v:imagedata r:id="rId131" o:title=""/>
                </v:shape>
                <o:OLEObject Type="Embed" ProgID="Equation.3" ShapeID="_x0000_i1083" DrawAspect="Content" ObjectID="_1667807708" r:id="rId132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(9)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где обычно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180" w:dyaOrig="200">
          <v:shape id="_x0000_i1084" type="#_x0000_t75" style="width:9.35pt;height:9.35pt" o:ole="">
            <v:imagedata r:id="rId133" o:title=""/>
          </v:shape>
          <o:OLEObject Type="Embed" ProgID="Equation.3" ShapeID="_x0000_i1084" DrawAspect="Content" ObjectID="_1667807709" r:id="rId134"/>
        </w:objec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принимают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равным</w:t>
      </w:r>
      <w:proofErr w:type="gramEnd"/>
      <w:r w:rsidRPr="0055088D">
        <w:rPr>
          <w:rFonts w:ascii="Times New Roman" w:hAnsi="Times New Roman" w:cs="Times New Roman"/>
          <w:sz w:val="24"/>
          <w:szCs w:val="24"/>
          <w:lang w:val="ru-RU"/>
        </w:rPr>
        <w:t xml:space="preserve"> 0,001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если </w:t>
      </w:r>
      <w:r w:rsidRPr="0055088D">
        <w:rPr>
          <w:rFonts w:ascii="Times New Roman" w:hAnsi="Times New Roman" w:cs="Times New Roman"/>
          <w:position w:val="-8"/>
          <w:sz w:val="24"/>
          <w:szCs w:val="24"/>
        </w:rPr>
        <w:object w:dxaOrig="880" w:dyaOrig="260">
          <v:shape id="_x0000_i1085" type="#_x0000_t75" style="width:43.95pt;height:13.1pt" o:ole="">
            <v:imagedata r:id="rId135" o:title=""/>
          </v:shape>
          <o:OLEObject Type="Embed" ProgID="Equation.3" ShapeID="_x0000_i1085" DrawAspect="Content" ObjectID="_1667807710" r:id="rId13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</w:t>
      </w:r>
      <w:r w:rsidRPr="0055088D">
        <w:rPr>
          <w:rFonts w:ascii="Times New Roman" w:hAnsi="Times New Roman" w:cs="Times New Roman"/>
          <w:position w:val="-8"/>
          <w:sz w:val="24"/>
          <w:szCs w:val="24"/>
        </w:rPr>
        <w:object w:dxaOrig="720" w:dyaOrig="260">
          <v:shape id="_x0000_i1086" type="#_x0000_t75" style="width:36.45pt;height:13.1pt" o:ole="">
            <v:imagedata r:id="rId137" o:title=""/>
          </v:shape>
          <o:OLEObject Type="Embed" ProgID="Equation.3" ShapeID="_x0000_i1086" DrawAspect="Content" ObjectID="_1667807711" r:id="rId13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если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499" w:dyaOrig="240">
          <v:shape id="_x0000_i1087" type="#_x0000_t75" style="width:24.3pt;height:12.15pt" o:ole="">
            <v:imagedata r:id="rId139" o:title=""/>
          </v:shape>
          <o:OLEObject Type="Embed" ProgID="Equation.3" ShapeID="_x0000_i1087" DrawAspect="Content" ObjectID="_1667807712" r:id="rId14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При промежуточных значениях выбирают промежуточные значения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180" w:dyaOrig="200">
          <v:shape id="_x0000_i1088" type="#_x0000_t75" style="width:9.35pt;height:9.35pt" o:ole="">
            <v:imagedata r:id="rId141" o:title=""/>
          </v:shape>
          <o:OLEObject Type="Embed" ProgID="Equation.3" ShapeID="_x0000_i1088" DrawAspect="Content" ObjectID="_1667807713" r:id="rId14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После окончания расчетов фактическое отношение значений показателей крайнего члена ранжированного ряда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300" w:dyaOrig="340">
          <v:shape id="_x0000_i1089" type="#_x0000_t75" style="width:14.95pt;height:16.85pt" o:ole="">
            <v:imagedata r:id="rId143" o:title=""/>
          </v:shape>
          <o:OLEObject Type="Embed" ProgID="Equation.3" ShapeID="_x0000_i1089" DrawAspect="Content" ObjectID="_1667807714" r:id="rId14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сравнивают с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исходным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220" w:dyaOrig="200">
          <v:shape id="_x0000_i1090" type="#_x0000_t75" style="width:11.2pt;height:9.35pt" o:ole="">
            <v:imagedata r:id="rId145" o:title=""/>
          </v:shape>
          <o:OLEObject Type="Embed" ProgID="Equation.3" ShapeID="_x0000_i1090" DrawAspect="Content" ObjectID="_1667807715" r:id="rId14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если </w:t>
      </w:r>
      <w:r w:rsidRPr="0055088D">
        <w:rPr>
          <w:rFonts w:ascii="Times New Roman" w:eastAsia="Calibri" w:hAnsi="Times New Roman" w:cs="Times New Roman"/>
          <w:color w:val="231F20"/>
          <w:position w:val="-28"/>
          <w:sz w:val="24"/>
          <w:szCs w:val="24"/>
        </w:rPr>
        <w:object w:dxaOrig="1060" w:dyaOrig="600">
          <v:shape id="_x0000_i1091" type="#_x0000_t75" style="width:53.3pt;height:29.9pt" o:ole="">
            <v:imagedata r:id="rId147" o:title=""/>
          </v:shape>
          <o:OLEObject Type="Embed" ProgID="Equation.3" ShapeID="_x0000_i1091" DrawAspect="Content" ObjectID="_1667807716" r:id="rId14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задача решена, в противном – корректируется значение точности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30"/>
          <w:sz w:val="24"/>
          <w:szCs w:val="24"/>
        </w:rPr>
        <w:object w:dxaOrig="1880" w:dyaOrig="700">
          <v:shape id="_x0000_i1092" type="#_x0000_t75" style="width:93.5pt;height:35.55pt" o:ole="">
            <v:imagedata r:id="rId149" o:title=""/>
          </v:shape>
          <o:OLEObject Type="Embed" ProgID="Equation.3" ShapeID="_x0000_i1092" DrawAspect="Content" ObjectID="_1667807717" r:id="rId15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 расчет повторяется.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Значения рангов от 0 до числа рассматриваемых объектов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этом методе разным экспертам, независимо друг от друга, предоставляется ряд объектов. Эксперт определяет ранг объекта, в зависимости от номера предпочтения. Так, лучшему объекту присваивается ранг, равный единице, следующему в ряду предпочтений ранг, равный двум и т. д. Предположим, что в результате работы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S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экспертов получены результаты оценки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объектов, сведенные в 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11.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11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Определение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рангов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объекта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1"/>
        <w:gridCol w:w="1381"/>
        <w:gridCol w:w="1381"/>
        <w:gridCol w:w="1381"/>
        <w:gridCol w:w="1382"/>
      </w:tblGrid>
      <w:tr w:rsidR="00F873D8" w:rsidRPr="0055088D" w:rsidTr="00584FC4">
        <w:tc>
          <w:tcPr>
            <w:tcW w:w="1381" w:type="dxa"/>
            <w:vMerge w:val="restart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Эксперты</w:t>
            </w:r>
            <w:proofErr w:type="spellEnd"/>
          </w:p>
        </w:tc>
        <w:tc>
          <w:tcPr>
            <w:tcW w:w="5525" w:type="dxa"/>
            <w:gridSpan w:val="4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Объекты</w:t>
            </w:r>
            <w:proofErr w:type="spellEnd"/>
          </w:p>
        </w:tc>
      </w:tr>
      <w:tr w:rsidR="00F873D8" w:rsidRPr="0055088D" w:rsidTr="00584FC4">
        <w:tc>
          <w:tcPr>
            <w:tcW w:w="1381" w:type="dxa"/>
            <w:vMerge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N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1N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2N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S2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SN</w:t>
            </w:r>
            <w:proofErr w:type="spellEnd"/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Σ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рангов</w:t>
            </w:r>
            <w:proofErr w:type="spellEnd"/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N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В последней строке таблицы выставляется сумма рангов, полученная каждым объектом, определяемая из выражения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32"/>
                <w:sz w:val="24"/>
                <w:szCs w:val="24"/>
              </w:rPr>
              <w:object w:dxaOrig="960" w:dyaOrig="720">
                <v:shape id="_x0000_i1093" type="#_x0000_t75" style="width:47.7pt;height:36.45pt" o:ole="">
                  <v:imagedata r:id="rId151" o:title=""/>
                </v:shape>
                <o:OLEObject Type="Embed" ProgID="Equation.3" ShapeID="_x0000_i1093" DrawAspect="Content" ObjectID="_1667807718" r:id="rId152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(10)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Упорядочивание объектов производится в соответствии с величиной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40" w:dyaOrig="300">
          <v:shape id="_x0000_i1094" type="#_x0000_t75" style="width:12.15pt;height:14.95pt" o:ole="">
            <v:imagedata r:id="rId153" o:title=""/>
          </v:shape>
          <o:OLEObject Type="Embed" ProgID="Equation.3" ShapeID="_x0000_i1094" DrawAspect="Content" ObjectID="_1667807719" r:id="rId15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причем на первое место ставится объект, набравший меньшую сумму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40" w:dyaOrig="300">
          <v:shape id="_x0000_i1095" type="#_x0000_t75" style="width:12.15pt;height:14.95pt" o:ole="">
            <v:imagedata r:id="rId155" o:title=""/>
          </v:shape>
          <o:OLEObject Type="Embed" ProgID="Equation.3" ShapeID="_x0000_i1095" DrawAspect="Content" ObjectID="_1667807720" r:id="rId15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Степень согласованности мнений экспертов определяется при помощи коэффициента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V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При использовании метода строгого ранжирования, когда у объектов отсутствуют равные ранги, величина коэффициента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определится из выражения</w:t>
      </w:r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28"/>
                <w:sz w:val="24"/>
                <w:szCs w:val="24"/>
              </w:rPr>
              <w:object w:dxaOrig="2540" w:dyaOrig="700">
                <v:shape id="_x0000_i1096" type="#_x0000_t75" style="width:127.15pt;height:35.55pt" o:ole="">
                  <v:imagedata r:id="rId157" o:title=""/>
                </v:shape>
                <o:OLEObject Type="Embed" ProgID="Equation.3" ShapeID="_x0000_i1096" DrawAspect="Content" ObjectID="_1667807721" r:id="rId158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(11)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 xml:space="preserve">Можно показать, что при полной согласованности мнений экспертов, когда все ранжирования всех экспертов полностью совпадают,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равен единице. С другой стороны, при полном расхождении, сумма рангов объектов будет стремиться к среднему значению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:</w:t>
      </w:r>
      <w:proofErr w:type="gramEnd"/>
    </w:p>
    <w:tbl>
      <w:tblPr>
        <w:tblW w:w="0" w:type="auto"/>
        <w:tblLook w:val="04A0"/>
      </w:tblPr>
      <w:tblGrid>
        <w:gridCol w:w="6062"/>
        <w:gridCol w:w="844"/>
      </w:tblGrid>
      <w:tr w:rsidR="00F873D8" w:rsidRPr="0055088D" w:rsidTr="00584FC4">
        <w:tc>
          <w:tcPr>
            <w:tcW w:w="606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0"/>
                <w:sz w:val="24"/>
                <w:szCs w:val="24"/>
              </w:rPr>
              <w:object w:dxaOrig="1440" w:dyaOrig="340">
                <v:shape id="_x0000_i1097" type="#_x0000_t75" style="width:1in;height:16.85pt" o:ole="">
                  <v:imagedata r:id="rId159" o:title=""/>
                </v:shape>
                <o:OLEObject Type="Embed" ProgID="Equation.3" ShapeID="_x0000_i1097" DrawAspect="Content" ObjectID="_1667807722" r:id="rId160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(12)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а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будет стремиться к нулю и при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четном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740" w:dyaOrig="279">
          <v:shape id="_x0000_i1098" type="#_x0000_t75" style="width:36.45pt;height:14.05pt" o:ole="">
            <v:imagedata r:id="rId161" o:title=""/>
          </v:shape>
          <o:OLEObject Type="Embed" ProgID="Equation.3" ShapeID="_x0000_i1098" DrawAspect="Content" ObjectID="_1667807723" r:id="rId16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равняться нулю. Считается, что согласованность достаточна, как только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превышает значение 0,5.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color w:val="231F20"/>
          <w:sz w:val="24"/>
          <w:szCs w:val="24"/>
          <w:lang w:val="ru-RU"/>
        </w:rPr>
        <w:t xml:space="preserve">Пример.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Экспертиза проведена для оценки композиции внешнего вида переносных магнитофонов, подготовленных к выпуску тремя радиозаводами. Ввиду сложности количественной оценки был применен метод строгого ранжирования. Семи экспертам независимо друг от друга были предъявлены 4 магнитофона, три вновь созданных и один лучший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из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выпускаемых. С целью исключения влияния недобросовестности экспертов наилучшая и наихудшая оценки суммы рангов в каждом столбце, не учитывались. При равенстве рангов исключалось только по одной наилучшей и худшей оценке (данные взятые в скобки). </w:t>
      </w:r>
      <w:proofErr w:type="spellStart"/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сведены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в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12.</w:t>
      </w:r>
    </w:p>
    <w:p w:rsidR="00F873D8" w:rsidRPr="0055088D" w:rsidRDefault="00F873D8" w:rsidP="00F873D8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12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1"/>
        <w:gridCol w:w="1381"/>
        <w:gridCol w:w="1381"/>
        <w:gridCol w:w="1381"/>
        <w:gridCol w:w="1382"/>
      </w:tblGrid>
      <w:tr w:rsidR="00F873D8" w:rsidRPr="0055088D" w:rsidTr="00584FC4">
        <w:tc>
          <w:tcPr>
            <w:tcW w:w="1381" w:type="dxa"/>
            <w:vMerge w:val="restart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Эксперты</w:t>
            </w:r>
            <w:proofErr w:type="spellEnd"/>
          </w:p>
        </w:tc>
        <w:tc>
          <w:tcPr>
            <w:tcW w:w="5525" w:type="dxa"/>
            <w:gridSpan w:val="4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Объекты</w:t>
            </w:r>
            <w:proofErr w:type="spellEnd"/>
          </w:p>
        </w:tc>
      </w:tr>
      <w:tr w:rsidR="00F873D8" w:rsidRPr="0055088D" w:rsidTr="00584FC4">
        <w:tc>
          <w:tcPr>
            <w:tcW w:w="1381" w:type="dxa"/>
            <w:vMerge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А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Б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Г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382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</w:tr>
      <w:tr w:rsidR="00F873D8" w:rsidRPr="0055088D" w:rsidTr="00584FC4"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Σ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рангов</w:t>
            </w:r>
            <w:proofErr w:type="spellEnd"/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18</w:t>
            </w:r>
          </w:p>
        </w:tc>
        <w:tc>
          <w:tcPr>
            <w:tcW w:w="1381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381" w:type="dxa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15</w:t>
            </w:r>
          </w:p>
        </w:tc>
        <w:tc>
          <w:tcPr>
            <w:tcW w:w="1382" w:type="dxa"/>
            <w:vAlign w:val="center"/>
          </w:tcPr>
          <w:p w:rsidR="00F873D8" w:rsidRPr="0055088D" w:rsidRDefault="00F873D8" w:rsidP="00584FC4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12</w:t>
            </w:r>
          </w:p>
        </w:tc>
      </w:tr>
    </w:tbl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В результате обработки данных экспертизы можно сделать вывод, что магнитофон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Б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имеет наилучшую композицию внешнего вида, уже выпускаемый магнитофон А занимает последнее место. Чтобы подтвердить этот вывод, определим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используя (11). Значение коэффициента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V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равно 0,62, что свидетельствует об удовлетворительной согласованности.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Рассмотренные методы обработки экспертной информации не исчерпывают всех возможностей анализа. Методы постоянно совершенствуются, причем многие из них уже поддерживаются имеющимся программным обеспечением. В заключение параграфа повторим некоторые полезные рекомендации. Единственное, что нужно иметь в виду всегда, это то, что качество многомерно и модель качества иногда приходится упрощать, что приводит к ошибкам. Кроме того, источником ошибок является неверное использование шкал, при этом необходимо иметь в виду два правила: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1. Если сравнение объектов проводится по некоторой измерительной шкале, то использовать при анализе более информативную шкалу не нужно.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>2. Сравнение двух объектов по выбранной измерительной шкале невозможно, если хотя бы один показатель определен по менее информативной шкале.</w:t>
      </w:r>
    </w:p>
    <w:p w:rsidR="00F873D8" w:rsidRPr="0055088D" w:rsidRDefault="00F873D8" w:rsidP="00F873D8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Отсюда следует вывод: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сравнение объектов и определение их показателей качества должно производиться по одной и той же измерительной шкале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F873D8" w:rsidRPr="0055088D" w:rsidRDefault="00F873D8" w:rsidP="00F873D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  <w:t>Порядок выполнения работы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Совместно с преподавателем выбрать объект экспертной оценки.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Поставить цели и задачи для проведения экспертной оценки.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Сформировать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экспертную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группу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Разработать опросный лист для проведения опроса экспертов.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Провести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опрос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Обработать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данные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Подготовить печатный отчет о проведении экспертной оценки и сделать выводы по проделанной работе.</w:t>
      </w:r>
    </w:p>
    <w:p w:rsidR="00F873D8" w:rsidRDefault="00F873D8" w:rsidP="00F873D8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  <w:t>Контрольные вопросы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Что такое метод экспертных оценок?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Для чего используются экспертные методы в квалиметрии?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Что является основной задачей современных экспертных технологий?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На какие этапы можно разделить экспертизу?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Как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классифицируются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экспертные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методы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Какие возможны ошибки при проведении оценки экспертным методом?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Назовите методы обработки данных экспертизы.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Что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такое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коэффициент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конкордации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Что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такое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показатель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весомости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?</w:t>
      </w:r>
    </w:p>
    <w:p w:rsidR="00F873D8" w:rsidRPr="0055088D" w:rsidRDefault="00F873D8" w:rsidP="00F873D8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Что необходимо для повышения эффективности и точности экспертизы?</w:t>
      </w:r>
    </w:p>
    <w:p w:rsidR="00F873D8" w:rsidRPr="0055088D" w:rsidRDefault="00F873D8" w:rsidP="00F873D8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F873D8" w:rsidRPr="0055088D" w:rsidRDefault="00F873D8" w:rsidP="00F873D8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  <w:t>Библиографический список</w:t>
      </w:r>
    </w:p>
    <w:p w:rsidR="00F873D8" w:rsidRPr="0055088D" w:rsidRDefault="00F873D8" w:rsidP="00F873D8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</w:p>
    <w:p w:rsidR="00F873D8" w:rsidRPr="0055088D" w:rsidRDefault="00F873D8" w:rsidP="00F873D8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Варжапетян А. Г.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Квалиметрия: Учеб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особие /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СПбГУАП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</w:t>
      </w:r>
      <w:proofErr w:type="spellStart"/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СПб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.,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2005. 176 с.</w:t>
      </w:r>
    </w:p>
    <w:p w:rsidR="00F873D8" w:rsidRPr="0055088D" w:rsidRDefault="00F873D8" w:rsidP="00F873D8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Квалиметрическая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 экспертиза: Руководство по организации экспертизы и проведению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квалиметрических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 расчетов</w:t>
      </w:r>
      <w:proofErr w:type="gram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/ П</w:t>
      </w:r>
      <w:proofErr w:type="gram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од ред. В. М.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Маругина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, Г. Г.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Азгальдова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. СПб., М.: Русский регистр, 2002. </w:t>
      </w: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 xml:space="preserve">517 </w:t>
      </w:r>
      <w:proofErr w:type="gram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с</w:t>
      </w:r>
      <w:proofErr w:type="gram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.</w:t>
      </w:r>
    </w:p>
    <w:p w:rsidR="00F873D8" w:rsidRPr="0055088D" w:rsidRDefault="00F873D8" w:rsidP="00F873D8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Орлов А.И. Экспертные оценки / Учебное пособие.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Москва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 xml:space="preserve">, МГУ: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Знание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 xml:space="preserve"> – 2002. – 31с.</w:t>
      </w:r>
    </w:p>
    <w:p w:rsidR="00E74C3D" w:rsidRDefault="00E74C3D">
      <w:pPr>
        <w:rPr>
          <w:sz w:val="0"/>
          <w:szCs w:val="0"/>
        </w:rPr>
      </w:pPr>
    </w:p>
    <w:sectPr w:rsidR="00E74C3D" w:rsidSect="00E74C3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769A"/>
    <w:multiLevelType w:val="hybridMultilevel"/>
    <w:tmpl w:val="8BA26BB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D4829F2"/>
    <w:multiLevelType w:val="multilevel"/>
    <w:tmpl w:val="5546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233B1"/>
    <w:multiLevelType w:val="hybridMultilevel"/>
    <w:tmpl w:val="6A9A1D90"/>
    <w:lvl w:ilvl="0" w:tplc="84785D4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F0CB3"/>
    <w:multiLevelType w:val="hybridMultilevel"/>
    <w:tmpl w:val="F4D41B66"/>
    <w:lvl w:ilvl="0" w:tplc="527487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81A072A0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391F6D"/>
    <w:multiLevelType w:val="hybridMultilevel"/>
    <w:tmpl w:val="281E82C0"/>
    <w:lvl w:ilvl="0" w:tplc="A950E15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72C1"/>
    <w:multiLevelType w:val="hybridMultilevel"/>
    <w:tmpl w:val="689CC2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3D85276"/>
    <w:multiLevelType w:val="hybridMultilevel"/>
    <w:tmpl w:val="6ACEB82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>
    <w:nsid w:val="2C0035B1"/>
    <w:multiLevelType w:val="hybridMultilevel"/>
    <w:tmpl w:val="222C4BDA"/>
    <w:lvl w:ilvl="0" w:tplc="654EEDA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72B0A"/>
    <w:multiLevelType w:val="hybridMultilevel"/>
    <w:tmpl w:val="D320E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4635F73"/>
    <w:multiLevelType w:val="hybridMultilevel"/>
    <w:tmpl w:val="D2546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BF6DDF"/>
    <w:multiLevelType w:val="hybridMultilevel"/>
    <w:tmpl w:val="0D6070CC"/>
    <w:lvl w:ilvl="0" w:tplc="DE46C4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EB50373"/>
    <w:multiLevelType w:val="hybridMultilevel"/>
    <w:tmpl w:val="620C027C"/>
    <w:lvl w:ilvl="0" w:tplc="61B6DE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775526F"/>
    <w:multiLevelType w:val="hybridMultilevel"/>
    <w:tmpl w:val="6D061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95402E"/>
    <w:multiLevelType w:val="hybridMultilevel"/>
    <w:tmpl w:val="222C4BDA"/>
    <w:lvl w:ilvl="0" w:tplc="654EEDA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82C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11"/>
  </w:num>
  <w:num w:numId="7">
    <w:abstractNumId w:val="2"/>
  </w:num>
  <w:num w:numId="8">
    <w:abstractNumId w:val="8"/>
  </w:num>
  <w:num w:numId="9">
    <w:abstractNumId w:val="6"/>
  </w:num>
  <w:num w:numId="10">
    <w:abstractNumId w:val="5"/>
  </w:num>
  <w:num w:numId="11">
    <w:abstractNumId w:val="13"/>
  </w:num>
  <w:num w:numId="12">
    <w:abstractNumId w:val="7"/>
  </w:num>
  <w:num w:numId="13">
    <w:abstractNumId w:val="10"/>
  </w:num>
  <w:num w:numId="14">
    <w:abstractNumId w:val="9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1D89"/>
    <w:rsid w:val="001F0BC7"/>
    <w:rsid w:val="00383231"/>
    <w:rsid w:val="005F3B81"/>
    <w:rsid w:val="0067758C"/>
    <w:rsid w:val="00941CEC"/>
    <w:rsid w:val="00D31453"/>
    <w:rsid w:val="00E209E2"/>
    <w:rsid w:val="00E74C3D"/>
    <w:rsid w:val="00E80947"/>
    <w:rsid w:val="00F8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3D"/>
  </w:style>
  <w:style w:type="paragraph" w:styleId="1">
    <w:name w:val="heading 1"/>
    <w:basedOn w:val="a"/>
    <w:next w:val="a"/>
    <w:link w:val="10"/>
    <w:uiPriority w:val="9"/>
    <w:qFormat/>
    <w:rsid w:val="00F873D8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3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73D8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F873D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F873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873D8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F873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F873D8"/>
    <w:rPr>
      <w:rFonts w:ascii="Times New Roman" w:hAnsi="Times New Roman" w:cs="Times New Roman"/>
      <w:sz w:val="12"/>
      <w:szCs w:val="12"/>
    </w:rPr>
  </w:style>
  <w:style w:type="paragraph" w:customStyle="1" w:styleId="Style14">
    <w:name w:val="Style14"/>
    <w:basedOn w:val="a"/>
    <w:rsid w:val="00F873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F873D8"/>
    <w:rPr>
      <w:color w:val="0000FF" w:themeColor="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F873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F873D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F873D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873D8"/>
    <w:rPr>
      <w:rFonts w:ascii="Arial" w:eastAsia="Times New Roman" w:hAnsi="Arial" w:cs="Arial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F873D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873D8"/>
    <w:rPr>
      <w:rFonts w:ascii="Arial" w:eastAsia="Times New Roman" w:hAnsi="Arial" w:cs="Arial"/>
      <w:sz w:val="24"/>
      <w:szCs w:val="24"/>
      <w:lang w:val="ru-RU" w:eastAsia="ru-RU"/>
    </w:rPr>
  </w:style>
  <w:style w:type="paragraph" w:styleId="ad">
    <w:name w:val="Normal (Web)"/>
    <w:basedOn w:val="a"/>
    <w:uiPriority w:val="99"/>
    <w:semiHidden/>
    <w:unhideWhenUsed/>
    <w:rsid w:val="00F87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873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873D8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e">
    <w:name w:val="Table Grid"/>
    <w:basedOn w:val="a1"/>
    <w:uiPriority w:val="59"/>
    <w:rsid w:val="00F873D8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Обычный абзац"/>
    <w:basedOn w:val="a"/>
    <w:rsid w:val="00F873D8"/>
    <w:pPr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1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4.bin"/><Relationship Id="rId63" Type="http://schemas.openxmlformats.org/officeDocument/2006/relationships/image" Target="media/image26.w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39.wmf"/><Relationship Id="rId112" Type="http://schemas.openxmlformats.org/officeDocument/2006/relationships/image" Target="media/image50.wmf"/><Relationship Id="rId133" Type="http://schemas.openxmlformats.org/officeDocument/2006/relationships/image" Target="media/image59.wmf"/><Relationship Id="rId138" Type="http://schemas.openxmlformats.org/officeDocument/2006/relationships/oleObject" Target="embeddings/oleObject62.bin"/><Relationship Id="rId154" Type="http://schemas.openxmlformats.org/officeDocument/2006/relationships/oleObject" Target="embeddings/oleObject70.bin"/><Relationship Id="rId159" Type="http://schemas.openxmlformats.org/officeDocument/2006/relationships/image" Target="media/image72.wmf"/><Relationship Id="rId16" Type="http://schemas.openxmlformats.org/officeDocument/2006/relationships/hyperlink" Target="http://window.edu.ru/%20" TargetMode="External"/><Relationship Id="rId107" Type="http://schemas.openxmlformats.org/officeDocument/2006/relationships/oleObject" Target="embeddings/oleObject45.bin"/><Relationship Id="rId11" Type="http://schemas.openxmlformats.org/officeDocument/2006/relationships/hyperlink" Target="https://e.lanbook.com/book/103067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0.bin"/><Relationship Id="rId74" Type="http://schemas.openxmlformats.org/officeDocument/2006/relationships/oleObject" Target="embeddings/oleObject28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4.bin"/><Relationship Id="rId128" Type="http://schemas.openxmlformats.org/officeDocument/2006/relationships/oleObject" Target="embeddings/oleObject57.bin"/><Relationship Id="rId144" Type="http://schemas.openxmlformats.org/officeDocument/2006/relationships/oleObject" Target="embeddings/oleObject65.bin"/><Relationship Id="rId149" Type="http://schemas.openxmlformats.org/officeDocument/2006/relationships/image" Target="media/image67.wmf"/><Relationship Id="rId5" Type="http://schemas.openxmlformats.org/officeDocument/2006/relationships/image" Target="media/image1.png"/><Relationship Id="rId90" Type="http://schemas.openxmlformats.org/officeDocument/2006/relationships/oleObject" Target="embeddings/oleObject36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73.bin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9.wmf"/><Relationship Id="rId64" Type="http://schemas.openxmlformats.org/officeDocument/2006/relationships/oleObject" Target="embeddings/oleObject23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48.bin"/><Relationship Id="rId118" Type="http://schemas.openxmlformats.org/officeDocument/2006/relationships/image" Target="media/image53.wmf"/><Relationship Id="rId134" Type="http://schemas.openxmlformats.org/officeDocument/2006/relationships/oleObject" Target="embeddings/oleObject60.bin"/><Relationship Id="rId139" Type="http://schemas.openxmlformats.org/officeDocument/2006/relationships/image" Target="media/image62.wmf"/><Relationship Id="rId80" Type="http://schemas.openxmlformats.org/officeDocument/2006/relationships/oleObject" Target="embeddings/oleObject31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68.bin"/><Relationship Id="rId155" Type="http://schemas.openxmlformats.org/officeDocument/2006/relationships/image" Target="media/image70.wmf"/><Relationship Id="rId12" Type="http://schemas.openxmlformats.org/officeDocument/2006/relationships/hyperlink" Target="https://magtu.informsystema.ru/uploader/fileUpload?name=1120.pdf&amp;show=dcatalogues/1/1120539/1120.pdf&amp;view=true%20" TargetMode="External"/><Relationship Id="rId17" Type="http://schemas.openxmlformats.org/officeDocument/2006/relationships/hyperlink" Target="http://www1.fips.ru/%20" TargetMode="External"/><Relationship Id="rId33" Type="http://schemas.openxmlformats.org/officeDocument/2006/relationships/oleObject" Target="embeddings/oleObject7.bin"/><Relationship Id="rId38" Type="http://schemas.openxmlformats.org/officeDocument/2006/relationships/image" Target="media/image14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43.bin"/><Relationship Id="rId108" Type="http://schemas.openxmlformats.org/officeDocument/2006/relationships/image" Target="media/image48.wmf"/><Relationship Id="rId124" Type="http://schemas.openxmlformats.org/officeDocument/2006/relationships/image" Target="media/image55.wmf"/><Relationship Id="rId129" Type="http://schemas.openxmlformats.org/officeDocument/2006/relationships/image" Target="media/image57.wmf"/><Relationship Id="rId54" Type="http://schemas.openxmlformats.org/officeDocument/2006/relationships/image" Target="media/image22.wmf"/><Relationship Id="rId70" Type="http://schemas.openxmlformats.org/officeDocument/2006/relationships/oleObject" Target="embeddings/oleObject26.bin"/><Relationship Id="rId75" Type="http://schemas.openxmlformats.org/officeDocument/2006/relationships/image" Target="media/image32.wmf"/><Relationship Id="rId91" Type="http://schemas.openxmlformats.org/officeDocument/2006/relationships/image" Target="media/image40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3.bin"/><Relationship Id="rId145" Type="http://schemas.openxmlformats.org/officeDocument/2006/relationships/image" Target="media/image65.wmf"/><Relationship Id="rId161" Type="http://schemas.openxmlformats.org/officeDocument/2006/relationships/image" Target="media/image73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file:///C:\Documents%20and%20Settings\e.kasatkina\&#1056;&#1072;&#1073;&#1086;&#1095;&#1080;&#1081;%20&#1089;&#1090;&#1086;&#1083;\&#1076;&#1083;&#1103;%20&#1089;&#1072;&#1081;&#1090;&#1072;%20&#1059;&#1052;&#1050;\&#1040;&#1057;&#1055;&#1048;&#1056;&#1040;&#1053;&#1058;&#1059;&#1056;&#1040;\18%20&#1042;%2019\&#1086;&#1089;&#1085;&#1086;&#1074;&#1099;%20&#1086;&#1087;&#1090;&#1080;&#1084;&#1080;&#1079;&#1072;&#1094;&#1080;&#1080;\:%20https:\scholar.google.ru\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5.bin"/><Relationship Id="rId57" Type="http://schemas.openxmlformats.org/officeDocument/2006/relationships/image" Target="media/image23.wmf"/><Relationship Id="rId106" Type="http://schemas.openxmlformats.org/officeDocument/2006/relationships/image" Target="media/image47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1.bin"/><Relationship Id="rId127" Type="http://schemas.openxmlformats.org/officeDocument/2006/relationships/image" Target="media/image56.wmf"/><Relationship Id="rId10" Type="http://schemas.openxmlformats.org/officeDocument/2006/relationships/hyperlink" Target="https://e.lanbook.com/book/121465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oleObject" Target="embeddings/oleObject21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0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3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60.wmf"/><Relationship Id="rId143" Type="http://schemas.openxmlformats.org/officeDocument/2006/relationships/image" Target="media/image64.wmf"/><Relationship Id="rId148" Type="http://schemas.openxmlformats.org/officeDocument/2006/relationships/oleObject" Target="embeddings/oleObject67.bin"/><Relationship Id="rId151" Type="http://schemas.openxmlformats.org/officeDocument/2006/relationships/image" Target="media/image68.wmf"/><Relationship Id="rId156" Type="http://schemas.openxmlformats.org/officeDocument/2006/relationships/oleObject" Target="embeddings/oleObject71.bin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9024%20" TargetMode="External"/><Relationship Id="rId13" Type="http://schemas.openxmlformats.org/officeDocument/2006/relationships/hyperlink" Target="https://dlib.eastview.com/%20" TargetMode="External"/><Relationship Id="rId18" Type="http://schemas.openxmlformats.org/officeDocument/2006/relationships/hyperlink" Target="http://magtu.ru:8085/marcweb2/Default.asp%20" TargetMode="External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9.bin"/><Relationship Id="rId97" Type="http://schemas.openxmlformats.org/officeDocument/2006/relationships/image" Target="media/image43.wmf"/><Relationship Id="rId104" Type="http://schemas.openxmlformats.org/officeDocument/2006/relationships/image" Target="media/image46.wmf"/><Relationship Id="rId120" Type="http://schemas.openxmlformats.org/officeDocument/2006/relationships/oleObject" Target="embeddings/oleObject52.bin"/><Relationship Id="rId125" Type="http://schemas.openxmlformats.org/officeDocument/2006/relationships/oleObject" Target="embeddings/oleObject55.bin"/><Relationship Id="rId141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7" Type="http://schemas.openxmlformats.org/officeDocument/2006/relationships/image" Target="media/image3.png"/><Relationship Id="rId71" Type="http://schemas.openxmlformats.org/officeDocument/2006/relationships/image" Target="media/image30.wmf"/><Relationship Id="rId92" Type="http://schemas.openxmlformats.org/officeDocument/2006/relationships/oleObject" Target="embeddings/oleObject37.bin"/><Relationship Id="rId162" Type="http://schemas.openxmlformats.org/officeDocument/2006/relationships/oleObject" Target="embeddings/oleObject74.bin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4.bin"/><Relationship Id="rId87" Type="http://schemas.openxmlformats.org/officeDocument/2006/relationships/image" Target="media/image38.wmf"/><Relationship Id="rId110" Type="http://schemas.openxmlformats.org/officeDocument/2006/relationships/image" Target="media/image49.wmf"/><Relationship Id="rId115" Type="http://schemas.openxmlformats.org/officeDocument/2006/relationships/oleObject" Target="embeddings/oleObject49.bin"/><Relationship Id="rId131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1.wmf"/><Relationship Id="rId61" Type="http://schemas.openxmlformats.org/officeDocument/2006/relationships/image" Target="media/image25.wmf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69.bin"/><Relationship Id="rId19" Type="http://schemas.openxmlformats.org/officeDocument/2006/relationships/image" Target="media/image4.emf"/><Relationship Id="rId14" Type="http://schemas.openxmlformats.org/officeDocument/2006/relationships/hyperlink" Target="URL:%20https://elibrary.ru/project_risc.asp%20" TargetMode="External"/><Relationship Id="rId30" Type="http://schemas.openxmlformats.org/officeDocument/2006/relationships/image" Target="media/image10.wmf"/><Relationship Id="rId35" Type="http://schemas.openxmlformats.org/officeDocument/2006/relationships/oleObject" Target="embeddings/oleObject8.bin"/><Relationship Id="rId56" Type="http://schemas.openxmlformats.org/officeDocument/2006/relationships/oleObject" Target="embeddings/oleObject19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66.wmf"/><Relationship Id="rId8" Type="http://schemas.openxmlformats.org/officeDocument/2006/relationships/hyperlink" Target="https://urait.ru/bcode/452447%20" TargetMode="Externa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0.bin"/><Relationship Id="rId121" Type="http://schemas.openxmlformats.org/officeDocument/2006/relationships/image" Target="media/image54.wmf"/><Relationship Id="rId142" Type="http://schemas.openxmlformats.org/officeDocument/2006/relationships/oleObject" Target="embeddings/oleObject64.bin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oleObject" Target="embeddings/oleObject3.bin"/><Relationship Id="rId46" Type="http://schemas.openxmlformats.org/officeDocument/2006/relationships/image" Target="media/image18.wmf"/><Relationship Id="rId67" Type="http://schemas.openxmlformats.org/officeDocument/2006/relationships/image" Target="media/image28.wmf"/><Relationship Id="rId116" Type="http://schemas.openxmlformats.org/officeDocument/2006/relationships/image" Target="media/image52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2.bin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2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6573</Words>
  <Characters>37467</Characters>
  <Application>Microsoft Office Word</Application>
  <DocSecurity>0</DocSecurity>
  <Lines>312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43953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2018-2019_а27_06_01_ТТСа-18-1_61_plx_Основы оптимизации прикладных задач в квалиметрии и управлении качеством</dc:title>
  <dc:creator>FastReport.NET</dc:creator>
  <cp:lastModifiedBy>l.kramzina</cp:lastModifiedBy>
  <cp:revision>6</cp:revision>
  <cp:lastPrinted>2020-11-25T06:03:00Z</cp:lastPrinted>
  <dcterms:created xsi:type="dcterms:W3CDTF">2020-11-05T08:00:00Z</dcterms:created>
  <dcterms:modified xsi:type="dcterms:W3CDTF">2020-11-25T06:03:00Z</dcterms:modified>
</cp:coreProperties>
</file>