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01" w:rsidRDefault="00265701" w:rsidP="00187F34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ОБРАЗОВАНИЯ И НАУКИ </w:t>
      </w:r>
    </w:p>
    <w:p w:rsidR="00265701" w:rsidRDefault="00265701" w:rsidP="006A73D2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265701" w:rsidRDefault="00265701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265701" w:rsidRDefault="00265701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265701" w:rsidRDefault="00265701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265701" w:rsidRDefault="00265701" w:rsidP="006A73D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265701" w:rsidRDefault="00265701" w:rsidP="006A73D2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265701" w:rsidRDefault="00265701" w:rsidP="006A73D2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;mso-position-horizontal-relative:text;mso-position-vertical-relative:text" stroked="f">
            <v:textbox style="mso-next-textbox:#_x0000_s1026;mso-fit-shape-to-text:t">
              <w:txbxContent>
                <w:p w:rsidR="00265701" w:rsidRDefault="00265701" w:rsidP="006A73D2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265701" w:rsidRDefault="00265701" w:rsidP="006A73D2">
      <w:pPr>
        <w:pStyle w:val="Style13"/>
        <w:widowControl/>
        <w:jc w:val="right"/>
        <w:rPr>
          <w:rStyle w:val="FontStyle23"/>
          <w:b w:val="0"/>
          <w:sz w:val="24"/>
        </w:rPr>
      </w:pPr>
    </w:p>
    <w:p w:rsidR="00265701" w:rsidRDefault="00265701" w:rsidP="006A73D2">
      <w:pPr>
        <w:pStyle w:val="Style13"/>
        <w:widowControl/>
        <w:jc w:val="center"/>
        <w:rPr>
          <w:rStyle w:val="FontStyle23"/>
          <w:b w:val="0"/>
          <w:bCs/>
          <w:sz w:val="24"/>
          <w:lang w:val="en-US"/>
        </w:rPr>
      </w:pPr>
    </w:p>
    <w:p w:rsidR="00265701" w:rsidRPr="006A73D2" w:rsidRDefault="00265701" w:rsidP="006A73D2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265701" w:rsidRPr="006A73D2" w:rsidRDefault="00265701" w:rsidP="006A73D2">
      <w:pPr>
        <w:pStyle w:val="Style11"/>
        <w:widowControl/>
        <w:jc w:val="center"/>
        <w:rPr>
          <w:rStyle w:val="FontStyle21"/>
          <w:b/>
          <w:sz w:val="24"/>
        </w:rPr>
      </w:pPr>
      <w:r w:rsidRPr="006A73D2">
        <w:rPr>
          <w:rStyle w:val="FontStyle21"/>
          <w:b/>
          <w:sz w:val="24"/>
        </w:rPr>
        <w:t xml:space="preserve">РАБОЧАЯ ПРОГРАММА </w:t>
      </w:r>
    </w:p>
    <w:p w:rsidR="00265701" w:rsidRPr="006A73D2" w:rsidRDefault="00265701" w:rsidP="006A73D2">
      <w:pPr>
        <w:pStyle w:val="Style11"/>
        <w:widowControl/>
        <w:ind w:firstLine="0"/>
        <w:jc w:val="center"/>
        <w:rPr>
          <w:rStyle w:val="FontStyle21"/>
          <w:sz w:val="24"/>
        </w:rPr>
      </w:pPr>
      <w:r>
        <w:rPr>
          <w:rStyle w:val="FontStyle21"/>
          <w:b/>
          <w:sz w:val="24"/>
        </w:rPr>
        <w:t>п</w:t>
      </w:r>
      <w:r w:rsidRPr="006A73D2">
        <w:rPr>
          <w:rStyle w:val="FontStyle21"/>
          <w:b/>
          <w:sz w:val="24"/>
        </w:rPr>
        <w:t>роизводственн</w:t>
      </w:r>
      <w:r>
        <w:rPr>
          <w:rStyle w:val="FontStyle21"/>
          <w:b/>
          <w:sz w:val="24"/>
        </w:rPr>
        <w:t>ой</w:t>
      </w:r>
      <w:r w:rsidRPr="006A73D2">
        <w:rPr>
          <w:rStyle w:val="FontStyle21"/>
          <w:b/>
          <w:sz w:val="24"/>
        </w:rPr>
        <w:t xml:space="preserve"> - педагогическ</w:t>
      </w:r>
      <w:r>
        <w:rPr>
          <w:rStyle w:val="FontStyle21"/>
          <w:b/>
          <w:sz w:val="24"/>
        </w:rPr>
        <w:t>ой</w:t>
      </w:r>
      <w:r w:rsidRPr="006A73D2">
        <w:rPr>
          <w:rStyle w:val="FontStyle21"/>
          <w:b/>
          <w:sz w:val="24"/>
        </w:rPr>
        <w:t xml:space="preserve"> практик</w:t>
      </w:r>
      <w:r>
        <w:rPr>
          <w:rStyle w:val="FontStyle21"/>
          <w:b/>
          <w:sz w:val="24"/>
        </w:rPr>
        <w:t>и</w:t>
      </w: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sz w:val="24"/>
          <w:u w:val="single"/>
        </w:rPr>
        <w:t xml:space="preserve"> </w:t>
      </w: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265701" w:rsidRDefault="00265701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265701" w:rsidRDefault="00265701" w:rsidP="006A73D2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265701" w:rsidRDefault="00265701" w:rsidP="006A73D2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265701" w:rsidRDefault="00265701" w:rsidP="006A73D2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265701" w:rsidRDefault="00265701" w:rsidP="006A73D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265701" w:rsidRDefault="00265701" w:rsidP="006A73D2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265701" w:rsidRDefault="00265701" w:rsidP="006A73D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265701" w:rsidRDefault="00265701" w:rsidP="006A73D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265701" w:rsidRDefault="00265701" w:rsidP="006A73D2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265701" w:rsidRDefault="00265701" w:rsidP="006A73D2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265701" w:rsidRDefault="00265701" w:rsidP="006A73D2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265701" w:rsidRDefault="00265701" w:rsidP="006A73D2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265701" w:rsidRDefault="00265701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265701" w:rsidRDefault="00265701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265701" w:rsidRDefault="00265701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265701" w:rsidTr="006A73D2">
        <w:tc>
          <w:tcPr>
            <w:tcW w:w="3045" w:type="dxa"/>
          </w:tcPr>
          <w:p w:rsidR="00265701" w:rsidRDefault="00265701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265701" w:rsidRDefault="00265701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265701" w:rsidTr="006A73D2">
        <w:tc>
          <w:tcPr>
            <w:tcW w:w="3045" w:type="dxa"/>
          </w:tcPr>
          <w:p w:rsidR="00265701" w:rsidRDefault="0026570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265701" w:rsidRDefault="0026570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265701" w:rsidTr="006A73D2">
        <w:tc>
          <w:tcPr>
            <w:tcW w:w="3045" w:type="dxa"/>
          </w:tcPr>
          <w:p w:rsidR="00265701" w:rsidRDefault="0026570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265701" w:rsidRPr="006A73D2" w:rsidRDefault="0026570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 xml:space="preserve">III, IV </w:t>
            </w:r>
          </w:p>
        </w:tc>
      </w:tr>
    </w:tbl>
    <w:p w:rsidR="00265701" w:rsidRDefault="00265701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265701" w:rsidRDefault="00265701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265701" w:rsidRDefault="00265701" w:rsidP="006A73D2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265701" w:rsidRDefault="00265701" w:rsidP="00187F34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2017 г.</w:t>
      </w:r>
    </w:p>
    <w:p w:rsidR="00265701" w:rsidRDefault="00265701" w:rsidP="006A73D2">
      <w:pPr>
        <w:rPr>
          <w:bCs/>
        </w:rPr>
      </w:pPr>
    </w:p>
    <w:p w:rsidR="00265701" w:rsidRDefault="00265701" w:rsidP="00810CB7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>
        <w:pict>
          <v:shape id="_x0000_i1026" type="#_x0000_t75" style="width:416.25pt;height:571.5pt">
            <v:imagedata r:id="rId8" o:title=""/>
          </v:shape>
        </w:pict>
      </w:r>
    </w:p>
    <w:p w:rsidR="00265701" w:rsidRDefault="00265701" w:rsidP="006A73D2">
      <w:pPr>
        <w:spacing w:after="200"/>
        <w:rPr>
          <w:b/>
        </w:rPr>
      </w:pPr>
      <w:r>
        <w:rPr>
          <w:b/>
        </w:rPr>
        <w:br w:type="page"/>
      </w:r>
    </w:p>
    <w:p w:rsidR="00265701" w:rsidRPr="00EC3D19" w:rsidRDefault="00265701" w:rsidP="00187F34">
      <w:pPr>
        <w:spacing w:after="200"/>
        <w:rPr>
          <w:b/>
        </w:rPr>
      </w:pPr>
      <w:r w:rsidRPr="00AF3E14">
        <w:rPr>
          <w:rStyle w:val="FontStyle16"/>
        </w:rPr>
        <w:pict>
          <v:shape id="_x0000_i1027" type="#_x0000_t75" style="width:416.25pt;height:571.5pt">
            <v:imagedata r:id="rId9" o:title=""/>
          </v:shape>
        </w:pict>
      </w:r>
      <w:r>
        <w:rPr>
          <w:b/>
        </w:rPr>
        <w:br w:type="page"/>
      </w:r>
      <w:r w:rsidRPr="00EC3D19">
        <w:rPr>
          <w:b/>
        </w:rPr>
        <w:br w:type="page"/>
      </w:r>
    </w:p>
    <w:p w:rsidR="00265701" w:rsidRPr="00EC3D19" w:rsidRDefault="00265701" w:rsidP="000E7D13">
      <w:pPr>
        <w:pStyle w:val="Heading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>производственной – педагогической</w:t>
      </w:r>
      <w:r>
        <w:t xml:space="preserve"> практики </w:t>
      </w:r>
    </w:p>
    <w:p w:rsidR="00265701" w:rsidRPr="00E4464C" w:rsidRDefault="00265701" w:rsidP="00E4464C">
      <w:pPr>
        <w:pStyle w:val="ListParagraph"/>
        <w:widowControl/>
        <w:spacing w:line="276" w:lineRule="auto"/>
      </w:pPr>
      <w:r w:rsidRPr="00EC3D19">
        <w:t xml:space="preserve">Целями </w:t>
      </w:r>
      <w:r w:rsidRPr="00E4464C">
        <w:t>производственной – педагогической</w:t>
      </w:r>
      <w:r>
        <w:t xml:space="preserve"> практики 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E4464C">
        <w:t>является формирование и закрепление профессиональных умений и навыков у  студентов по организации учебно-воспитательного процесса по физической культуре в образовательных учреждениях, по 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</w:t>
      </w:r>
    </w:p>
    <w:p w:rsidR="00265701" w:rsidRPr="000E7D13" w:rsidRDefault="00265701" w:rsidP="000E7D13">
      <w:pPr>
        <w:rPr>
          <w:b/>
          <w:bCs/>
        </w:rPr>
      </w:pPr>
    </w:p>
    <w:p w:rsidR="00265701" w:rsidRPr="000E7D13" w:rsidRDefault="00265701" w:rsidP="00B45101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t xml:space="preserve"> </w:t>
      </w:r>
      <w:r w:rsidRPr="000E7D13">
        <w:rPr>
          <w:rStyle w:val="FontStyle16"/>
          <w:bCs/>
          <w:sz w:val="24"/>
        </w:rPr>
        <w:t>производственной – педагогической</w:t>
      </w:r>
      <w:r w:rsidRPr="000E7D13">
        <w:rPr>
          <w:b/>
          <w:bCs/>
        </w:rPr>
        <w:t xml:space="preserve"> практики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</w:t>
      </w:r>
      <w:r w:rsidRPr="00C54BDD">
        <w:rPr>
          <w:bCs/>
        </w:rPr>
        <w:t xml:space="preserve">; 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</w:t>
      </w:r>
      <w:r w:rsidRPr="00C54BDD">
        <w:rPr>
          <w:bCs/>
        </w:rPr>
        <w:t xml:space="preserve">; 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изучение опыта работы по физическому воспитанию; </w:t>
      </w:r>
    </w:p>
    <w:p w:rsidR="00265701" w:rsidRPr="00C54BDD" w:rsidRDefault="00265701" w:rsidP="00B45101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 деятельности.</w:t>
      </w:r>
    </w:p>
    <w:p w:rsidR="00265701" w:rsidRPr="00EC3D19" w:rsidRDefault="00265701" w:rsidP="00B45101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>производственной – педагогической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265701" w:rsidRPr="000E7D13" w:rsidRDefault="00265701" w:rsidP="00B45101">
      <w:r w:rsidRPr="000E7D13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0E7D13">
        <w:rPr>
          <w:bCs/>
        </w:rPr>
        <w:t xml:space="preserve">«Психология», «Педагогика», «Методика проведения занятий со школьниками», «Основы медицинских знаний», 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 w:rsidRPr="000E7D13">
        <w:t>Производственная-педагогическая практика</w:t>
      </w:r>
      <w:r w:rsidRPr="000E7D13">
        <w:rPr>
          <w:bCs/>
        </w:rPr>
        <w:t xml:space="preserve"> является логическим завершением изучения данных дисциплин и проводится в средних общеобразовательных школах города. </w:t>
      </w:r>
    </w:p>
    <w:p w:rsidR="00265701" w:rsidRPr="000E7D13" w:rsidRDefault="00265701" w:rsidP="00B45101">
      <w:r w:rsidRPr="000E7D13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265701" w:rsidRPr="000E7D13" w:rsidRDefault="00265701" w:rsidP="00B45101">
      <w:r w:rsidRPr="000E7D13">
        <w:t>.</w:t>
      </w:r>
    </w:p>
    <w:p w:rsidR="00265701" w:rsidRPr="00EC3D19" w:rsidRDefault="00265701" w:rsidP="00B45101">
      <w:pPr>
        <w:pStyle w:val="Heading2"/>
      </w:pPr>
      <w:r w:rsidRPr="00EC3D19">
        <w:t>4 Место проведения практики</w:t>
      </w:r>
    </w:p>
    <w:p w:rsidR="00265701" w:rsidRDefault="00265701" w:rsidP="00B45101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дошкольных образовательных учреждениях и общеобразовательных и спортивных организациях</w:t>
      </w:r>
      <w:r>
        <w:rPr>
          <w:sz w:val="28"/>
          <w:szCs w:val="28"/>
        </w:rPr>
        <w:t xml:space="preserve">. </w:t>
      </w:r>
    </w:p>
    <w:p w:rsidR="00265701" w:rsidRPr="00EC3D19" w:rsidRDefault="00265701" w:rsidP="00B45101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 xml:space="preserve">стационарная и выездная, по месту работы студентов </w:t>
      </w:r>
    </w:p>
    <w:p w:rsidR="00265701" w:rsidRPr="000D0C3B" w:rsidRDefault="00265701" w:rsidP="00B45101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0D0C3B">
        <w:t>непрерывно (выделенные недели в календарном учебном графике</w:t>
      </w:r>
      <w:r>
        <w:t xml:space="preserve">). </w:t>
      </w:r>
    </w:p>
    <w:p w:rsidR="00265701" w:rsidRPr="00FA31B8" w:rsidRDefault="00265701" w:rsidP="00B45101"/>
    <w:p w:rsidR="00265701" w:rsidRPr="00EC3D19" w:rsidRDefault="00265701" w:rsidP="00B45101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педагогическ</w:t>
      </w:r>
      <w:r>
        <w:rPr>
          <w:rStyle w:val="FontStyle16"/>
          <w:b/>
          <w:sz w:val="24"/>
          <w:szCs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265701" w:rsidRPr="00EC3D19" w:rsidRDefault="00265701" w:rsidP="00B45101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265701" w:rsidRPr="00EC3D19" w:rsidRDefault="00265701" w:rsidP="00B45101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265701" w:rsidRPr="00EC3D19" w:rsidRDefault="00265701" w:rsidP="00B45101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265701" w:rsidRPr="00C640B4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701" w:rsidRPr="00C640B4" w:rsidRDefault="00265701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701" w:rsidRPr="00C640B4" w:rsidRDefault="00265701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265701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265701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C640B4" w:rsidRDefault="00265701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83F86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методы, средства и методики организации и планирования работы </w:t>
            </w:r>
          </w:p>
        </w:tc>
      </w:tr>
      <w:tr w:rsidR="00265701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C640B4" w:rsidRDefault="00265701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83F86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265701" w:rsidRPr="00C640B4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C640B4" w:rsidRDefault="00265701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83F86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265701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265701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83F86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265701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83F86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265701" w:rsidRPr="00C640B4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83F86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265701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C640B4" w:rsidRDefault="00265701" w:rsidP="00E1592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265701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педагога по физической культуре </w:t>
            </w:r>
          </w:p>
        </w:tc>
      </w:tr>
      <w:tr w:rsidR="00265701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9D3B1C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9D3B1C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F52FB7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265701" w:rsidRPr="009A02C5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265701" w:rsidRPr="00E7716A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5C1F56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265701" w:rsidRPr="005C1F56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265701" w:rsidRPr="009A02C5" w:rsidRDefault="00265701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265701" w:rsidRPr="00E81C69" w:rsidRDefault="00265701" w:rsidP="00E15924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E81C69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265701" w:rsidRPr="00E7716A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E81C69" w:rsidRDefault="00265701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E81C69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265701" w:rsidRPr="00E81C69" w:rsidRDefault="00265701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E81C69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265701" w:rsidRPr="009A02C5" w:rsidRDefault="00265701" w:rsidP="00E1592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265701" w:rsidRPr="00E7716A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E718D4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</w:t>
            </w:r>
            <w:r>
              <w:t>ой культуре</w:t>
            </w:r>
            <w:r w:rsidRPr="00E718D4">
              <w:t>;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человека;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265701" w:rsidRPr="00E718D4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E718D4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265701" w:rsidRPr="00E718D4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265701" w:rsidRPr="00E718D4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</w:t>
            </w:r>
            <w:r>
              <w:t xml:space="preserve">ом возрастных особенностей 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</w:t>
            </w:r>
            <w:r>
              <w:t>ом возрастных особенностей;</w:t>
            </w:r>
          </w:p>
          <w:p w:rsidR="00265701" w:rsidRPr="001D5BA8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E45FA1" w:rsidRDefault="00265701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4E7AC6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4E7AC6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4A656D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1D5BA8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воспитания; 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265701" w:rsidRPr="001D5BA8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265701" w:rsidRPr="001D5BA8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265701" w:rsidRPr="00B85390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265701" w:rsidRPr="00B85390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</w:t>
            </w:r>
            <w:r>
              <w:t>нологии обучения и диагностики</w:t>
            </w:r>
            <w:r w:rsidRPr="00B85390">
              <w:t>, интернет технологии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B85390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</w:t>
            </w:r>
            <w:r w:rsidRPr="00B85390">
              <w:t xml:space="preserve">; </w:t>
            </w:r>
          </w:p>
          <w:p w:rsidR="00265701" w:rsidRPr="00B85390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265701" w:rsidRPr="00B85390" w:rsidRDefault="00265701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52767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52767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52767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265701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E45FA1" w:rsidRDefault="00265701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265701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D94A6F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701" w:rsidRPr="000F5E39" w:rsidRDefault="00265701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265701" w:rsidRPr="00E85F29" w:rsidRDefault="00265701" w:rsidP="00B45101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265701" w:rsidRPr="00EC3D19" w:rsidRDefault="00265701" w:rsidP="00B45101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265701" w:rsidRPr="00FA31B8" w:rsidRDefault="00265701" w:rsidP="00B45101">
      <w:pPr>
        <w:spacing w:line="240" w:lineRule="auto"/>
      </w:pPr>
      <w:r w:rsidRPr="008F2C95">
        <w:t>Общая трудоемкость практики составляе</w:t>
      </w:r>
      <w:r>
        <w:t xml:space="preserve">т 9 зачетных единиц, 324 </w:t>
      </w:r>
      <w:r w:rsidRPr="00FA31B8">
        <w:t>акад. часов, в том числе:</w:t>
      </w:r>
    </w:p>
    <w:p w:rsidR="00265701" w:rsidRPr="00FA31B8" w:rsidRDefault="00265701" w:rsidP="00B45101">
      <w:pPr>
        <w:spacing w:line="240" w:lineRule="auto"/>
      </w:pPr>
      <w:r>
        <w:t>–контактная работа _0,4</w:t>
      </w:r>
      <w:r w:rsidRPr="00FA31B8">
        <w:t>__ акад. часов;</w:t>
      </w:r>
    </w:p>
    <w:p w:rsidR="00265701" w:rsidRPr="008F2C95" w:rsidRDefault="00265701" w:rsidP="00B45101">
      <w:pPr>
        <w:spacing w:line="240" w:lineRule="auto"/>
        <w:rPr>
          <w:highlight w:val="yellow"/>
        </w:rPr>
      </w:pPr>
      <w:r>
        <w:t>– самостоятельная работа _315,8</w:t>
      </w:r>
      <w:r w:rsidRPr="00FA31B8">
        <w:t>__ акад. часов.</w:t>
      </w:r>
    </w:p>
    <w:p w:rsidR="00265701" w:rsidRPr="00E3761D" w:rsidRDefault="00265701" w:rsidP="00EE4E3D">
      <w:pPr>
        <w:spacing w:line="240" w:lineRule="auto"/>
        <w:rPr>
          <w:bCs/>
        </w:rPr>
      </w:pPr>
      <w:r w:rsidRPr="00E3761D">
        <w:rPr>
          <w:bCs/>
        </w:rPr>
        <w:t>– в форме практической подготовки – 324 акад. часов</w:t>
      </w:r>
    </w:p>
    <w:p w:rsidR="00265701" w:rsidRPr="00EC3D19" w:rsidRDefault="00265701" w:rsidP="00B45101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265701" w:rsidRPr="00EC3D19" w:rsidTr="00E15924">
        <w:trPr>
          <w:trHeight w:val="888"/>
          <w:tblHeader/>
        </w:trPr>
        <w:tc>
          <w:tcPr>
            <w:tcW w:w="292" w:type="pct"/>
            <w:vAlign w:val="center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265701" w:rsidRPr="00EC3D19" w:rsidTr="00E15924">
        <w:tc>
          <w:tcPr>
            <w:tcW w:w="292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265701" w:rsidRDefault="00265701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265701" w:rsidRPr="00E85F29" w:rsidRDefault="00265701" w:rsidP="00E15924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265701" w:rsidRPr="00EC3D19" w:rsidTr="00E15924">
        <w:tc>
          <w:tcPr>
            <w:tcW w:w="292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 </w:t>
            </w:r>
            <w:r w:rsidRPr="00E11D1B">
              <w:rPr>
                <w:bCs/>
              </w:rPr>
              <w:t>процесс</w:t>
            </w:r>
            <w:r>
              <w:rPr>
                <w:bCs/>
              </w:rPr>
              <w:t xml:space="preserve">, тренировочный процесс в организациях.  </w:t>
            </w:r>
          </w:p>
        </w:tc>
        <w:tc>
          <w:tcPr>
            <w:tcW w:w="1361" w:type="pct"/>
          </w:tcPr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265701" w:rsidRPr="00EC3D19" w:rsidRDefault="00265701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265701" w:rsidRPr="00EC3D19" w:rsidTr="00E15924">
        <w:tc>
          <w:tcPr>
            <w:tcW w:w="292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Pr="00E11D1B">
              <w:rPr>
                <w:bCs/>
              </w:rPr>
              <w:t xml:space="preserve">оставление конспектов </w:t>
            </w:r>
            <w:r>
              <w:rPr>
                <w:bCs/>
              </w:rPr>
              <w:t xml:space="preserve">занятий, планирование и проведение уроков по физической культуре (занятий по избранному виду спорта),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 с каждой возрастной группой обучающихся (занимающихся), проведение соревнований</w:t>
            </w:r>
          </w:p>
        </w:tc>
        <w:tc>
          <w:tcPr>
            <w:tcW w:w="1361" w:type="pct"/>
          </w:tcPr>
          <w:p w:rsidR="00265701" w:rsidRDefault="00265701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265701" w:rsidRPr="00EC3D19" w:rsidRDefault="00265701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265701" w:rsidRPr="00EC3D19" w:rsidTr="00E15924">
        <w:tc>
          <w:tcPr>
            <w:tcW w:w="292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265701" w:rsidRPr="008E64C3" w:rsidRDefault="00265701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265701" w:rsidRDefault="00265701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265701" w:rsidRPr="00B94A88" w:rsidRDefault="00265701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265701" w:rsidRPr="00EC3D19" w:rsidRDefault="00265701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265701" w:rsidRPr="00EC3D19" w:rsidTr="00E15924">
        <w:tc>
          <w:tcPr>
            <w:tcW w:w="292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265701" w:rsidRPr="008E64C3" w:rsidRDefault="00265701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265701" w:rsidRPr="00EC3D19" w:rsidRDefault="00265701" w:rsidP="00E15924">
            <w:pPr>
              <w:spacing w:line="240" w:lineRule="auto"/>
              <w:ind w:right="-80" w:firstLine="0"/>
            </w:pPr>
          </w:p>
        </w:tc>
      </w:tr>
    </w:tbl>
    <w:p w:rsidR="00265701" w:rsidRDefault="00265701" w:rsidP="00B45101">
      <w:pPr>
        <w:spacing w:before="120" w:line="240" w:lineRule="auto"/>
        <w:rPr>
          <w:i/>
          <w:color w:val="C00000"/>
        </w:rPr>
      </w:pPr>
    </w:p>
    <w:p w:rsidR="00265701" w:rsidRPr="00D32051" w:rsidRDefault="00265701" w:rsidP="00B45101"/>
    <w:p w:rsidR="00265701" w:rsidRDefault="00265701" w:rsidP="00B45101">
      <w:pPr>
        <w:spacing w:before="120" w:line="240" w:lineRule="auto"/>
        <w:rPr>
          <w:i/>
          <w:color w:val="C00000"/>
        </w:rPr>
      </w:pPr>
    </w:p>
    <w:p w:rsidR="00265701" w:rsidRPr="00EC3D19" w:rsidRDefault="00265701" w:rsidP="00B45101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265701" w:rsidRPr="00AB7C85" w:rsidRDefault="00265701" w:rsidP="00B45101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65701" w:rsidRPr="00AB7C85" w:rsidRDefault="00265701" w:rsidP="00B45101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265701" w:rsidRPr="00AB7C85" w:rsidRDefault="00265701" w:rsidP="00B45101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65701" w:rsidRPr="00AB7C85" w:rsidRDefault="00265701" w:rsidP="00B45101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265701" w:rsidRPr="00AB7C85" w:rsidRDefault="00265701" w:rsidP="00B45101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65701" w:rsidRPr="00AB7C85" w:rsidRDefault="00265701" w:rsidP="00B45101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65701" w:rsidRPr="00AB7C85" w:rsidRDefault="00265701" w:rsidP="00B45101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265701" w:rsidRPr="00AB7C85" w:rsidRDefault="00265701" w:rsidP="00B45101">
      <w:pPr>
        <w:spacing w:line="240" w:lineRule="auto"/>
      </w:pPr>
    </w:p>
    <w:p w:rsidR="00265701" w:rsidRPr="00AB7C85" w:rsidRDefault="00265701" w:rsidP="00B45101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265701" w:rsidRPr="00AB7C85" w:rsidRDefault="00265701" w:rsidP="00B45101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265701" w:rsidRPr="00AB7C85" w:rsidRDefault="00265701" w:rsidP="00B45101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учреждениях, тренировочного процесса в спортивных и физкультурно-оздоровительных организациях . </w:t>
      </w:r>
      <w:bookmarkEnd w:id="0"/>
      <w:bookmarkEnd w:id="1"/>
    </w:p>
    <w:p w:rsidR="00265701" w:rsidRDefault="00265701" w:rsidP="00B45101">
      <w:pPr>
        <w:ind w:firstLine="709"/>
        <w:rPr>
          <w:bCs/>
        </w:rPr>
      </w:pPr>
    </w:p>
    <w:p w:rsidR="00265701" w:rsidRPr="00AB7C85" w:rsidRDefault="00265701" w:rsidP="00B45101">
      <w:pPr>
        <w:spacing w:line="240" w:lineRule="auto"/>
      </w:pPr>
      <w:r w:rsidRPr="00AB7C85">
        <w:t xml:space="preserve">Вопросы, подлежащие изучению: </w:t>
      </w:r>
    </w:p>
    <w:p w:rsidR="00265701" w:rsidRPr="00AB7C85" w:rsidRDefault="00265701" w:rsidP="00B45101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 (тренировочный) </w:t>
      </w:r>
      <w:r w:rsidRPr="00AB7C85">
        <w:t>процесс;</w:t>
      </w:r>
    </w:p>
    <w:p w:rsidR="00265701" w:rsidRPr="00AB7C85" w:rsidRDefault="00265701" w:rsidP="00B45101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265701" w:rsidRPr="00AB7C85" w:rsidRDefault="00265701" w:rsidP="00B45101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265701" w:rsidRPr="00AB7C85" w:rsidRDefault="00265701" w:rsidP="00B45101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265701" w:rsidRPr="00AB7C85" w:rsidRDefault="00265701" w:rsidP="00B45101">
      <w:pPr>
        <w:spacing w:line="240" w:lineRule="auto"/>
      </w:pPr>
    </w:p>
    <w:p w:rsidR="00265701" w:rsidRPr="00AB7C85" w:rsidRDefault="00265701" w:rsidP="00B45101">
      <w:pPr>
        <w:spacing w:line="240" w:lineRule="auto"/>
      </w:pPr>
      <w:r w:rsidRPr="00AB7C85">
        <w:t xml:space="preserve">Планируемые результаты практики: </w:t>
      </w:r>
    </w:p>
    <w:p w:rsidR="00265701" w:rsidRPr="00AB7C85" w:rsidRDefault="00265701" w:rsidP="00B45101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265701" w:rsidRPr="00AB7C85" w:rsidRDefault="00265701" w:rsidP="00B45101">
      <w:pPr>
        <w:spacing w:line="240" w:lineRule="auto"/>
      </w:pPr>
      <w:r w:rsidRPr="00AB7C85">
        <w:t xml:space="preserve">оценка </w:t>
      </w:r>
      <w:r>
        <w:t>организации физического воспитания школьников</w:t>
      </w:r>
      <w:r w:rsidRPr="00AB7C85">
        <w:t>;</w:t>
      </w:r>
    </w:p>
    <w:p w:rsidR="00265701" w:rsidRDefault="00265701" w:rsidP="00B45101">
      <w:pPr>
        <w:spacing w:line="240" w:lineRule="auto"/>
      </w:pPr>
      <w:r w:rsidRPr="00AB7C85">
        <w:t>публичная защита своих выводов и отчета по практике</w:t>
      </w:r>
      <w:r>
        <w:t xml:space="preserve">. </w:t>
      </w:r>
    </w:p>
    <w:p w:rsidR="00265701" w:rsidRDefault="00265701" w:rsidP="00B45101">
      <w:pPr>
        <w:spacing w:line="240" w:lineRule="auto"/>
      </w:pPr>
    </w:p>
    <w:p w:rsidR="00265701" w:rsidRPr="00AB7C85" w:rsidRDefault="00265701" w:rsidP="00AB7C85">
      <w:pPr>
        <w:spacing w:line="240" w:lineRule="auto"/>
      </w:pPr>
    </w:p>
    <w:p w:rsidR="00265701" w:rsidRPr="00AB7C85" w:rsidRDefault="00265701" w:rsidP="007C710D">
      <w:pPr>
        <w:spacing w:line="240" w:lineRule="auto"/>
      </w:pPr>
    </w:p>
    <w:p w:rsidR="00265701" w:rsidRPr="00AB7C85" w:rsidRDefault="00265701" w:rsidP="007327DE">
      <w:pPr>
        <w:spacing w:line="240" w:lineRule="auto"/>
      </w:pPr>
      <w:r w:rsidRPr="00AB7C85">
        <w:t>Показатели и критерии оценивания:</w:t>
      </w:r>
    </w:p>
    <w:p w:rsidR="00265701" w:rsidRPr="00AB7C85" w:rsidRDefault="00265701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265701" w:rsidRDefault="00265701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65701" w:rsidRPr="00AB7C85" w:rsidRDefault="00265701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265701" w:rsidRPr="00AB7C85" w:rsidRDefault="00265701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65701" w:rsidRPr="00AB7C85" w:rsidRDefault="00265701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65701" w:rsidRPr="00AB7C85" w:rsidRDefault="00265701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65701" w:rsidRPr="00AB7C85" w:rsidRDefault="00265701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65701" w:rsidRPr="00AB7C85" w:rsidRDefault="00265701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65701" w:rsidRPr="00AB7C85" w:rsidRDefault="00265701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265701" w:rsidRPr="00EC3D19" w:rsidRDefault="00265701" w:rsidP="00E4464C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265701" w:rsidTr="002D5D1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Default="00265701" w:rsidP="002D5D12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а)Основнаялитература:</w:t>
            </w:r>
          </w:p>
        </w:tc>
      </w:tr>
      <w:tr w:rsidR="00265701" w:rsidRPr="00722982" w:rsidTr="002D5D12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Завьялова,Т.П.Теорияиметодикафизическоговоспитаниявдошкольныхучреждениях:занятияфутболом:учебноепособиедлявузов/Т.П.Завьялова,И.В.Стародубцева,Д.Ю.Колчанов.—2-еизд.,испр.идоп.—Москва:ИздательствоЮрайт,2020.—172с.—(Высшееобразование).—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978-5-534-12708-9.—Текст:электронный//ЭБСЮрайт[сайт].—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10" w:history="1">
              <w:r w:rsidRPr="002706F0">
                <w:rPr>
                  <w:rStyle w:val="Hyperlink"/>
                </w:rPr>
                <w:t>https://urait.ru/bcode/448155</w:t>
              </w:r>
            </w:hyperlink>
          </w:p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Морозова,Л.Д.Теорияиметодикафизическогоразвитиядошкольников:учебноепособиедлявузов/Л.Д.Морозова.—2-еизд.—Москва:ИздательствоЮрайт,2020.—167с.—(Высшееобразование).—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978-5-534-11435-5.—Текст:электронный//ЭБСЮрайт[сайт].—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11" w:history="1">
              <w:r w:rsidRPr="002706F0">
                <w:rPr>
                  <w:rStyle w:val="Hyperlink"/>
                </w:rPr>
                <w:t>https://urait.ru/bcode/456949</w:t>
              </w:r>
            </w:hyperlink>
          </w:p>
          <w:p w:rsidR="00265701" w:rsidRPr="000040B6" w:rsidRDefault="00265701" w:rsidP="002D5D12">
            <w:pPr>
              <w:spacing w:line="240" w:lineRule="auto"/>
              <w:ind w:firstLine="756"/>
            </w:pPr>
            <w:r w:rsidRPr="001D429D">
              <w:rPr>
                <w:color w:val="000000"/>
              </w:rPr>
              <w:t xml:space="preserve">Германов, Г. Н.  Физическая культура в школе. Легкая атлетика : учебное пособие для вузов / Г. Н. Германов, В. Г. Никитушкин, Е. Г. Цуканова. — Москва : Издательство Юрайт, 2020. — 461 с. — (Высшее образование). — </w:t>
            </w:r>
            <w:r w:rsidRPr="00722982">
              <w:rPr>
                <w:color w:val="000000"/>
              </w:rPr>
              <w:t>ISBN</w:t>
            </w:r>
            <w:r w:rsidRPr="001D429D">
              <w:rPr>
                <w:color w:val="000000"/>
              </w:rPr>
              <w:t xml:space="preserve"> 978-5-534- 04548-2. — Текст : электронный // ЭБС Юрайт [сайт]. — </w:t>
            </w:r>
            <w:r w:rsidRPr="00722982">
              <w:rPr>
                <w:color w:val="000000"/>
              </w:rPr>
              <w:t>URL</w:t>
            </w:r>
            <w:r w:rsidRPr="001D429D">
              <w:rPr>
                <w:color w:val="000000"/>
              </w:rPr>
              <w:t xml:space="preserve">: </w:t>
            </w:r>
            <w:hyperlink r:id="rId12" w:history="1">
              <w:r w:rsidRPr="00722982">
                <w:rPr>
                  <w:rStyle w:val="Hyperlink"/>
                </w:rPr>
                <w:t>https://urait.ru/bcode/454033</w:t>
              </w:r>
            </w:hyperlink>
          </w:p>
        </w:tc>
      </w:tr>
    </w:tbl>
    <w:p w:rsidR="00265701" w:rsidRPr="000040B6" w:rsidRDefault="00265701" w:rsidP="00810CB7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265701" w:rsidTr="002D5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Default="00265701" w:rsidP="002D5D12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б)Дополнительнаялитература:</w:t>
            </w:r>
          </w:p>
          <w:p w:rsidR="00265701" w:rsidRDefault="00265701" w:rsidP="002D5D12">
            <w:pPr>
              <w:spacing w:line="240" w:lineRule="auto"/>
              <w:ind w:firstLine="756"/>
            </w:pPr>
          </w:p>
        </w:tc>
      </w:tr>
      <w:tr w:rsidR="00265701" w:rsidRPr="00722982" w:rsidTr="002D5D12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Pr="000040B6" w:rsidRDefault="00265701" w:rsidP="002D5D12">
            <w:pPr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265701" w:rsidTr="002D5D12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265701" w:rsidRDefault="00265701" w:rsidP="002D5D12">
                  <w:pPr>
                    <w:spacing w:line="240" w:lineRule="auto"/>
                    <w:ind w:firstLine="756"/>
                  </w:pPr>
                  <w:r>
                    <w:rPr>
                      <w:b/>
                      <w:color w:val="000000"/>
                    </w:rPr>
                    <w:t>б)Дополнительнаялитература:</w:t>
                  </w:r>
                </w:p>
              </w:tc>
            </w:tr>
            <w:tr w:rsidR="00265701" w:rsidRPr="00722982" w:rsidTr="002D5D12">
              <w:trPr>
                <w:trHeight w:hRule="exact" w:val="8128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287"/>
                  </w:tblGrid>
                  <w:tr w:rsidR="00265701" w:rsidRPr="001D429D" w:rsidTr="002D5D12">
                    <w:trPr>
                      <w:trHeight w:hRule="exact" w:val="6081"/>
                    </w:trPr>
                    <w:tc>
                      <w:tcPr>
                        <w:tcW w:w="9390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Литвинов, С. А.  Методика обучения физической культуре. Календарно- тематическое планирование : учебное пособие для вузов / С. А. Литвинов. — 2-е изд. — Москва : Издательство Юрайт, 2020. — 413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978-5-534-11125-5.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3" w:history="1">
                          <w:r w:rsidRPr="00722982">
                            <w:rPr>
                              <w:rStyle w:val="Hyperlink"/>
                            </w:rPr>
                            <w:t>https://urait.ru/bcode/455860</w:t>
                          </w:r>
                        </w:hyperlink>
                        <w:r w:rsidRPr="001D429D">
                          <w:rPr>
                            <w:color w:val="000000"/>
                          </w:rPr>
                          <w:t>).</w:t>
                        </w:r>
                      </w:p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2 : учебное пособие для вузов / Д. С. Алхасов. — Москва : Издательство Юрайт, 2020. — 441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978-5-534-06125-3.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4" w:history="1">
                          <w:r w:rsidRPr="00722982">
                            <w:rPr>
                              <w:rStyle w:val="Hyperlink"/>
                            </w:rPr>
                            <w:t>https://urait.ru/bcode/453952</w:t>
                          </w:r>
                        </w:hyperlink>
                      </w:p>
                      <w:p w:rsidR="00265701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1 : учебное пособие для вузов / Д. С. Алхасов. — Москва : Издательство Юрайт, 2020. — 256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978-5-534-06116-1.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5" w:history="1">
                          <w:r w:rsidRPr="00722982">
                            <w:rPr>
                              <w:rStyle w:val="Hyperlink"/>
                            </w:rPr>
                            <w:t>https://urait.ru/bcode/453927</w:t>
                          </w:r>
                        </w:hyperlink>
                      </w:p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 Никитушкин, В. Г.  Легкая атлетика в начальной школе : учебное пособие для вузов / В. Г. Никитушкин, Е. Г. Цуканова. — Москва : Издательство Юрайт, 2020. — 205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978-5-534-05786-7.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6" w:history="1">
                          <w:r w:rsidRPr="00722982">
                            <w:rPr>
                              <w:rStyle w:val="Hyperlink"/>
                            </w:rPr>
                            <w:t>https://urait.ru/bcode/454058</w:t>
                          </w:r>
                        </w:hyperlink>
                      </w:p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Готовцев, Е. В.  Национальные виды спорта и игры. Лапта : учебное пособие для вузов / Е. В. Готовцев, Г. Н. Германов, И. В. Машошина. — 2-е изд., перераб. и доп. — Москва : Издательство Юрайт, 2020. — 402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978-5-534-06425-4.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7" w:history="1">
                          <w:r w:rsidRPr="00722982">
                            <w:rPr>
                              <w:rStyle w:val="Hyperlink"/>
                            </w:rPr>
                            <w:t>https://urait.ru/bcode/454107</w:t>
                          </w:r>
                        </w:hyperlink>
                      </w:p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Германов, Г. Н.  Легкая атлетика в основной и средней (полной) школе : учебное пособие для вузов / Г. Н. Германов. — Москва : Издательство Юрайт, 2020. — 258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978-5-534-05787-4.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8" w:history="1">
                          <w:r w:rsidRPr="00722982">
                            <w:rPr>
                              <w:rStyle w:val="Hyperlink"/>
                            </w:rPr>
                            <w:t>https://urait.ru/bcode/454060</w:t>
                          </w:r>
                        </w:hyperlink>
                      </w:p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  <w:p w:rsidR="00265701" w:rsidRPr="00722982" w:rsidRDefault="00265701" w:rsidP="002D5D12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265701" w:rsidRDefault="00265701" w:rsidP="002D5D12"/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БаштаЛ.Ю.,Теоретико-методическиеосновыспортивно-оздоровительныхзанятийсдетьми:учебноепособие/БаштаЛ.Ю.-Омск:СибГУФК,2019.-108с.-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978-5-91930-127-1-Текст:электронный//ЭБС"Консультантстудента":[сайт].-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19" w:history="1">
                    <w:r w:rsidRPr="002706F0">
                      <w:rPr>
                        <w:rStyle w:val="Hyperlink"/>
                      </w:rPr>
                      <w:t>https://www.studentlibrary.ru/book/ISBN9785919301271.html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978-5-907225-02-2-Текст:электронный//ЭБС"Консультантстудента":[сайт].-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0" w:history="1">
                    <w:r w:rsidRPr="002706F0">
                      <w:rPr>
                        <w:rStyle w:val="Hyperlink"/>
                      </w:rPr>
                      <w:t>https://www.studentlibrary.ru/book/ISBN9785907225022.html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978-5-9500184-7-3-Текст:электронный//ЭБС"Консультантстудента":[сайт].-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1" w:history="1">
                    <w:r w:rsidRPr="002706F0">
                      <w:rPr>
                        <w:rStyle w:val="Hyperlink"/>
                      </w:rPr>
                      <w:t>https://www.studentlibrary.ru/book/ISBN9785950018473.html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ТерехинаР.Н.,Программараннегофизическогоразвитиядетей(отрождениядо10лет)/ТерехинаР.Н.МедведеваЕ.Н.-М.:Спорт,2019.-356с.-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978-5-9500183-5-0-Текст:электронный//ЭБС"Консультантстудента":[сайт].-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2" w:history="1">
                    <w:r w:rsidRPr="002706F0">
                      <w:rPr>
                        <w:rStyle w:val="Hyperlink"/>
                      </w:rPr>
                      <w:t>https://www.studentlibrary.ru/book/ISBN9785950018350.html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</w:p>
                <w:p w:rsidR="00265701" w:rsidRPr="000040B6" w:rsidRDefault="00265701" w:rsidP="002D5D12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ЛяхВ.И.,Развитиекоординационныхспособностейудошкольников/В.И.Лях.-М.:Спорт,2016.-128с./ЛяхВ.И.-М.:Спорт,2016.-128с.-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978-5-906839-61-9-Текст:электронный//ЭБС"Консультантстудента":[сайт].-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3" w:history="1">
                    <w:r w:rsidRPr="002706F0">
                      <w:rPr>
                        <w:rStyle w:val="Hyperlink"/>
                      </w:rPr>
                      <w:t>https://www.studentlibrary.ru/book/ISBN9785906839619.html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</w:tc>
            </w:tr>
          </w:tbl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БаштаЛ.Ю.,Теоретико-методическиеосновыспортивно-оздоровительныхзанятийсдетьми:учебноепособие/БаштаЛ.Ю.-Омск:СибГУФК,2019.-108с.-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978-5-91930-127-1-Текст:электронный//ЭБС"Консультантстудента":[сайт].-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4" w:history="1">
              <w:r w:rsidRPr="002706F0">
                <w:rPr>
                  <w:rStyle w:val="Hyperlink"/>
                </w:rPr>
                <w:t>https://www.studentlibrary.ru/book/ISBN9785919301271.html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  <w:p w:rsidR="00265701" w:rsidRPr="000040B6" w:rsidRDefault="00265701" w:rsidP="002D5D12">
            <w:pPr>
              <w:spacing w:line="240" w:lineRule="auto"/>
              <w:ind w:firstLine="756"/>
            </w:pPr>
          </w:p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978-5-907225-02-2-Текст:электронный//ЭБС"Консультантстудента":[сайт].-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5" w:history="1">
              <w:r w:rsidRPr="002706F0">
                <w:rPr>
                  <w:rStyle w:val="Hyperlink"/>
                </w:rPr>
                <w:t>https://www.studentlibrary.ru/book/ISBN9785907225022.html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265701" w:rsidRPr="000040B6" w:rsidRDefault="00265701" w:rsidP="002D5D12">
            <w:pPr>
              <w:spacing w:line="240" w:lineRule="auto"/>
              <w:ind w:firstLine="756"/>
            </w:pPr>
          </w:p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978-5-9500184-7-3-Текст:электронный//ЭБС"Консультантстудента":[сайт].-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6" w:history="1">
              <w:r w:rsidRPr="002706F0">
                <w:rPr>
                  <w:rStyle w:val="Hyperlink"/>
                </w:rPr>
                <w:t>https://www.studentlibrary.ru/book/ISBN9785950018473.html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265701" w:rsidRPr="000040B6" w:rsidRDefault="00265701" w:rsidP="002D5D12">
            <w:pPr>
              <w:spacing w:line="240" w:lineRule="auto"/>
              <w:ind w:firstLine="756"/>
            </w:pPr>
          </w:p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ТерехинаР.Н.,Программараннегофизическогоразвитиядетей(отрождениядо10лет)/ТерехинаР.Н.МедведеваЕ.Н.-М.:Спорт,2019.-356с.-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978-5-9500183-5-0-Текст:электронный//ЭБС"Консультантстудента":[сайт].-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7" w:history="1">
              <w:r w:rsidRPr="002706F0">
                <w:rPr>
                  <w:rStyle w:val="Hyperlink"/>
                </w:rPr>
                <w:t>https://www.studentlibrary.ru/book/ISBN9785950018350.html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265701" w:rsidRPr="000040B6" w:rsidRDefault="00265701" w:rsidP="002D5D12">
            <w:pPr>
              <w:spacing w:line="240" w:lineRule="auto"/>
              <w:ind w:firstLine="756"/>
            </w:pPr>
          </w:p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ЛяхВ.И.,Развитиекоординационныхспособностейудошкольников/В.И.Лях.-М.:Спорт,2016.-128с./ЛяхВ.И.-М.:Спорт,2016.-128с.-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978-5-906839-61-9-Текст:электронный//ЭБС"Консультантстудента":[сайт].-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8" w:history="1">
              <w:r w:rsidRPr="002706F0">
                <w:rPr>
                  <w:rStyle w:val="Hyperlink"/>
                </w:rPr>
                <w:t>https://www.studentlibrary.ru/book/ISBN9785906839619.html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</w:tc>
      </w:tr>
      <w:tr w:rsidR="00265701" w:rsidRPr="00722982" w:rsidTr="002D5D12">
        <w:trPr>
          <w:trHeight w:hRule="exact" w:val="139"/>
        </w:trPr>
        <w:tc>
          <w:tcPr>
            <w:tcW w:w="9370" w:type="dxa"/>
          </w:tcPr>
          <w:p w:rsidR="00265701" w:rsidRPr="000040B6" w:rsidRDefault="00265701" w:rsidP="002D5D12"/>
        </w:tc>
      </w:tr>
      <w:tr w:rsidR="00265701" w:rsidTr="002D5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Default="00265701" w:rsidP="002D5D12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265701" w:rsidRPr="00123B43" w:rsidTr="002D5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265701" w:rsidRPr="00123B43" w:rsidTr="002D5D12">
        <w:trPr>
          <w:trHeight w:hRule="exact" w:val="138"/>
        </w:trPr>
        <w:tc>
          <w:tcPr>
            <w:tcW w:w="9370" w:type="dxa"/>
          </w:tcPr>
          <w:p w:rsidR="00265701" w:rsidRPr="000040B6" w:rsidRDefault="00265701" w:rsidP="002D5D12"/>
        </w:tc>
      </w:tr>
      <w:tr w:rsidR="00265701" w:rsidRPr="00123B43" w:rsidTr="002D5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265701" w:rsidRPr="000040B6" w:rsidRDefault="00265701" w:rsidP="00810CB7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265701" w:rsidTr="002D5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701" w:rsidRDefault="00265701" w:rsidP="002D5D12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265701" w:rsidTr="002D5D12">
        <w:trPr>
          <w:trHeight w:hRule="exact" w:val="555"/>
        </w:trPr>
        <w:tc>
          <w:tcPr>
            <w:tcW w:w="250" w:type="dxa"/>
          </w:tcPr>
          <w:p w:rsidR="00265701" w:rsidRDefault="00265701" w:rsidP="002D5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548"/>
        </w:trPr>
        <w:tc>
          <w:tcPr>
            <w:tcW w:w="250" w:type="dxa"/>
          </w:tcPr>
          <w:p w:rsidR="00265701" w:rsidRDefault="00265701" w:rsidP="002D5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285"/>
        </w:trPr>
        <w:tc>
          <w:tcPr>
            <w:tcW w:w="250" w:type="dxa"/>
          </w:tcPr>
          <w:p w:rsidR="00265701" w:rsidRDefault="00265701" w:rsidP="002D5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826"/>
        </w:trPr>
        <w:tc>
          <w:tcPr>
            <w:tcW w:w="250" w:type="dxa"/>
          </w:tcPr>
          <w:p w:rsidR="00265701" w:rsidRDefault="00265701" w:rsidP="002D5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1952EC" w:rsidRDefault="00265701" w:rsidP="002D5D12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1952EC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285"/>
        </w:trPr>
        <w:tc>
          <w:tcPr>
            <w:tcW w:w="250" w:type="dxa"/>
          </w:tcPr>
          <w:p w:rsidR="00265701" w:rsidRDefault="00265701" w:rsidP="002D5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138"/>
        </w:trPr>
        <w:tc>
          <w:tcPr>
            <w:tcW w:w="250" w:type="dxa"/>
          </w:tcPr>
          <w:p w:rsidR="00265701" w:rsidRDefault="00265701" w:rsidP="002D5D12"/>
        </w:tc>
        <w:tc>
          <w:tcPr>
            <w:tcW w:w="1865" w:type="dxa"/>
          </w:tcPr>
          <w:p w:rsidR="00265701" w:rsidRDefault="00265701" w:rsidP="002D5D12"/>
        </w:tc>
        <w:tc>
          <w:tcPr>
            <w:tcW w:w="2940" w:type="dxa"/>
          </w:tcPr>
          <w:p w:rsidR="00265701" w:rsidRDefault="00265701" w:rsidP="002D5D12"/>
        </w:tc>
        <w:tc>
          <w:tcPr>
            <w:tcW w:w="4281" w:type="dxa"/>
          </w:tcPr>
          <w:p w:rsidR="00265701" w:rsidRDefault="00265701" w:rsidP="002D5D12"/>
        </w:tc>
        <w:tc>
          <w:tcPr>
            <w:tcW w:w="88" w:type="dxa"/>
          </w:tcPr>
          <w:p w:rsidR="00265701" w:rsidRDefault="00265701" w:rsidP="002D5D12"/>
        </w:tc>
      </w:tr>
      <w:tr w:rsidR="00265701" w:rsidRPr="00123B43" w:rsidTr="002D5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701" w:rsidRPr="000040B6" w:rsidRDefault="00265701" w:rsidP="002D5D12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265701" w:rsidTr="002D5D12">
        <w:trPr>
          <w:trHeight w:hRule="exact" w:val="270"/>
        </w:trPr>
        <w:tc>
          <w:tcPr>
            <w:tcW w:w="250" w:type="dxa"/>
          </w:tcPr>
          <w:p w:rsidR="00265701" w:rsidRPr="000040B6" w:rsidRDefault="00265701" w:rsidP="002D5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14"/>
        </w:trPr>
        <w:tc>
          <w:tcPr>
            <w:tcW w:w="250" w:type="dxa"/>
          </w:tcPr>
          <w:p w:rsidR="00265701" w:rsidRDefault="00265701" w:rsidP="002D5D12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0040B6" w:rsidRDefault="00265701" w:rsidP="002D5D12">
            <w:pPr>
              <w:spacing w:line="240" w:lineRule="auto"/>
            </w:pPr>
            <w:r w:rsidRPr="000040B6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0040B6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hyperlink r:id="rId29" w:history="1">
              <w:r w:rsidRPr="00F35460"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540"/>
        </w:trPr>
        <w:tc>
          <w:tcPr>
            <w:tcW w:w="250" w:type="dxa"/>
          </w:tcPr>
          <w:p w:rsidR="00265701" w:rsidRDefault="00265701" w:rsidP="002D5D12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/>
        </w:tc>
        <w:tc>
          <w:tcPr>
            <w:tcW w:w="88" w:type="dxa"/>
          </w:tcPr>
          <w:p w:rsidR="00265701" w:rsidRDefault="00265701" w:rsidP="002D5D12"/>
        </w:tc>
      </w:tr>
      <w:tr w:rsidR="00265701" w:rsidRPr="001952EC" w:rsidTr="002D5D12">
        <w:trPr>
          <w:trHeight w:hRule="exact" w:val="826"/>
        </w:trPr>
        <w:tc>
          <w:tcPr>
            <w:tcW w:w="250" w:type="dxa"/>
          </w:tcPr>
          <w:p w:rsidR="00265701" w:rsidRDefault="00265701" w:rsidP="002D5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0040B6" w:rsidRDefault="00265701" w:rsidP="002D5D12">
            <w:pPr>
              <w:spacing w:line="240" w:lineRule="auto"/>
            </w:pPr>
            <w:r w:rsidRPr="000040B6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EE4E3D" w:rsidRDefault="00265701" w:rsidP="002D5D12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EE4E3D">
              <w:rPr>
                <w:color w:val="000000"/>
              </w:rPr>
              <w:t>:</w:t>
            </w:r>
            <w:hyperlink r:id="rId30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EE4E3D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elibrary</w:t>
              </w:r>
              <w:r w:rsidRPr="00EE4E3D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EE4E3D">
                <w:rPr>
                  <w:rStyle w:val="Hyperlink"/>
                </w:rPr>
                <w:t>/</w:t>
              </w:r>
              <w:r w:rsidRPr="001952EC">
                <w:rPr>
                  <w:rStyle w:val="Hyperlink"/>
                  <w:lang w:val="en-US"/>
                </w:rPr>
                <w:t>project</w:t>
              </w:r>
              <w:r w:rsidRPr="00EE4E3D">
                <w:rPr>
                  <w:rStyle w:val="Hyperlink"/>
                </w:rPr>
                <w:t>_</w:t>
              </w:r>
              <w:r w:rsidRPr="001952EC">
                <w:rPr>
                  <w:rStyle w:val="Hyperlink"/>
                  <w:lang w:val="en-US"/>
                </w:rPr>
                <w:t>risc</w:t>
              </w:r>
              <w:r w:rsidRPr="00EE4E3D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88" w:type="dxa"/>
          </w:tcPr>
          <w:p w:rsidR="00265701" w:rsidRPr="00EE4E3D" w:rsidRDefault="00265701" w:rsidP="002D5D12"/>
        </w:tc>
      </w:tr>
      <w:tr w:rsidR="00265701" w:rsidRPr="001952EC" w:rsidTr="002D5D12">
        <w:trPr>
          <w:trHeight w:hRule="exact" w:val="555"/>
        </w:trPr>
        <w:tc>
          <w:tcPr>
            <w:tcW w:w="250" w:type="dxa"/>
          </w:tcPr>
          <w:p w:rsidR="00265701" w:rsidRPr="00EE4E3D" w:rsidRDefault="00265701" w:rsidP="002D5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0040B6" w:rsidRDefault="00265701" w:rsidP="002D5D12">
            <w:pPr>
              <w:spacing w:line="240" w:lineRule="auto"/>
            </w:pPr>
            <w:r w:rsidRPr="000040B6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r w:rsidRPr="000040B6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0040B6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1952EC" w:rsidRDefault="00265701" w:rsidP="002D5D12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URL:</w:t>
            </w:r>
            <w:hyperlink r:id="rId31" w:history="1">
              <w:r w:rsidRPr="001952EC">
                <w:rPr>
                  <w:rStyle w:val="Hyperlink"/>
                  <w:lang w:val="en-US"/>
                </w:rPr>
                <w:t>https://scholar.google.ru/</w:t>
              </w:r>
            </w:hyperlink>
          </w:p>
        </w:tc>
        <w:tc>
          <w:tcPr>
            <w:tcW w:w="88" w:type="dxa"/>
          </w:tcPr>
          <w:p w:rsidR="00265701" w:rsidRPr="001952EC" w:rsidRDefault="00265701" w:rsidP="002D5D12">
            <w:pPr>
              <w:rPr>
                <w:lang w:val="en-US"/>
              </w:rPr>
            </w:pPr>
          </w:p>
        </w:tc>
      </w:tr>
      <w:tr w:rsidR="00265701" w:rsidRPr="001952EC" w:rsidTr="002D5D12">
        <w:trPr>
          <w:trHeight w:hRule="exact" w:val="555"/>
        </w:trPr>
        <w:tc>
          <w:tcPr>
            <w:tcW w:w="250" w:type="dxa"/>
          </w:tcPr>
          <w:p w:rsidR="00265701" w:rsidRPr="001952EC" w:rsidRDefault="00265701" w:rsidP="002D5D12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0040B6" w:rsidRDefault="00265701" w:rsidP="002D5D12">
            <w:pPr>
              <w:spacing w:line="240" w:lineRule="auto"/>
            </w:pPr>
            <w:r w:rsidRPr="000040B6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Pr="001952EC" w:rsidRDefault="00265701" w:rsidP="002D5D12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URL:</w:t>
            </w:r>
            <w:hyperlink r:id="rId32" w:history="1">
              <w:r w:rsidRPr="001952EC">
                <w:rPr>
                  <w:rStyle w:val="Hyperlink"/>
                  <w:lang w:val="en-US"/>
                </w:rPr>
                <w:t>http://window.edu.ru/</w:t>
              </w:r>
            </w:hyperlink>
          </w:p>
        </w:tc>
        <w:tc>
          <w:tcPr>
            <w:tcW w:w="88" w:type="dxa"/>
          </w:tcPr>
          <w:p w:rsidR="00265701" w:rsidRPr="001952EC" w:rsidRDefault="00265701" w:rsidP="002D5D12">
            <w:pPr>
              <w:rPr>
                <w:lang w:val="en-US"/>
              </w:rPr>
            </w:pPr>
          </w:p>
        </w:tc>
      </w:tr>
      <w:tr w:rsidR="00265701" w:rsidTr="002D5D12">
        <w:trPr>
          <w:trHeight w:hRule="exact" w:val="555"/>
        </w:trPr>
        <w:tc>
          <w:tcPr>
            <w:tcW w:w="250" w:type="dxa"/>
          </w:tcPr>
          <w:p w:rsidR="00265701" w:rsidRPr="001952EC" w:rsidRDefault="00265701" w:rsidP="002D5D12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hyperlink r:id="rId33" w:history="1">
              <w:r w:rsidRPr="00F35460"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555"/>
        </w:trPr>
        <w:tc>
          <w:tcPr>
            <w:tcW w:w="250" w:type="dxa"/>
          </w:tcPr>
          <w:p w:rsidR="00265701" w:rsidRDefault="00265701" w:rsidP="002D5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 w:rsidRPr="000040B6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hyperlink r:id="rId34" w:history="1">
              <w:r w:rsidRPr="00F35460"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265701" w:rsidRDefault="00265701" w:rsidP="002D5D12"/>
        </w:tc>
      </w:tr>
      <w:tr w:rsidR="00265701" w:rsidTr="002D5D12">
        <w:trPr>
          <w:trHeight w:hRule="exact" w:val="555"/>
        </w:trPr>
        <w:tc>
          <w:tcPr>
            <w:tcW w:w="250" w:type="dxa"/>
          </w:tcPr>
          <w:p w:rsidR="00265701" w:rsidRDefault="00265701" w:rsidP="002D5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701" w:rsidRDefault="00265701" w:rsidP="002D5D12">
            <w:pPr>
              <w:spacing w:line="240" w:lineRule="auto"/>
            </w:pPr>
            <w:hyperlink r:id="rId35" w:history="1">
              <w:r w:rsidRPr="00F35460"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265701" w:rsidRDefault="00265701" w:rsidP="002D5D12"/>
        </w:tc>
      </w:tr>
    </w:tbl>
    <w:p w:rsidR="00265701" w:rsidRDefault="00265701" w:rsidP="00810CB7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t xml:space="preserve">практики </w:t>
      </w:r>
    </w:p>
    <w:p w:rsidR="00265701" w:rsidRDefault="00265701" w:rsidP="00810CB7"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общеобразовательных учреждений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265701" w:rsidRPr="00626A5B" w:rsidTr="002D5D12">
        <w:trPr>
          <w:tblHeader/>
        </w:trPr>
        <w:tc>
          <w:tcPr>
            <w:tcW w:w="1928" w:type="pct"/>
            <w:vAlign w:val="center"/>
          </w:tcPr>
          <w:p w:rsidR="00265701" w:rsidRPr="00626A5B" w:rsidRDefault="00265701" w:rsidP="002D5D12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265701" w:rsidRPr="002276FA" w:rsidRDefault="00265701" w:rsidP="002D5D12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265701" w:rsidRPr="00626A5B" w:rsidTr="002D5D12">
        <w:trPr>
          <w:tblHeader/>
        </w:trPr>
        <w:tc>
          <w:tcPr>
            <w:tcW w:w="1928" w:type="pct"/>
            <w:vAlign w:val="center"/>
          </w:tcPr>
          <w:p w:rsidR="00265701" w:rsidRPr="00626A5B" w:rsidRDefault="00265701" w:rsidP="002D5D12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265701" w:rsidRPr="002276FA" w:rsidRDefault="00265701" w:rsidP="002D5D12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265701" w:rsidRPr="00626A5B" w:rsidTr="002D5D12">
        <w:trPr>
          <w:tblHeader/>
        </w:trPr>
        <w:tc>
          <w:tcPr>
            <w:tcW w:w="1928" w:type="pct"/>
            <w:vAlign w:val="center"/>
          </w:tcPr>
          <w:p w:rsidR="00265701" w:rsidRPr="00626A5B" w:rsidRDefault="00265701" w:rsidP="002D5D12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265701" w:rsidRPr="002276FA" w:rsidRDefault="00265701" w:rsidP="002D5D12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65701" w:rsidRDefault="00265701" w:rsidP="00810CB7">
      <w:pPr>
        <w:pStyle w:val="Heading2"/>
        <w:jc w:val="both"/>
      </w:pPr>
    </w:p>
    <w:p w:rsidR="00265701" w:rsidRPr="008761CE" w:rsidRDefault="00265701" w:rsidP="006179CE">
      <w:pPr>
        <w:pStyle w:val="Style8"/>
        <w:widowControl/>
        <w:tabs>
          <w:tab w:val="left" w:pos="993"/>
        </w:tabs>
        <w:jc w:val="right"/>
      </w:pPr>
      <w:bookmarkStart w:id="2" w:name="_GoBack"/>
      <w:bookmarkEnd w:id="2"/>
      <w:r>
        <w:br w:type="page"/>
        <w:t>Приложение</w:t>
      </w:r>
    </w:p>
    <w:p w:rsidR="00265701" w:rsidRPr="008761CE" w:rsidRDefault="00265701" w:rsidP="006179CE">
      <w:pPr>
        <w:pStyle w:val="Style8"/>
        <w:widowControl/>
        <w:tabs>
          <w:tab w:val="left" w:pos="993"/>
        </w:tabs>
      </w:pPr>
      <w:r w:rsidRPr="008761CE">
        <w:t>Методические указания по прохождению практики и оформлению отчетной документации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Практика проводится в образовательных</w:t>
      </w:r>
      <w:r>
        <w:t>, физкультурно-спортивных</w:t>
      </w:r>
      <w:r w:rsidRPr="008761CE">
        <w:t xml:space="preserve"> учреждениях города</w:t>
      </w:r>
      <w:r>
        <w:t>, по месту жительства и работы студентов.</w:t>
      </w:r>
      <w:r w:rsidRPr="008761CE">
        <w:t xml:space="preserve">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265701" w:rsidRPr="008761CE" w:rsidRDefault="00265701" w:rsidP="006179CE">
      <w:pPr>
        <w:spacing w:line="240" w:lineRule="auto"/>
        <w:ind w:firstLine="709"/>
      </w:pPr>
    </w:p>
    <w:p w:rsidR="00265701" w:rsidRPr="008761CE" w:rsidRDefault="00265701" w:rsidP="006179CE">
      <w:pPr>
        <w:spacing w:line="240" w:lineRule="auto"/>
      </w:pPr>
      <w:r w:rsidRPr="008761CE">
        <w:t>Отчетная документация студентов по практике</w:t>
      </w:r>
    </w:p>
    <w:p w:rsidR="00265701" w:rsidRPr="008761CE" w:rsidRDefault="00265701" w:rsidP="006179CE">
      <w:pPr>
        <w:spacing w:line="240" w:lineRule="auto"/>
        <w:rPr>
          <w:i/>
        </w:rPr>
      </w:pPr>
      <w:r w:rsidRPr="008761CE">
        <w:rPr>
          <w:i/>
        </w:rPr>
        <w:t>Формы отчетных документов представляются в приложении</w:t>
      </w:r>
    </w:p>
    <w:p w:rsidR="00265701" w:rsidRPr="008761CE" w:rsidRDefault="00265701" w:rsidP="006179CE">
      <w:pPr>
        <w:spacing w:line="240" w:lineRule="auto"/>
        <w:ind w:firstLine="720"/>
        <w:rPr>
          <w:u w:val="single"/>
        </w:rPr>
      </w:pPr>
      <w:r w:rsidRPr="008761CE">
        <w:rPr>
          <w:u w:val="single"/>
        </w:rPr>
        <w:t xml:space="preserve">Требования к оформлению документации 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rPr>
          <w:b/>
        </w:rPr>
        <w:t>Дневник практиканта</w:t>
      </w:r>
      <w:r w:rsidRPr="008761C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t>- точности и краткости формулировок;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t>- описания фактических данных, а не предположений;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t>- аргументированности выводов;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t>- логической последовательности в тексте;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t>- простоты изложения мысли наряду с использованием научных терминов и понятий;</w:t>
      </w:r>
    </w:p>
    <w:p w:rsidR="00265701" w:rsidRPr="008761CE" w:rsidRDefault="00265701" w:rsidP="006179CE">
      <w:pPr>
        <w:spacing w:line="240" w:lineRule="auto"/>
        <w:ind w:firstLine="540"/>
      </w:pPr>
      <w:r w:rsidRPr="008761CE">
        <w:t>- соответствия материалов поставленным цели и задачам;</w:t>
      </w:r>
    </w:p>
    <w:p w:rsidR="00265701" w:rsidRPr="008761CE" w:rsidRDefault="00265701" w:rsidP="006179CE">
      <w:pPr>
        <w:spacing w:line="240" w:lineRule="auto"/>
        <w:ind w:firstLine="709"/>
      </w:pPr>
      <w:r w:rsidRPr="008761CE">
        <w:rPr>
          <w:b/>
        </w:rPr>
        <w:t xml:space="preserve">Отчет студента по практике </w:t>
      </w:r>
      <w:r w:rsidRPr="008761C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265701" w:rsidRPr="008761CE" w:rsidRDefault="00265701" w:rsidP="006179CE">
      <w:pPr>
        <w:spacing w:line="240" w:lineRule="auto"/>
      </w:pPr>
      <w:r w:rsidRPr="008761CE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265701" w:rsidRPr="008761CE" w:rsidRDefault="00265701" w:rsidP="006179CE">
      <w:pPr>
        <w:spacing w:line="240" w:lineRule="auto"/>
      </w:pPr>
      <w:r w:rsidRPr="008761CE"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265701" w:rsidRPr="008761CE" w:rsidRDefault="00265701" w:rsidP="006179CE">
      <w:pPr>
        <w:spacing w:line="240" w:lineRule="auto"/>
      </w:pPr>
      <w:r w:rsidRPr="008761CE"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265701" w:rsidRPr="008761CE" w:rsidRDefault="00265701" w:rsidP="006179CE">
      <w:pPr>
        <w:spacing w:line="240" w:lineRule="auto"/>
      </w:pPr>
      <w:r w:rsidRPr="008761C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265701" w:rsidRPr="008761CE" w:rsidRDefault="00265701" w:rsidP="006179CE">
      <w:pPr>
        <w:spacing w:line="240" w:lineRule="auto"/>
        <w:ind w:firstLine="720"/>
      </w:pPr>
    </w:p>
    <w:p w:rsidR="00265701" w:rsidRPr="008761CE" w:rsidRDefault="00265701" w:rsidP="006179CE">
      <w:pPr>
        <w:spacing w:line="240" w:lineRule="auto"/>
        <w:ind w:firstLine="720"/>
      </w:pPr>
      <w:r w:rsidRPr="008761CE">
        <w:t>ТРЕБОВАНИЯ К ОФОРМЛЕНИЮ ОТЧЕТА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Пример оформления литературы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8761CE">
        <w:noBreakHyphen/>
        <w:t xml:space="preserve">т биофизики клетки, Акад. проблем сохранения жизни. — Пущино : ПНЦ РАН, 2000. — 64, [3] с.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8761CE">
        <w:noBreakHyphen/>
        <w:t>во общ. и проф. образования РФ, Моск. гос. юрид. акад. — Изд. 2</w:t>
      </w:r>
      <w:r w:rsidRPr="008761CE">
        <w:noBreakHyphen/>
        <w:t xml:space="preserve">е, перераб. и доп. — М. : Юристъ, 2002. — 542 с.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Статьи из журналов и сборников трудов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8761CE">
        <w:noBreakHyphen/>
        <w:t>т обществ. наук, Воронеж. гос. ун</w:t>
      </w:r>
      <w:r w:rsidRPr="008761CE">
        <w:noBreakHyphen/>
        <w:t>т, Фак. романо</w:t>
      </w:r>
      <w:r w:rsidRPr="008761CE">
        <w:noBreakHyphen/>
        <w:t>герман. истории. — Воронеж, 2001. — С. 101–106.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Боголюбов, А. Н. О вещественных резонансах в волноводе с неоднородным за</w:t>
      </w:r>
      <w:r w:rsidRPr="008761CE">
        <w:noBreakHyphen/>
        <w:t>полнением [Текст] / А. Н. Боголюбов, А. Л. Делицын, M. Д. Малых // Вестн. Моск. ун</w:t>
      </w:r>
      <w:r w:rsidRPr="008761CE">
        <w:noBreakHyphen/>
        <w:t>та. Сер. 3, Физика. Астрономия. — 2001. — № 5. — С. 23–25.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ЭЛЕКТРОННЫЕ РЕСУРСЫ 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> Банк России [Электронный ресурс] :информ.-аналит. материалы. – М., cop. 2000–2005. – Электрон.дан. – Режим доступа :</w:t>
      </w:r>
      <w:hyperlink r:id="rId36" w:history="1">
        <w:r w:rsidRPr="008761CE">
          <w:t>http://www.cbr.ru/analytics/</w:t>
        </w:r>
      </w:hyperlink>
    </w:p>
    <w:p w:rsidR="00265701" w:rsidRPr="008761CE" w:rsidRDefault="00265701" w:rsidP="006179CE">
      <w:pPr>
        <w:spacing w:line="240" w:lineRule="auto"/>
        <w:ind w:firstLine="720"/>
      </w:pP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Правила оформления таблиц и иллюстраций </w:t>
      </w:r>
    </w:p>
    <w:p w:rsidR="00265701" w:rsidRPr="008761CE" w:rsidRDefault="00265701" w:rsidP="006179CE">
      <w:pPr>
        <w:spacing w:line="240" w:lineRule="auto"/>
        <w:ind w:firstLine="720"/>
      </w:pPr>
    </w:p>
    <w:p w:rsidR="00265701" w:rsidRPr="008761CE" w:rsidRDefault="00265701" w:rsidP="006179CE">
      <w:pPr>
        <w:spacing w:line="240" w:lineRule="auto"/>
        <w:ind w:firstLine="720"/>
      </w:pPr>
      <w:r w:rsidRPr="008761CE">
        <w:t>Таблица __________ -____________________________</w:t>
      </w:r>
    </w:p>
    <w:p w:rsidR="00265701" w:rsidRPr="008761CE" w:rsidRDefault="00265701" w:rsidP="006179CE">
      <w:pPr>
        <w:spacing w:line="240" w:lineRule="auto"/>
        <w:ind w:firstLine="720"/>
      </w:pPr>
      <w:r w:rsidRPr="008761CE">
        <w:tab/>
      </w:r>
      <w:r w:rsidRPr="008761CE">
        <w:tab/>
      </w:r>
      <w:r w:rsidRPr="008761CE">
        <w:tab/>
      </w:r>
      <w:r w:rsidRPr="008761CE">
        <w:tab/>
        <w:t>номер</w:t>
      </w:r>
      <w:r w:rsidRPr="008761CE">
        <w:tab/>
      </w:r>
      <w:r w:rsidRPr="008761CE">
        <w:tab/>
        <w:t xml:space="preserve">название таблицы </w:t>
      </w:r>
    </w:p>
    <w:p w:rsidR="00265701" w:rsidRPr="008761CE" w:rsidRDefault="00265701" w:rsidP="006179CE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265701" w:rsidRPr="008761CE" w:rsidTr="006D6479"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</w:tr>
      <w:tr w:rsidR="00265701" w:rsidRPr="008761CE" w:rsidTr="006D6479"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265701" w:rsidRPr="008761CE" w:rsidRDefault="00265701" w:rsidP="006D6479">
            <w:pPr>
              <w:spacing w:line="240" w:lineRule="auto"/>
              <w:ind w:firstLine="720"/>
            </w:pPr>
          </w:p>
        </w:tc>
      </w:tr>
    </w:tbl>
    <w:p w:rsidR="00265701" w:rsidRPr="008761CE" w:rsidRDefault="00265701" w:rsidP="006179CE">
      <w:pPr>
        <w:spacing w:line="240" w:lineRule="auto"/>
        <w:ind w:firstLine="720"/>
      </w:pPr>
    </w:p>
    <w:p w:rsidR="00265701" w:rsidRPr="008761CE" w:rsidRDefault="00265701" w:rsidP="006179CE">
      <w:pPr>
        <w:spacing w:line="240" w:lineRule="auto"/>
        <w:ind w:firstLine="720"/>
      </w:pPr>
      <w:r w:rsidRPr="008761CE">
        <w:t xml:space="preserve">Рисунок 1 – Пример оформления таблицы </w:t>
      </w:r>
    </w:p>
    <w:p w:rsidR="00265701" w:rsidRPr="00E4464C" w:rsidRDefault="00265701" w:rsidP="006179CE">
      <w:pPr>
        <w:pStyle w:val="Style10"/>
        <w:widowControl/>
      </w:pPr>
    </w:p>
    <w:p w:rsidR="00265701" w:rsidRPr="00E4464C" w:rsidRDefault="00265701" w:rsidP="006179CE">
      <w:pPr>
        <w:pStyle w:val="Style10"/>
        <w:widowControl/>
      </w:pPr>
    </w:p>
    <w:p w:rsidR="00265701" w:rsidRPr="00E4464C" w:rsidRDefault="00265701" w:rsidP="006179CE">
      <w:pPr>
        <w:pStyle w:val="Style8"/>
        <w:widowControl/>
        <w:tabs>
          <w:tab w:val="left" w:pos="993"/>
        </w:tabs>
        <w:jc w:val="right"/>
      </w:pPr>
    </w:p>
    <w:sectPr w:rsidR="00265701" w:rsidRPr="00E4464C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01" w:rsidRDefault="00265701">
      <w:r>
        <w:separator/>
      </w:r>
    </w:p>
  </w:endnote>
  <w:endnote w:type="continuationSeparator" w:id="1">
    <w:p w:rsidR="00265701" w:rsidRDefault="0026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01" w:rsidRDefault="0026570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265701" w:rsidRDefault="00265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01" w:rsidRDefault="00265701">
      <w:r>
        <w:separator/>
      </w:r>
    </w:p>
  </w:footnote>
  <w:footnote w:type="continuationSeparator" w:id="1">
    <w:p w:rsidR="00265701" w:rsidRDefault="00265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47F10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0C3B"/>
    <w:rsid w:val="000D0C90"/>
    <w:rsid w:val="000D47FA"/>
    <w:rsid w:val="000D4B8C"/>
    <w:rsid w:val="000D5E2B"/>
    <w:rsid w:val="000E05A2"/>
    <w:rsid w:val="000E7D13"/>
    <w:rsid w:val="000F3FB6"/>
    <w:rsid w:val="000F5E39"/>
    <w:rsid w:val="00104A9D"/>
    <w:rsid w:val="001063AA"/>
    <w:rsid w:val="00106C9D"/>
    <w:rsid w:val="00120B10"/>
    <w:rsid w:val="00123B43"/>
    <w:rsid w:val="00124259"/>
    <w:rsid w:val="00124F70"/>
    <w:rsid w:val="001323C5"/>
    <w:rsid w:val="001325C2"/>
    <w:rsid w:val="00135CF9"/>
    <w:rsid w:val="00144A9E"/>
    <w:rsid w:val="00145B87"/>
    <w:rsid w:val="00146BE5"/>
    <w:rsid w:val="00151A72"/>
    <w:rsid w:val="00154C97"/>
    <w:rsid w:val="0015719A"/>
    <w:rsid w:val="00162A37"/>
    <w:rsid w:val="0016562E"/>
    <w:rsid w:val="0017353A"/>
    <w:rsid w:val="00180C79"/>
    <w:rsid w:val="00183F86"/>
    <w:rsid w:val="00187F34"/>
    <w:rsid w:val="001952EC"/>
    <w:rsid w:val="00197A40"/>
    <w:rsid w:val="001A4BA0"/>
    <w:rsid w:val="001A720D"/>
    <w:rsid w:val="001B13EE"/>
    <w:rsid w:val="001B3849"/>
    <w:rsid w:val="001D429D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374AC"/>
    <w:rsid w:val="0024096D"/>
    <w:rsid w:val="00242D1C"/>
    <w:rsid w:val="00244B65"/>
    <w:rsid w:val="00246EE5"/>
    <w:rsid w:val="00247AC7"/>
    <w:rsid w:val="00260E23"/>
    <w:rsid w:val="00261FC8"/>
    <w:rsid w:val="0026404D"/>
    <w:rsid w:val="002646EE"/>
    <w:rsid w:val="00265701"/>
    <w:rsid w:val="00265AA9"/>
    <w:rsid w:val="00265E96"/>
    <w:rsid w:val="002706F0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5C9B"/>
    <w:rsid w:val="002D5D12"/>
    <w:rsid w:val="002D618C"/>
    <w:rsid w:val="002E2F1B"/>
    <w:rsid w:val="002E2F4E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2FA5"/>
    <w:rsid w:val="00335711"/>
    <w:rsid w:val="003375A8"/>
    <w:rsid w:val="0034167D"/>
    <w:rsid w:val="0034410F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80131"/>
    <w:rsid w:val="00391079"/>
    <w:rsid w:val="00391E38"/>
    <w:rsid w:val="00392257"/>
    <w:rsid w:val="003946EB"/>
    <w:rsid w:val="00395D54"/>
    <w:rsid w:val="00396A39"/>
    <w:rsid w:val="003A103B"/>
    <w:rsid w:val="003C7559"/>
    <w:rsid w:val="003D7E6F"/>
    <w:rsid w:val="003E5520"/>
    <w:rsid w:val="003E7BA7"/>
    <w:rsid w:val="003E7ECB"/>
    <w:rsid w:val="003F10D9"/>
    <w:rsid w:val="003F1A16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3673"/>
    <w:rsid w:val="00444AAC"/>
    <w:rsid w:val="004469C8"/>
    <w:rsid w:val="0045079B"/>
    <w:rsid w:val="00452BF7"/>
    <w:rsid w:val="00457C1A"/>
    <w:rsid w:val="004705BA"/>
    <w:rsid w:val="004723A2"/>
    <w:rsid w:val="004759E3"/>
    <w:rsid w:val="00477000"/>
    <w:rsid w:val="00481E19"/>
    <w:rsid w:val="0048602E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E1137"/>
    <w:rsid w:val="005E5340"/>
    <w:rsid w:val="005E536A"/>
    <w:rsid w:val="005F030D"/>
    <w:rsid w:val="005F0533"/>
    <w:rsid w:val="005F6D39"/>
    <w:rsid w:val="006007B5"/>
    <w:rsid w:val="00601E36"/>
    <w:rsid w:val="00614D47"/>
    <w:rsid w:val="006155A9"/>
    <w:rsid w:val="006179CE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A73D2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D6479"/>
    <w:rsid w:val="006E01B5"/>
    <w:rsid w:val="006E2314"/>
    <w:rsid w:val="006E5868"/>
    <w:rsid w:val="006E5D91"/>
    <w:rsid w:val="006F70E4"/>
    <w:rsid w:val="00700F0B"/>
    <w:rsid w:val="00713167"/>
    <w:rsid w:val="00722982"/>
    <w:rsid w:val="00722ADE"/>
    <w:rsid w:val="007268D2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12EA"/>
    <w:rsid w:val="008021F2"/>
    <w:rsid w:val="00810CB7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51B9E"/>
    <w:rsid w:val="00860237"/>
    <w:rsid w:val="00860ECF"/>
    <w:rsid w:val="008650A3"/>
    <w:rsid w:val="008656C6"/>
    <w:rsid w:val="00866138"/>
    <w:rsid w:val="0086711F"/>
    <w:rsid w:val="0087369B"/>
    <w:rsid w:val="008761CE"/>
    <w:rsid w:val="00886961"/>
    <w:rsid w:val="00891ECB"/>
    <w:rsid w:val="008961E6"/>
    <w:rsid w:val="00896A86"/>
    <w:rsid w:val="00897931"/>
    <w:rsid w:val="008A2B0F"/>
    <w:rsid w:val="008A620D"/>
    <w:rsid w:val="008A6E52"/>
    <w:rsid w:val="008B06D9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6C8E"/>
    <w:rsid w:val="00AB7C85"/>
    <w:rsid w:val="00AC789F"/>
    <w:rsid w:val="00AD34F1"/>
    <w:rsid w:val="00AD47EC"/>
    <w:rsid w:val="00AD5951"/>
    <w:rsid w:val="00AD5BA6"/>
    <w:rsid w:val="00AD69FC"/>
    <w:rsid w:val="00AE6615"/>
    <w:rsid w:val="00AE6B16"/>
    <w:rsid w:val="00AF2BB2"/>
    <w:rsid w:val="00AF3E14"/>
    <w:rsid w:val="00AF41D8"/>
    <w:rsid w:val="00B037EA"/>
    <w:rsid w:val="00B15D3D"/>
    <w:rsid w:val="00B178B0"/>
    <w:rsid w:val="00B208BB"/>
    <w:rsid w:val="00B24FBA"/>
    <w:rsid w:val="00B30C8F"/>
    <w:rsid w:val="00B43135"/>
    <w:rsid w:val="00B45101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C376D"/>
    <w:rsid w:val="00BD145E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E6996"/>
    <w:rsid w:val="00CE76E9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0FE3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A3630"/>
    <w:rsid w:val="00DB1111"/>
    <w:rsid w:val="00DB11CE"/>
    <w:rsid w:val="00DB4324"/>
    <w:rsid w:val="00DB7954"/>
    <w:rsid w:val="00DC7D43"/>
    <w:rsid w:val="00DD0947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5924"/>
    <w:rsid w:val="00E17529"/>
    <w:rsid w:val="00E21B82"/>
    <w:rsid w:val="00E325F5"/>
    <w:rsid w:val="00E34994"/>
    <w:rsid w:val="00E3761D"/>
    <w:rsid w:val="00E37737"/>
    <w:rsid w:val="00E43760"/>
    <w:rsid w:val="00E4444D"/>
    <w:rsid w:val="00E4464C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1C69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B7675"/>
    <w:rsid w:val="00EC3D19"/>
    <w:rsid w:val="00ED1DD2"/>
    <w:rsid w:val="00ED7AF8"/>
    <w:rsid w:val="00EE11AE"/>
    <w:rsid w:val="00EE23A9"/>
    <w:rsid w:val="00EE3425"/>
    <w:rsid w:val="00EE4E3D"/>
    <w:rsid w:val="00EF6F41"/>
    <w:rsid w:val="00F04450"/>
    <w:rsid w:val="00F053AE"/>
    <w:rsid w:val="00F05ED6"/>
    <w:rsid w:val="00F078C9"/>
    <w:rsid w:val="00F10D12"/>
    <w:rsid w:val="00F124F2"/>
    <w:rsid w:val="00F1576E"/>
    <w:rsid w:val="00F16054"/>
    <w:rsid w:val="00F1669C"/>
    <w:rsid w:val="00F23D5E"/>
    <w:rsid w:val="00F3373D"/>
    <w:rsid w:val="00F35460"/>
    <w:rsid w:val="00F35AC2"/>
    <w:rsid w:val="00F414D2"/>
    <w:rsid w:val="00F52FB7"/>
    <w:rsid w:val="00F53698"/>
    <w:rsid w:val="00F60BC3"/>
    <w:rsid w:val="00F660AD"/>
    <w:rsid w:val="00F723B2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2CAF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6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6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767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675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7675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7675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EB7675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msonormalcxspmiddle">
    <w:name w:val="msonormalcxspmiddle"/>
    <w:basedOn w:val="Normal"/>
    <w:uiPriority w:val="99"/>
    <w:rsid w:val="00E4464C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paragraph" w:customStyle="1" w:styleId="Style1">
    <w:name w:val="Style1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E1683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73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8684217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5860" TargetMode="External"/><Relationship Id="rId18" Type="http://schemas.openxmlformats.org/officeDocument/2006/relationships/hyperlink" Target="https://urait.ru/bcode/454060" TargetMode="External"/><Relationship Id="rId26" Type="http://schemas.openxmlformats.org/officeDocument/2006/relationships/hyperlink" Target="https://www.studentlibrary.ru/book/ISBN9785950018473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50018473.html" TargetMode="External"/><Relationship Id="rId34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33" TargetMode="External"/><Relationship Id="rId17" Type="http://schemas.openxmlformats.org/officeDocument/2006/relationships/hyperlink" Target="https://urait.ru/bcode/454107" TargetMode="External"/><Relationship Id="rId25" Type="http://schemas.openxmlformats.org/officeDocument/2006/relationships/hyperlink" Target="https://www.studentlibrary.ru/book/ISBN9785907225022.html" TargetMode="External"/><Relationship Id="rId33" Type="http://schemas.openxmlformats.org/officeDocument/2006/relationships/hyperlink" Target="https://www.rsl.ru/ru/4readers/catalogu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4058" TargetMode="External"/><Relationship Id="rId20" Type="http://schemas.openxmlformats.org/officeDocument/2006/relationships/hyperlink" Target="https://www.studentlibrary.ru/book/ISBN9785907225022.html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6949" TargetMode="External"/><Relationship Id="rId24" Type="http://schemas.openxmlformats.org/officeDocument/2006/relationships/hyperlink" Target="https://www.studentlibrary.ru/book/ISBN9785919301271.html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3927" TargetMode="External"/><Relationship Id="rId23" Type="http://schemas.openxmlformats.org/officeDocument/2006/relationships/hyperlink" Target="https://www.studentlibrary.ru/book/ISBN9785906839619.html" TargetMode="External"/><Relationship Id="rId28" Type="http://schemas.openxmlformats.org/officeDocument/2006/relationships/hyperlink" Target="https://www.studentlibrary.ru/book/ISBN9785906839619.html" TargetMode="External"/><Relationship Id="rId36" Type="http://schemas.openxmlformats.org/officeDocument/2006/relationships/hyperlink" Target="http://www.cbr.ru/analytics/" TargetMode="External"/><Relationship Id="rId10" Type="http://schemas.openxmlformats.org/officeDocument/2006/relationships/hyperlink" Target="https://urait.ru/bcode/448155" TargetMode="External"/><Relationship Id="rId19" Type="http://schemas.openxmlformats.org/officeDocument/2006/relationships/hyperlink" Target="https://www.studentlibrary.ru/book/ISBN9785919301271.html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3952" TargetMode="External"/><Relationship Id="rId22" Type="http://schemas.openxmlformats.org/officeDocument/2006/relationships/hyperlink" Target="https://www.studentlibrary.ru/book/ISBN9785950018350.html" TargetMode="External"/><Relationship Id="rId27" Type="http://schemas.openxmlformats.org/officeDocument/2006/relationships/hyperlink" Target="https://www.studentlibrary.ru/book/ISBN9785950018350.html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17</Pages>
  <Words>5098</Words>
  <Characters>29065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10</cp:revision>
  <cp:lastPrinted>2019-01-09T04:16:00Z</cp:lastPrinted>
  <dcterms:created xsi:type="dcterms:W3CDTF">2019-10-13T14:36:00Z</dcterms:created>
  <dcterms:modified xsi:type="dcterms:W3CDTF">2020-10-13T05:33:00Z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