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95" w:rsidRDefault="00D20F01">
      <w:pPr>
        <w:rPr>
          <w:lang w:val="ru-RU"/>
        </w:rPr>
      </w:pPr>
      <w:r w:rsidRPr="00D20F01">
        <w:rPr>
          <w:noProof/>
          <w:lang w:val="ru-RU" w:eastAsia="ru-RU"/>
        </w:rPr>
        <w:drawing>
          <wp:inline distT="0" distB="0" distL="0" distR="0">
            <wp:extent cx="5940425" cy="8201005"/>
            <wp:effectExtent l="0" t="0" r="0" b="0"/>
            <wp:docPr id="1" name="Рисунок 1" descr="C:\Users\Анастас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95" w:rsidRPr="00155602">
        <w:rPr>
          <w:noProof/>
          <w:lang w:val="ru-RU" w:eastAsia="ru-RU"/>
        </w:rPr>
        <w:lastRenderedPageBreak/>
        <w:drawing>
          <wp:inline distT="0" distB="0" distL="0" distR="0">
            <wp:extent cx="5941060" cy="8201660"/>
            <wp:effectExtent l="0" t="0" r="0" b="0"/>
            <wp:docPr id="3" name="Рисунок 3" descr="C:\Users\Анастасия\Documents\Документы 2019-2020 уч.год\РПД_Новое\РПД_2019\Банк-страх бизнес\лист-утвержд-маг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19-2020 уч.год\РПД_Новое\РПД_2019\Банк-страх бизнес\лист-утвержд-маги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5B" w:rsidRPr="006D7095" w:rsidRDefault="006D709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6567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44" t="23099" r="53506" b="8175"/>
                    <a:stretch/>
                  </pic:blipFill>
                  <pic:spPr bwMode="auto">
                    <a:xfrm>
                      <a:off x="0" y="0"/>
                      <a:ext cx="5941060" cy="656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7543" w:rsidRPr="006D7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13A5B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A5B" w:rsidRPr="00D41901" w:rsidTr="00D20F01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D20F01">
        <w:trPr>
          <w:trHeight w:hRule="exact" w:val="138"/>
        </w:trPr>
        <w:tc>
          <w:tcPr>
            <w:tcW w:w="199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D41901" w:rsidTr="00D20F0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D20F0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D41901" w:rsidRDefault="00C575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13A5B" w:rsidRPr="00D41901" w:rsidRDefault="00C575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13A5B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D41901" w:rsidRDefault="00D20F01" w:rsidP="00D419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41901" w:rsidRPr="00D41901">
              <w:rPr>
                <w:rFonts w:ascii="Times New Roman" w:hAnsi="Times New Roman" w:cs="Times New Roman"/>
                <w:lang w:val="ru-RU"/>
              </w:rPr>
              <w:t xml:space="preserve"> рамках подготовки по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D41901"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D41901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113A5B" w:rsidRPr="00D41901" w:rsidTr="00D20F0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D41901" w:rsidRDefault="00C575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419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4190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proofErr w:type="spellEnd"/>
            <w: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D20F01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  <w: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</w:t>
            </w:r>
            <w:proofErr w:type="spellEnd"/>
            <w:r>
              <w:t xml:space="preserve"> </w:t>
            </w:r>
          </w:p>
        </w:tc>
      </w:tr>
      <w:tr w:rsidR="00D20F01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  <w:r>
              <w:t xml:space="preserve"> </w:t>
            </w:r>
          </w:p>
        </w:tc>
      </w:tr>
      <w:tr w:rsidR="00D20F01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Сюрвей</w:t>
            </w:r>
            <w:proofErr w:type="spellEnd"/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proofErr w:type="spellStart"/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андеррайтинг</w:t>
            </w:r>
            <w:proofErr w:type="spellEnd"/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страховании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RPr="00D41901" w:rsidTr="00D20F0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RPr="00D419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Pr="005B4CC9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B4CC9">
              <w:rPr>
                <w:lang w:val="ru-RU"/>
              </w:rPr>
              <w:t xml:space="preserve"> </w:t>
            </w:r>
            <w:r w:rsidRPr="005B4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4CC9">
              <w:rPr>
                <w:lang w:val="ru-RU"/>
              </w:rPr>
              <w:t xml:space="preserve"> </w:t>
            </w:r>
          </w:p>
        </w:tc>
      </w:tr>
      <w:tr w:rsid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0F01" w:rsidRDefault="00D20F01" w:rsidP="00AA5C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>.</w:t>
            </w:r>
            <w:proofErr w:type="gramEnd"/>
          </w:p>
        </w:tc>
      </w:tr>
      <w:tr w:rsidR="00113A5B" w:rsidRPr="00D20F01" w:rsidTr="00D20F0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113A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13A5B" w:rsidRPr="00D20F01" w:rsidTr="00D20F01">
        <w:trPr>
          <w:trHeight w:hRule="exact" w:val="138"/>
        </w:trPr>
        <w:tc>
          <w:tcPr>
            <w:tcW w:w="199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D41901" w:rsidTr="00D20F0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D20F0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D20F01">
        <w:trPr>
          <w:trHeight w:hRule="exact" w:val="277"/>
        </w:trPr>
        <w:tc>
          <w:tcPr>
            <w:tcW w:w="199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3A5B" w:rsidRPr="00D41901" w:rsidTr="00D20F01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113A5B" w:rsidRPr="00D41901" w:rsidTr="006D7095">
        <w:trPr>
          <w:trHeight w:hRule="exact" w:val="1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методологию подготовки заданий и разработки проектных решений,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</w:tr>
      <w:tr w:rsidR="00113A5B" w:rsidRPr="00D41901" w:rsidTr="006D7095">
        <w:trPr>
          <w:trHeight w:hRule="exact" w:val="1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готовить задания, разрабатывать проектные решения, соответствующие методические и нормативные документы, а также предложения и мероприятия по реализации разработанных проектов с учетом факторов риска и неопределенности;</w:t>
            </w:r>
          </w:p>
        </w:tc>
      </w:tr>
      <w:tr w:rsidR="00113A5B" w:rsidRPr="00D41901" w:rsidTr="006D709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методологии подготовки заданий и разработки проектных решений,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неопределенности.</w:t>
            </w:r>
          </w:p>
        </w:tc>
      </w:tr>
      <w:tr w:rsidR="00113A5B" w:rsidRPr="00D41901" w:rsidTr="00BF195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113A5B" w:rsidRPr="00D41901" w:rsidTr="006D7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соответствующие им показатели оценки эффективности проектов с учетом факторов риска и неопределенности;</w:t>
            </w:r>
          </w:p>
        </w:tc>
      </w:tr>
      <w:tr w:rsidR="00113A5B" w:rsidRPr="00D41901" w:rsidTr="006D709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оценки эффективности проектов с учетом факторов риска и неопределенности;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применять корректные методы оценки эффективности проектов с учетом факторов риска и неопределенности, рассчитывать соответствующие им показатели;</w:t>
            </w:r>
          </w:p>
        </w:tc>
      </w:tr>
      <w:tr w:rsidR="00113A5B" w:rsidRPr="00D41901" w:rsidTr="006D7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методов оценки эффективности проектов с учетом факторов риска и неопределенности, расчета соответствующих им показателей.</w:t>
            </w:r>
          </w:p>
        </w:tc>
      </w:tr>
      <w:tr w:rsidR="00113A5B" w:rsidRPr="00D41901" w:rsidTr="00BF195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113A5B" w:rsidRPr="00D41901" w:rsidTr="006D709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 и виды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социально-экономические показатели, характеризующие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прогнозов социально-экономических показателей, характеризующих деятельность крупных корпоративных структур, реального сектора экономики, их преимущества и недостатки;</w:t>
            </w:r>
          </w:p>
        </w:tc>
      </w:tr>
      <w:tr w:rsidR="00113A5B" w:rsidRPr="00D41901" w:rsidTr="006D709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</w:tc>
      </w:tr>
      <w:tr w:rsidR="00113A5B" w:rsidRPr="00D41901" w:rsidTr="006D709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прогнозов социально- экономических показателей, характеризующих деятельность крупных корпоративных структур, реального сектора экономики.</w:t>
            </w:r>
          </w:p>
        </w:tc>
      </w:tr>
    </w:tbl>
    <w:p w:rsidR="00113A5B" w:rsidRPr="006D7095" w:rsidRDefault="00C57543">
      <w:pPr>
        <w:rPr>
          <w:sz w:val="0"/>
          <w:szCs w:val="0"/>
          <w:lang w:val="ru-RU"/>
        </w:rPr>
      </w:pPr>
      <w:r w:rsidRPr="006D7095">
        <w:rPr>
          <w:lang w:val="ru-RU"/>
        </w:rPr>
        <w:br w:type="page"/>
      </w: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711"/>
        <w:gridCol w:w="1369"/>
        <w:gridCol w:w="10"/>
        <w:gridCol w:w="353"/>
        <w:gridCol w:w="12"/>
        <w:gridCol w:w="486"/>
        <w:gridCol w:w="15"/>
        <w:gridCol w:w="533"/>
        <w:gridCol w:w="21"/>
        <w:gridCol w:w="646"/>
        <w:gridCol w:w="11"/>
        <w:gridCol w:w="424"/>
        <w:gridCol w:w="6"/>
        <w:gridCol w:w="1521"/>
        <w:gridCol w:w="2060"/>
        <w:gridCol w:w="1212"/>
      </w:tblGrid>
      <w:tr w:rsidR="00113A5B" w:rsidRPr="00D41901" w:rsidTr="00226C14">
        <w:trPr>
          <w:trHeight w:hRule="exact" w:val="285"/>
        </w:trPr>
        <w:tc>
          <w:tcPr>
            <w:tcW w:w="71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867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20F01" w:rsidTr="00226C14">
        <w:trPr>
          <w:trHeight w:hRule="exact" w:val="2682"/>
        </w:trPr>
        <w:tc>
          <w:tcPr>
            <w:tcW w:w="9390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7095">
              <w:rPr>
                <w:lang w:val="ru-RU"/>
              </w:rPr>
              <w:t xml:space="preserve"> </w:t>
            </w:r>
          </w:p>
          <w:p w:rsidR="00226C14" w:rsidRPr="00226C14" w:rsidRDefault="00226C14" w:rsidP="00226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18,3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26C14">
              <w:rPr>
                <w:lang w:val="ru-RU"/>
              </w:rPr>
              <w:t xml:space="preserve"> </w:t>
            </w:r>
          </w:p>
          <w:p w:rsidR="00226C14" w:rsidRPr="00226C14" w:rsidRDefault="00226C14" w:rsidP="00226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6C14">
              <w:rPr>
                <w:lang w:val="ru-RU"/>
              </w:rPr>
              <w:t xml:space="preserve"> </w:t>
            </w:r>
          </w:p>
          <w:p w:rsidR="00226C14" w:rsidRPr="00226C14" w:rsidRDefault="00226C14" w:rsidP="00226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26C14">
              <w:rPr>
                <w:lang w:val="ru-RU"/>
              </w:rPr>
              <w:t xml:space="preserve"> </w:t>
            </w:r>
          </w:p>
          <w:p w:rsidR="00226C14" w:rsidRPr="00226C14" w:rsidRDefault="00226C14" w:rsidP="00226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6C14">
              <w:rPr>
                <w:lang w:val="ru-RU"/>
              </w:rPr>
              <w:t xml:space="preserve"> </w:t>
            </w:r>
          </w:p>
          <w:p w:rsidR="00226C14" w:rsidRPr="00226C14" w:rsidRDefault="00226C14" w:rsidP="00226C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26C14">
              <w:rPr>
                <w:lang w:val="ru-RU"/>
              </w:rPr>
              <w:t xml:space="preserve"> 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C1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226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6C14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  <w:p w:rsidR="00226C14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226C14" w:rsidRDefault="00113A5B" w:rsidP="00226C14">
            <w:pPr>
              <w:rPr>
                <w:sz w:val="24"/>
                <w:szCs w:val="24"/>
                <w:lang w:val="ru-RU"/>
              </w:rPr>
            </w:pPr>
          </w:p>
        </w:tc>
      </w:tr>
      <w:tr w:rsidR="00226C14" w:rsidTr="00226C14">
        <w:trPr>
          <w:trHeight w:hRule="exact" w:val="972"/>
        </w:trPr>
        <w:tc>
          <w:tcPr>
            <w:tcW w:w="20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26C14" w:rsidTr="00226C14">
        <w:trPr>
          <w:trHeight w:hRule="exact" w:val="833"/>
        </w:trPr>
        <w:tc>
          <w:tcPr>
            <w:tcW w:w="20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6C14" w:rsidRDefault="00226C14" w:rsidP="00AA5CCF"/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6C14" w:rsidRDefault="00226C14" w:rsidP="00AA5CCF"/>
        </w:tc>
        <w:tc>
          <w:tcPr>
            <w:tcW w:w="1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20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1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</w:tr>
      <w:tr w:rsidR="00226C14" w:rsidTr="00226C14">
        <w:trPr>
          <w:trHeight w:hRule="exact" w:val="3530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секторах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6C14" w:rsidTr="00226C14">
        <w:trPr>
          <w:trHeight w:hRule="exact" w:val="7925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заемного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Рациональная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заимствования.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рычага.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proofErr w:type="gramStart"/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не-определенности</w:t>
            </w:r>
            <w:proofErr w:type="gramEnd"/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6C14" w:rsidTr="00226C14">
        <w:trPr>
          <w:trHeight w:hRule="exact" w:val="7925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корпорации: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финансированию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6C14" w:rsidTr="00226C14">
        <w:trPr>
          <w:trHeight w:hRule="exact" w:val="8145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корпорации: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вложениями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дебиторской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задолженностью,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денежными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финансированию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6C14" w:rsidTr="00226C14">
        <w:trPr>
          <w:trHeight w:hRule="exact" w:val="7705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E4214D">
              <w:rPr>
                <w:lang w:val="ru-RU"/>
              </w:rPr>
              <w:t xml:space="preserve"> </w:t>
            </w:r>
          </w:p>
          <w:p w:rsidR="00226C14" w:rsidRPr="00E4214D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конкретизированные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финансовом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rPr>
                <w:lang w:val="ru-RU"/>
              </w:rPr>
            </w:pP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Pr="00E4214D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E4214D">
              <w:rPr>
                <w:lang w:val="ru-RU"/>
              </w:rPr>
              <w:t xml:space="preserve"> </w:t>
            </w:r>
            <w:r w:rsidRPr="00E421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E4214D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226C14" w:rsidTr="00226C14">
        <w:trPr>
          <w:trHeight w:hRule="exact" w:val="454"/>
        </w:trPr>
        <w:tc>
          <w:tcPr>
            <w:tcW w:w="24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15/10И</w:t>
            </w:r>
            <w: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</w:tr>
      <w:tr w:rsidR="00226C14" w:rsidTr="00226C14">
        <w:trPr>
          <w:trHeight w:hRule="exact" w:val="478"/>
        </w:trPr>
        <w:tc>
          <w:tcPr>
            <w:tcW w:w="24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15/10И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6C14" w:rsidRDefault="00226C14" w:rsidP="00AA5C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ПК-5,ПК- 6,ПК-10</w:t>
            </w:r>
          </w:p>
        </w:tc>
      </w:tr>
      <w:tr w:rsidR="00113A5B" w:rsidRPr="006D7095" w:rsidTr="00226C14">
        <w:trPr>
          <w:trHeight w:hRule="exact" w:val="138"/>
        </w:trPr>
        <w:tc>
          <w:tcPr>
            <w:tcW w:w="71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79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65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01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54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646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435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527" w:type="dxa"/>
            <w:gridSpan w:val="2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206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21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</w:tbl>
    <w:p w:rsidR="00113A5B" w:rsidRDefault="00C575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ситуаций: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6D7095">
              <w:rPr>
                <w:lang w:val="ru-RU"/>
              </w:rPr>
              <w:t xml:space="preserve"> </w:t>
            </w:r>
          </w:p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113A5B">
        <w:trPr>
          <w:trHeight w:hRule="exact" w:val="277"/>
        </w:trPr>
        <w:tc>
          <w:tcPr>
            <w:tcW w:w="9357" w:type="dxa"/>
          </w:tcPr>
          <w:p w:rsidR="00113A5B" w:rsidRDefault="00113A5B"/>
        </w:tc>
      </w:tr>
      <w:tr w:rsidR="00113A5B" w:rsidRPr="00D41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End"/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 w:rsidRPr="00D4190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gramEnd"/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 w:rsidRPr="00D4190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A5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113A5B"/>
        </w:tc>
      </w:tr>
      <w:tr w:rsidR="00113A5B" w:rsidRPr="00D41901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Дементьева,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Дементьева.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(Магистратура).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978-5-9776-0431-4.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8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=342019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Крюковой.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978-5-9776-0487-1.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9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=339596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>
        <w:trPr>
          <w:trHeight w:hRule="exact" w:val="138"/>
        </w:trPr>
        <w:tc>
          <w:tcPr>
            <w:tcW w:w="9357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A5B" w:rsidRPr="00D4190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Домащенко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корпоративному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риск-менеджменту: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Домащенко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Финогенова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978-5-9776-0427-7.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10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=337083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bdeb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47.30666290.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978-5-16-014581-5.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11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=339411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>
        <w:trPr>
          <w:trHeight w:hRule="exact" w:val="139"/>
        </w:trPr>
        <w:tc>
          <w:tcPr>
            <w:tcW w:w="9357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113A5B" w:rsidRDefault="00C57543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113A5B" w:rsidRPr="00D41901" w:rsidTr="00C57543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138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D41901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277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3A5B" w:rsidTr="00C57543">
        <w:trPr>
          <w:trHeight w:hRule="exact" w:val="54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7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1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26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285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13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</w:tcPr>
          <w:p w:rsidR="00113A5B" w:rsidRDefault="00113A5B"/>
        </w:tc>
        <w:tc>
          <w:tcPr>
            <w:tcW w:w="3589" w:type="dxa"/>
          </w:tcPr>
          <w:p w:rsidR="00113A5B" w:rsidRDefault="00113A5B"/>
        </w:tc>
        <w:tc>
          <w:tcPr>
            <w:tcW w:w="3321" w:type="dxa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RPr="00D41901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Tr="00C57543">
        <w:trPr>
          <w:trHeight w:hRule="exact" w:val="270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14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6C27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C57543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575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7543"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40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26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RPr="00D41901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138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D41901" w:rsidTr="00C57543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D41901" w:rsidTr="00C57543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</w:tbl>
    <w:p w:rsidR="00C57543" w:rsidRDefault="00C57543" w:rsidP="00C57543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«Риски крупных корпоративных структур» предусмотрена аудиторная и внеаудиторная самостоятельная работа обучающихся.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предполагает решение контрольных задач и/или тестовых заданий на практических занятиях.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Экономическое содержание и значение крупных корпоративных структур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Согласно ст.65.1 Гражданского кодекса Российской Федерации к корпорациям (корпоративным юридическим лицам) относятся: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хозяйственные товарищества и общества;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государственные и муниципальные унитарные предприятия;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автономные некоммерческие организации;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публично-правовые компании.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Финансовые отношения, возникающие при формировании начального, стартового капитала корпорации, распределении расходов и доходов между ее подразделениями, оплате труда персонала, формировании фондов развития корпорации, выплате дивидендов – это: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внутренние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внешние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локальные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товарные финансовые отношения.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Корпорации, с точки зрения наличия у них цели извлечения прибыли, классифицируются, как: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коммерческие;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производственные;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некоммерческие;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финансовые.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№4. Статус корпорации как юридического лица подтверждается: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фактом регистрации в государственном органе;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подписанием учредительного договора;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подписанием договора о совместной деятельности;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разработкой и утверждением бизнес-плана.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Наиболее распространенной организационно-правовой формой создания отечественных корпорации является: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ассоциация;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общество;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товарищество;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муниципальное предприятие.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финансовым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Обоснованной целью привлечения заемного капитала в условиях неопределенности является: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погашение кредиторской задолженности;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выручки или прибыли от продаж;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выплата дивидендов;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Потери, которые можно считать финансовыми: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потери ценных бумаг;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потери сырья;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невыполнение сроков сдачи объекта;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выплата штрафа;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уплата дополнительных налогов;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уменьшение выручки вследствие снижения цен на реализуемую продукцию.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Финансовый рычаг характеризует: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привлечение корпорацией заемного капитала, влияющие на изменение коэффициента рентабельности собственного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превышение рентабельности активов над средней процентной ставкой по банковскому кредиту;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снижение финансовой устойчивости корпорации при повышении доли используемого заемного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рост ставки процента по банковскому кредиту, обусловленный увеличением абсолютной величины заемного капитала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инвесторов и кредиторов корпорации уровень стоимости капитала характеризует: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требуемую инвесторами норму доходности на предоставляемый в пользование капитал;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уровень удельных затрат по привлечению и обслуживанию финансового капитала корпорации;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сумму денежных средств, которую необходимо уплатить за привлечение единицы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общее состояние финансовой среды, в которой работает корпорация.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сравнивает два варианта структуры финансового капитала. Первый предполагает, что корпорация будет финансироваться только за счет собственного акционерного капитала. По данному варианту корпорация эмитирует 1 200 обыкновенных акций и не будет иметь долгосрочной задолженности. Второй вариант заключается в использовании как собственного, так и заемного капитала. По данному варианту корпорация эмитирует 600 акций и воспользуется долгосрочным кредитом на сумму 30,0 млн. руб. под 8,0 % годовых. Корпорация уплачивает налог на прибыль по ставке 20,0 %. Определите, какой вариант структуры капитала обеспечит - большую величину дохода на акцию и минимальный уровень риска, если годовой доход до выплаты процента по кредиту и налогообложению составляет 300,0 тыс. руб.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№3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основным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В состав основного капитала корпорации входят: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основные фонды и нематериальные активы;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основные фонды и оборотные активы;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фонды;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основные производственные и непроизводственные фонды;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Постоянное возобновление основного капитала и его обновление путем приобретения нового оборудования, реконструкции, технического перевооружения, модернизации и капитального ремонта – это: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воспроизводство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кругооборот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Распределение инвестиций в разных отраслях и сферах деятельности относится к: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метода диверсификации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методам локализации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методам компенсации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методам уклонения от рисков.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№4. Риск при расчете чистой приведенной стоимости можно учитывать следующим образом: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знаменателе формулы NPV посредством корректировки ставки дисконта;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комбинация формул NPV посредством корректировки чистых денежных потоков;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числителе формулы NPV посредством корректировки чистых денежных потоков;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 варианты верны.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планирует установить новую технологическую линию, стоимость которой составляет 20,0 млн. руб., срок эксплуатации – пять лет. Денежный поток, ожидаемый к получению в течение всего срока реализации проекта, выглядит следующим образом: 1 год – 2000,0 тыс. руб., 2 год – 3000,0 тыс. руб., 3 год – 4000,0 тыс. руб., 4 год – 3500,0 тыс. руб., 5 год – 2000,0 тыс. руб. Определите целесообразность инвестиций в основной капитал корпорации, рассчитав показатели их эффективности, учитывающие фактор риска, если ставка дисконтирования составляет 12,0%.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№4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оборотным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 Метод оценки риска управления оборотным капиталом, который реализуется путем введения поправки на риск или путем учета вероятности возникновения денежных потоков: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построение дерева решений;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сценариев;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учет рисков при расчете чистой приведенной стоимости;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вероятностный метод;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Осторожная политика управления оборотным капиталом корпорации предполагает: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Ограничительная политика управления оборотным капиталом корпорации предполагает: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консервативной стратегии финансирования оборотного капитала корпорации в условиях неопределенности характерно: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полное отсутствие или очень незначительная доля краткосрочного кредита в общей сумме всех пассивов;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пониженный уровень финансового риска;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низкий уровень ликвидности;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высокая эффективность инвестиций.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результатам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инвентаризации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проведенной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корпорацией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июня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установлен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задолженность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следующих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партнеров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отгруженную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продукцию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«Х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- 300,0 тыс.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февраля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«У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- 700,0 тыс. руб.,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апреля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</w:t>
      </w:r>
      <w:r w:rsidRPr="00C57543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- 500,0 тыс. руб.,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мая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Выручка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реализации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продукции корпорации (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без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НДС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первом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полугодии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составила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6000,0 тыс.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Определите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которая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может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быть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признана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качестве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резервов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сомнительным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долгам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 сформулируйте рекомендации по повышению эффективности и снижению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уровня риска при управлении данным элементом оборотного капитала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№5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Корпоративное планирование как инструмент риск-менеджмента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Процесс выбора долговременных целей корпорации и наилучшего способа их достижения – это: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стратегическое финансовое планирование;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бюджетирование;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текущее финансовое планирование;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оперативное финансовое планирование.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Документ, отражающий централизованно установленные количественные показатели плана корпорации на определенный период – это: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продаж;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 о финансовых результатах;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платежный календарь;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Метод бюджетирования, применяемый при реинжиниринге корпорации: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нулевой;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традиционный;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«снизу вверх»;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«сверху вниз».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Субъект управления в риск-менеджменте: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специальная группа людей, которая посредством различных приемов и способов управленческого воздействия осуществляет управление рисками;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риск, рисковые вложения капитала и экономические отношения между корпорациями;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 варианты верны.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В течение бюджетного периода корпорация рассчитывает продать продукции в кредит на сумму 219,0 тыс. руб. и получить 143,5 тыс. руб. Предполагается, что других поступлений денежных средств не ожидается, общая сумма платежей в бюджетном периоде составит 179,0 тыс. руб., а сальдо на счете «Денежные средства» должно равняться минимум 10,0 тыс. руб., вероятность наступления рискового события составляет 0,2. Выясните, какую сумму необходимо дополнительно привлечь в бюджетном периоде.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(семинарским) занятиям, выполнения расчетно-аналитических домашних заданий и/или подготовки докладов, написания курсовой работы.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ИДЗ №1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Экономическое содержание и значение крупных корпоративных структур</w:t>
      </w: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Назовите преимущества и недостатки корпоративной формы бизнеса в условиях Российской Федерации.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понятия «корпоративная структура».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функции, выполняемые крупными корпоративными структурами в экономике. Охарактеризуйте их содержание.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Перечислите типы организации корпоративных структур, объясните их экономическую сущность.</w:t>
      </w:r>
    </w:p>
    <w:p w:rsidR="00C57543" w:rsidRPr="00C57543" w:rsidRDefault="00C57543" w:rsidP="00C57543">
      <w:pPr>
        <w:widowControl w:val="0"/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Перечислите формы корпоративной финансовой отчетности, раскройте их роль в процессе принятия управленческих решений.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C57543" w:rsidRPr="00C57543" w:rsidRDefault="00C57543" w:rsidP="00C57543">
      <w:pPr>
        <w:widowControl w:val="0"/>
        <w:numPr>
          <w:ilvl w:val="0"/>
          <w:numId w:val="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Организационно-правовые формы предпринимательства, их достоинства и недостатки.</w:t>
      </w:r>
    </w:p>
    <w:p w:rsidR="00C57543" w:rsidRPr="00C57543" w:rsidRDefault="00C57543" w:rsidP="00C57543">
      <w:pPr>
        <w:widowControl w:val="0"/>
        <w:numPr>
          <w:ilvl w:val="0"/>
          <w:numId w:val="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 тенденции построения корпоративных структур в государственном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 частном секторах экономики в условиях Российской Федерации.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№2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финансовым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понятия «финансовый капитал корпорации».</w:t>
      </w:r>
    </w:p>
    <w:p w:rsidR="00C57543" w:rsidRPr="00C57543" w:rsidRDefault="00C57543" w:rsidP="00C57543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Перечислите риски привлечения заемного капитала для корпорации, раскройте их содержание.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механизмы снижения и нейтрализации рисков управления финансовым капиталом корпораций.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платных и бесплатных источников финансирования деятельности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№5.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показатели оценки эффективности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управления финансовым капиталом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крупных корпоративных структур с учетом факторов риска и неопределенности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охарактеризуйте порядок их расчета.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Имеются две корпорации с совершенно одинаковыми активами стоимостью 1000,0 тыс. руб. и с одинаковой валовой прибылью 200,0 тыс. руб. Единственное различие между корпорациями в структуре финансового капитала. Так, у корпорации «Х» все активы приобретены за счет собственного капитала, а у корпорации «У» активы на 80,0 % приобретены за счет собственного капитала, а на 20,0 % - за счет заемного, привлеченного под 22,0% годовых. Выясните, структура финансового капитала, какой корпорации более выгодна с точки зрения собственников, опираясь на критерии: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рентабельность собственного капитала;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риска.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В таблице указаны вероятности получения прибыли для двух вариантов инвестирования. Сравните эти варианты, рассчитав математическое ожидание и стандартное отклонение.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315"/>
        <w:gridCol w:w="1316"/>
        <w:gridCol w:w="1316"/>
        <w:gridCol w:w="1316"/>
        <w:gridCol w:w="1316"/>
      </w:tblGrid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Прибыль, млн. руб.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-4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-2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2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4</w:t>
            </w:r>
          </w:p>
        </w:tc>
      </w:tr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Вариант 1</w:t>
            </w:r>
          </w:p>
        </w:tc>
        <w:tc>
          <w:tcPr>
            <w:tcW w:w="1315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0,3</w:t>
            </w:r>
          </w:p>
        </w:tc>
      </w:tr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Вариант 2</w:t>
            </w:r>
          </w:p>
        </w:tc>
        <w:tc>
          <w:tcPr>
            <w:tcW w:w="1315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</w:tr>
    </w:tbl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ИДЗ №3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основным капиталом корпораций</w:t>
      </w: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цель управления основным капиталом корпорации.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ключевые показатели, характеризующие эффективность управления основным капиталом крупных корпоративных структур с учетом факторов риска и неопределенности, раскройте их сущность.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№3. Назовите существующие подходы к финансированию основного капитала корпорации, их преимущества и недостатки.</w:t>
      </w:r>
    </w:p>
    <w:p w:rsidR="00C57543" w:rsidRPr="00C57543" w:rsidRDefault="00C57543" w:rsidP="00C5754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№4. </w:t>
      </w: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Назовите группы критериев, используемых при оценке эффективности инвестиций в основной капитал корпорации, поясните алгоритм их корректировки «на риск».</w:t>
      </w:r>
    </w:p>
    <w:p w:rsidR="00C57543" w:rsidRPr="00C57543" w:rsidRDefault="00C57543" w:rsidP="00C5754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№5. Укажите 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еханизмы снижения и нейтрализации рисков управления основным капиталом корпораций.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№1. Корпорация рассматривает возможность замены двух устаревших машин одной более эффективной. Существующие машины имеют восстановительную стоимость 70,0 тыс. руб. и остаточную стоимость 120,0 тыс. руб. Ожидается, что существующие машины могли бы прослужить еще восемь лет при равномерном начислении амортизации. Покупка новой машины обойдется в 520,0 тыс. руб. Срок ее службы равен восьми годам, ликвидационная стоимость через восемь лет составит 40,0 тыс. руб. Предусмотрена равномерная амортизация новой машины. Основное преимущество нового оборудования связано с экономией текущих материальных и трудовых затрат, величина которой составит 130,0 тыс. руб. Оцените привлекательность и риски проекта, если требуемая отдача </w:t>
      </w:r>
      <w:r w:rsidRPr="00C5754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lastRenderedPageBreak/>
        <w:t>инвестиций корпорации принята на уровне 15,0 %.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Корпорация рассматривает вопрос о строительстве завода.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Возможны два варианта действий.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A. Построить крупный завод стоимостью 500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При этом варианте возможны большой спрос (годовой доход в размере 180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в течение следующих 5 лет) с вероятностью 0,7 и низкий спрос (ежегодные убытки 60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ед.) с вероятностью 0,3.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Построить небольшой завод стоимостью 200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При этом варианте возможны большой спрос (годовой доход в размере 80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в течение следующих 5 лет) с вероятностью 0,7 и низкий спрос (ежегодные убытки 35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ед.) с вероятностью 0,3.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случае негативной информации корпорация заводы строить не будет.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расчеты выражены в текущих ценах и не должны дисконтироваться.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Нарисуйте дерево решений, определите наиболее эффективную последовательность действий, основываясь на ожидаемых доходах.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№4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оборотным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определение понятия «оборотный капитал корпорации».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составные элементы, формирующие оборотный капитал корпорации.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№3. Назовите существующие подходы к финансированию оборотного капитала корпорации, риски их применения.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Раскройте содержание принципов и методов оценки эффективности управления оборотным капиталом крупных корпоративных структур с учетом факторов риска и неопределенности.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№5. Укажите известные Вам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снижения и нейтрализации рисков управления оборотным капиталом корпораций.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Определите необходимую сумму финансовых средств, инвестируемых в предстоящем периоде в дебиторскую задолженность в условиях риска и неопределенности, если: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годовой объем реализации продукции с предоставлением товарного кредита – 320,0 тыс. руб.;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удельный вес себестоимости продукции в ее цене – 75,0 %;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предоставления кредита оптовым покупателям – 40 дней;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просрочки платежей по результатам анализа – 20 дней.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основе данных, представленных в таблице - сведения о фактической поставке материалов, дайте оценку вероятности наступления риска недопоставки или несвоевременной поставки материалов корпорацией-поставщиком с помощью: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контент-анализа;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экономико-статического метода.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Месяц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Процент поставки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10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</w:tbl>
    <w:p w:rsidR="00C57543" w:rsidRPr="00C57543" w:rsidRDefault="00C57543" w:rsidP="00C57543">
      <w:pPr>
        <w:tabs>
          <w:tab w:val="left" w:pos="900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lang w:val="ru-RU"/>
        </w:rPr>
      </w:pP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№5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Корпоративное планирование как инструмент риск-менеджмента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№1. Перечислите основные этапы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№2. Назовите методы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№3. Укажите отличия плана и прогноза.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№4. Назовите ключевые документы, разрабатываемые по результатам перспективного, текущего и оперативного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№5. Аргументируйте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учета фактора неопределенности и риска в процессе корпоративного планирования.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C57543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Составьте смету наличности за I квартал и определите размер дополнительной задолженности, необходимый для поддержания остатка денежных средств на уровне 50,0 тыс. руб. на протяжении этого времени. Реальный объем продаж следующий, тыс. руб.: ноябрь – 500,0, декабрь – 600,0, январь – 600,0, февраль – 1000,0, март – 650,0, апрель – 750,0. Обычно корпорация инкассирует 20,0 % объема продаж в месяц продажи, 70,0 % – в течение следующего месяца и 10,0 % – во второй месяц. Закупки сырья совершаются в течение месяца, предшествующего продаже, и составляют 60,0 % стоимости продаж. Платежи по этим закупкам совершаются в течение месяца после покупки. Расходы на оплату труда ожидаются следующие: январь – 150,0 тыс. руб., февраль – 200,0 тыс. руб., март – 160,0 тыс. руб. Коммерческие, административные расходы и налоги ожидаются в сумме 100,0 тыс. руб. в месяц с января по март.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№2. Произведите плановый расчет поступлений от финансовой деятельности, используя метод оптимизации плановых решений. В базовом году они составили 100 тыс. руб. Намечаемые мероприятия предполагают их рост на 8 %. Изучение конкретных условий для реализации плана показывает, что в предыдущие 5 лет темп роста этих доходов колебался от 5 до 7%. Кроме того, при увеличении объема операций не учтена тенденция снижения процентных ставок на финансовые вложения на 0,3% в год. При уточнении финансового плана необходимо составить несколько его вариантов и выбрать наиболее реальный.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курсовой работы является важной составляющей изучения дисциплины «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Риски крупных корпоративных структур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нацелено на углубление, обобщение, закрепление полученных теоретических знаний, развитие умений и навыков принятия самостоятельных обоснованных решений в области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  <w:t>корпоративного предпринимательства с учетом факторов риска и неопределенности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по дисциплине «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Риски крупных корпоративных структур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представляет собой результат выполнения следующих последовательных и взаимосвязанных этапов: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темы, согласование ее с преподавателем;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подбор и изучение материалов по теме исследования;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плана курсовой работы;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написание и оформление курсовой работы;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рецензирование и защита курсовой работы. </w:t>
      </w:r>
    </w:p>
    <w:p w:rsidR="00C57543" w:rsidRPr="00C57543" w:rsidRDefault="00C57543" w:rsidP="00C575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C57543" w:rsidRPr="00C57543" w:rsidRDefault="00C57543" w:rsidP="00C575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Примерный перечень тем курсовых работ представлен в разделе 7 «Оценочные средства для проведения промежуточной аттестации». При выборе темы курсовой работы обучающийся должен учитывать свои научные интересы и практические возможности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использования информации об интересующем его объекте исследования.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C57543" w:rsidRPr="00C5754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57543" w:rsidRDefault="00C57543" w:rsidP="00C5754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835"/>
        <w:gridCol w:w="4709"/>
        <w:gridCol w:w="9385"/>
      </w:tblGrid>
      <w:tr w:rsidR="00C57543" w:rsidRPr="00C57543" w:rsidTr="003F6873">
        <w:trPr>
          <w:trHeight w:val="753"/>
          <w:tblHeader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57543" w:rsidRPr="00D41901" w:rsidTr="003F68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ПК-5 -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C57543" w:rsidRPr="00D41901" w:rsidTr="003F6873">
        <w:trPr>
          <w:trHeight w:val="225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методологию подготовки заданий и разработки проектных решений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сущность и типология крупных корпоративных структур.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Содержание, преимущества и недостатки корпоративной формы бизнеса.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финансового капитала корпорации.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основного капитала корпорации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оборотного капитала корпорации.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риска, необходимость его учета в процессе корпоративного планирования.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финансовым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оборотным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основным капиталом корпораций.</w:t>
            </w:r>
          </w:p>
          <w:p w:rsidR="00C57543" w:rsidRPr="00C57543" w:rsidRDefault="00C57543" w:rsidP="00226C14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финансовым капиталом корпораций.</w:t>
            </w:r>
          </w:p>
          <w:p w:rsidR="00C57543" w:rsidRPr="00C57543" w:rsidRDefault="00C57543" w:rsidP="00226C14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основным капиталом корпораций.</w:t>
            </w:r>
          </w:p>
          <w:p w:rsidR="00C57543" w:rsidRPr="00C57543" w:rsidRDefault="00C57543" w:rsidP="00226C14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оборотным капиталом корпораций.</w:t>
            </w:r>
          </w:p>
        </w:tc>
      </w:tr>
      <w:tr w:rsidR="00C57543" w:rsidRPr="00D41901" w:rsidTr="003F6873">
        <w:trPr>
          <w:trHeight w:val="258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самостоятельно готовить задания, разрабатывать проектные решения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, соответствующие методические и нормативные документы, а также предложения и мероприятия по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lastRenderedPageBreak/>
              <w:t>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Корпорация рассматривает вопрос о строительстве завода.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Возможны три варианта действий.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Построить большой завод стоимостью 700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При этом варианте возможны большой спрос (годовой доход в размере 280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в течение следующих 5 лет) с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вероятностью 0,8 и низкий спрос (ежегодные убытки 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ед.) с вероятностью 0,2.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Б. Построить маленький завод стоимостью 300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При этом варианте возможны большой спрос (годовой доход в размере 180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в течение следующих 5 лет) с вероятностью 0,8 и низкий спрос (ежегодные убытки 55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ед.) с вероятностью 0,2.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Отложить строительство завода на один год для сбора дополнительной информации, которая может быть позитивной или негативной с вероятностью 0,7 и 0,3 соответственно. В случае позитивной информации можно построить заводы по указанным выше расценкам, а вероятности большого и низкого спроса меняются на 0,9 и 0,1 соответственно. Доходы на последующие четыре года остаются прежними.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случае негативной информации корпорация заводы строить не будет.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расчеты выражены в текущих ценах и не должны дисконтироваться.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Нарисуйте дерево решений, определите наиболее эффективную последовательность действий, основываясь на ожидаемых доходах.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корпорации рассматривает варианты включения в систему управления подсистемы риск-менеджмента. Дайте оценку различным моделям управления рисками, представленным на рисунке.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914900" cy="2733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718" t="26361" r="24046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Рис. Варианты включения в систему управления корпорации подсистемы риск-менеджмента</w:t>
            </w:r>
          </w:p>
        </w:tc>
      </w:tr>
      <w:tr w:rsidR="00C57543" w:rsidRPr="00D41901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навыками применения методологии подготовки заданий и разработки проектных решений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1. Особенности рисков управления финансовым капиталом (основным капиталом, оборотным капиталом) корпораций по отраслям (отраслевая принадлежность корпорации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Управление финансовыми рисками: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3. Риски управления основным капиталом корпораций: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4. Риски управления оборотным капиталом корпораций: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5.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Разработка системы управления рисками корпорации 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6. Финансовые риски в деятельности корпораций различных отраслей и способы их минимизации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(отраслевая принадлежность корпорации – выбор обучающегося).</w:t>
            </w:r>
          </w:p>
        </w:tc>
      </w:tr>
      <w:tr w:rsidR="00C57543" w:rsidRPr="00D41901" w:rsidTr="003F687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ПК-6 - способностью оценивать эффективность проектов с учетом фактора неопределенности</w:t>
            </w:r>
          </w:p>
        </w:tc>
      </w:tr>
      <w:tr w:rsidR="00C57543" w:rsidRPr="00D41901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принципы, методы и соответствующие им показатели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финансовым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основным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оборотным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</w:tc>
      </w:tr>
      <w:tr w:rsidR="00C57543" w:rsidRPr="00C57543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оперировать принципами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выбирать и применять корректные методы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неопределенности, рассчитывать соответствующие им показатели;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Выберите наименее рисковый вариант вложения капитала по критерию математического ожидания.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02"/>
              <w:gridCol w:w="2302"/>
              <w:gridCol w:w="2303"/>
              <w:gridCol w:w="2303"/>
            </w:tblGrid>
            <w:tr w:rsidR="00C57543" w:rsidRPr="00D41901" w:rsidTr="003F6873">
              <w:tc>
                <w:tcPr>
                  <w:tcW w:w="2302" w:type="dxa"/>
                  <w:vMerge w:val="restart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Вариант</w:t>
                  </w:r>
                </w:p>
              </w:tc>
              <w:tc>
                <w:tcPr>
                  <w:tcW w:w="6908" w:type="dxa"/>
                  <w:gridSpan w:val="3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Результаты деятельности (прибыль)</w:t>
                  </w:r>
                </w:p>
              </w:tc>
            </w:tr>
            <w:tr w:rsidR="00C57543" w:rsidRPr="00D41901" w:rsidTr="003F6873">
              <w:tc>
                <w:tcPr>
                  <w:tcW w:w="2302" w:type="dxa"/>
                  <w:vMerge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1 (0,2)</w:t>
                  </w:r>
                </w:p>
              </w:tc>
              <w:tc>
                <w:tcPr>
                  <w:tcW w:w="2303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2 (0,5)</w:t>
                  </w:r>
                </w:p>
              </w:tc>
              <w:tc>
                <w:tcPr>
                  <w:tcW w:w="2303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3 (0,3)</w:t>
                  </w:r>
                </w:p>
              </w:tc>
            </w:tr>
            <w:tr w:rsidR="00C57543" w:rsidRPr="00D41901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80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90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110</w:t>
                  </w:r>
                </w:p>
              </w:tc>
            </w:tr>
            <w:tr w:rsidR="00C57543" w:rsidRPr="00D41901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70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C57543" w:rsidRPr="00D41901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С</w:t>
                  </w:r>
                  <w:proofErr w:type="gramEnd"/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60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70</w:t>
                  </w:r>
                </w:p>
              </w:tc>
            </w:tr>
          </w:tbl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Определить однодневный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VaR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с доверительной вероятностью 95% для портфеля стоимостью 10 млн. руб., в который входят акции только одной корпорации. Стандартное отклонение доходности акции в расчете на год равно 25%.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3. Располагая собственным капиталом в 100,0 млн.руб.,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20,0% ,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:rsidR="00C57543" w:rsidRPr="00C57543" w:rsidRDefault="00C57543" w:rsidP="00C5754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- максимизация уровня рентабельности собственного капитала;</w:t>
            </w:r>
          </w:p>
          <w:p w:rsidR="00C57543" w:rsidRPr="00C57543" w:rsidRDefault="00C57543" w:rsidP="00C57543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- минимизация стоимости капитала.</w:t>
            </w:r>
          </w:p>
          <w:p w:rsidR="00C57543" w:rsidRPr="00C57543" w:rsidRDefault="00C57543" w:rsidP="00C57543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Решение рекомендуется представить в табличной форме.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C57543" w:rsidRPr="00C57543" w:rsidTr="003F6873">
              <w:tc>
                <w:tcPr>
                  <w:tcW w:w="1823" w:type="dxa"/>
                  <w:vMerge w:val="restart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C57543" w:rsidRPr="00C57543" w:rsidTr="003F6873">
              <w:tc>
                <w:tcPr>
                  <w:tcW w:w="1823" w:type="dxa"/>
                  <w:vMerge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C57543" w:rsidRPr="00D41901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Сумма собственного </w:t>
                  </w: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lastRenderedPageBreak/>
                    <w:t>капитала, млн. руб.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D41901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lastRenderedPageBreak/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D41901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Коэффициент финансового </w:t>
                  </w:r>
                  <w:proofErr w:type="spellStart"/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левериджа</w:t>
                  </w:r>
                  <w:proofErr w:type="spellEnd"/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 («плечо» рычага)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C57543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D41901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C57543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D41901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Ставка процента за кредит с учетом риска,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4. В таблице указаны вероятности получения прибыли для двух вариантов инвестирования. Сравните эти варианты, рассчитав математическое ожидание и стандартное отклонение.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15"/>
              <w:gridCol w:w="1315"/>
              <w:gridCol w:w="1316"/>
              <w:gridCol w:w="1316"/>
              <w:gridCol w:w="1316"/>
              <w:gridCol w:w="1316"/>
              <w:gridCol w:w="1316"/>
            </w:tblGrid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Прибыль, млн. руб.</w:t>
                  </w:r>
                </w:p>
              </w:tc>
              <w:tc>
                <w:tcPr>
                  <w:tcW w:w="1315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-3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-1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Вариант 1</w:t>
                  </w:r>
                </w:p>
              </w:tc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Вариант 2</w:t>
                  </w:r>
                </w:p>
              </w:tc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</w:tr>
          </w:tbl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</w:p>
        </w:tc>
      </w:tr>
      <w:tr w:rsidR="00C57543" w:rsidRPr="00D41901" w:rsidTr="003F6873">
        <w:trPr>
          <w:trHeight w:val="9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обоснованного выбора и применения методов оценки эффективности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неопределенности, расчета соответствующих им показателей;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Особенности выбора источников финансирования основного капитала (оборотного капитала)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корпораций по отраслям в условиях неопределенности и риска (отраслевая принадлежность корпорации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2. Выбор и обоснование эффективности подхода к формированию финансовой политики корпорации с учетом фактора неопределенности и риска 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3.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Анализ эффективности формирования и использования собственного капитала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корпорации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в условиях неопределенности и риска (корпорация – выбор обучающегося).</w:t>
            </w:r>
          </w:p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4. </w:t>
            </w:r>
            <w:r w:rsidRPr="00C5754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Анализ эффективности формирования и использования заемного капитала </w:t>
            </w:r>
            <w:r w:rsidRPr="00C5754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корпорации</w:t>
            </w:r>
            <w:r w:rsidRPr="00C5754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в условиях неопределенности и риска (корпорация – выбор обучающегося).</w:t>
            </w:r>
          </w:p>
        </w:tc>
      </w:tr>
      <w:tr w:rsidR="00C57543" w:rsidRPr="00D41901" w:rsidTr="003F687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ПК-10 –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C57543" w:rsidRPr="00D41901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сущность, назначение и виды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ключевые социально-экономические показатели, характеризующие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систему инструментальных средств, необходимых для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экономики, их преимущества и недостатки;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Сущность, назначение и виды планов корпоративных структур.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Принципы корпоративного планирования, их характеристика.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Методы корпоративного планирования, их характеристика.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Методы корпоративного планирования, их преимущества и недостатки.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Необходимость учета фактора неопределенности и риска в процессе корпоративного планирования. </w:t>
            </w:r>
          </w:p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</w:p>
        </w:tc>
      </w:tr>
      <w:tr w:rsidR="00C57543" w:rsidRPr="00D41901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теоретические знания в процессе формирования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 xml:space="preserve">крупных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lastRenderedPageBreak/>
              <w:t>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1. На основе данных, представленных в таблице - сведения о фактической поставке материалов, дайте оценку вероятности наступления риска недопоставки или несвоевременной поставки материалов корпорацией-поставщиком с помощью: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- контент-анализа;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lastRenderedPageBreak/>
              <w:t>- экономико-статического метода.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605"/>
              <w:gridCol w:w="4605"/>
            </w:tblGrid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Месяц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Процент поставки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2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85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3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4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5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6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75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11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  <w:tr w:rsidR="00C57543" w:rsidRPr="00D41901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12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</w:tbl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 Используя экономико-статистический метод, определите планируемый уровень рентабельности корпорации в 10 году. Исходные данные представлены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90"/>
              <w:gridCol w:w="828"/>
              <w:gridCol w:w="828"/>
              <w:gridCol w:w="828"/>
              <w:gridCol w:w="828"/>
              <w:gridCol w:w="846"/>
              <w:gridCol w:w="846"/>
              <w:gridCol w:w="846"/>
              <w:gridCol w:w="846"/>
              <w:gridCol w:w="829"/>
            </w:tblGrid>
            <w:tr w:rsidR="00C57543" w:rsidRPr="00D41901" w:rsidTr="003F6873"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Показатель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2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4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6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</w:tr>
            <w:tr w:rsidR="00C57543" w:rsidRPr="00D41901" w:rsidTr="003F6873"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Рентабельность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</w:tr>
          </w:tbl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 По оценкам отдела маркетинга, вероятность роста объема продаж корпорации в ближайшее время равна 0,7. Из прошлого опыта известно, что положительные прогнозы отдела маркетинга сбываются в 85% случаях, а отрицательные – в 90% случаях.</w:t>
            </w: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Определите вероятность роста объема продаж корпорации в ближайшее время.</w:t>
            </w:r>
          </w:p>
          <w:p w:rsidR="00C57543" w:rsidRPr="00C57543" w:rsidRDefault="00C57543" w:rsidP="00226C14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bookmarkStart w:id="0" w:name="_GoBack"/>
            <w:r w:rsidRPr="00226C1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4. Произведите плановый расчет поступлений от финансовой деятельности, используя метод оптимизации плановых решений. В базовом году они составили 200 тыс. руб. Намечаемые мероприятия предполагают их рост на 13 %. Изучение конкретных условий для реализации плана </w:t>
            </w:r>
            <w:r w:rsidRPr="00226C1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показывает, что в предыдущие 5 лет темп роста этих доходов колебался от 5 до 8%. Кроме того, при увеличении объема операций не учтена тенденция снижения процентных ставок на финансовые вложения на 0,5% в год. При уточнении финансового плана необходимо составить несколько его вариантов и выбрать наиболее реальный.</w:t>
            </w:r>
            <w:bookmarkEnd w:id="0"/>
          </w:p>
        </w:tc>
      </w:tr>
      <w:tr w:rsidR="00C57543" w:rsidRPr="00D41901" w:rsidTr="003F6873">
        <w:trPr>
          <w:trHeight w:val="9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применения теоретических знаний в процессе формирования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экономики.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1.Перспективы развития корпоративного риск-менеджмента в России в современных условиях.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 Использование метода сбалансированной системы показателей для совершенствования корпоративного планирования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3. Разработка корпоративной стратегии инвестирования в основной капитал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4. Разработка корпоративной стратегии финансовых вложений, оценка ее потенциальной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5. Планирование основных показателей эффективности производства в корпорации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</w:tc>
      </w:tr>
    </w:tbl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57543" w:rsidRPr="00C5754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«Риски крупных корпоративных структур»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экзамена, выполнения и защиты курсовой работы.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один теоретический вопрос и одно практическое задание.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«Риски крупных корпоративных структур».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«удовлетворительно»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может показать интеллектуальные навыки решения поставленной задачи;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57543" w:rsidRPr="00C57543" w:rsidRDefault="00C57543" w:rsidP="00C57543">
      <w:pPr>
        <w:pageBreakBefore/>
        <w:spacing w:after="0" w:line="240" w:lineRule="auto"/>
        <w:ind w:firstLine="567"/>
        <w:jc w:val="right"/>
        <w:rPr>
          <w:rStyle w:val="FontStyle15"/>
          <w:color w:val="000000"/>
          <w:sz w:val="24"/>
          <w:szCs w:val="24"/>
          <w:lang w:val="ru-RU"/>
        </w:rPr>
      </w:pPr>
      <w:r w:rsidRPr="00C57543">
        <w:rPr>
          <w:rStyle w:val="FontStyle15"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Style w:val="FontStyle15"/>
          <w:color w:val="000000"/>
          <w:sz w:val="24"/>
          <w:szCs w:val="24"/>
          <w:lang w:val="ru-RU"/>
        </w:rPr>
        <w:t>3</w:t>
      </w: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  <w:r w:rsidRPr="00C57543">
        <w:rPr>
          <w:rFonts w:ascii="Times New Roman" w:hAnsi="Times New Roman" w:cs="Times New Roman"/>
          <w:b/>
          <w:lang w:val="ru-RU"/>
        </w:rPr>
        <w:t>Методические рекомендации по подготовке доклада</w:t>
      </w:r>
    </w:p>
    <w:p w:rsidR="00C57543" w:rsidRPr="00C57543" w:rsidRDefault="00C57543" w:rsidP="00C57543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Подготовка доклада предполагает следующие этапы: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во-первых, определение цели доклада;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-во-вторых, подбор для доклада необходимого материала из литературных источников;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в-третьих, составление плана доклада, распределение собранного материала в необходимой логической последовательности;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-в-четвертых, композиционное оформление доклада в виде машинописного текста и электронной презентации;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в-пятых, заучивание, запоминание текста машинописного доклада;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Доклад состоит из трех частей: вступление, основная часть и заключение.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C57543">
        <w:rPr>
          <w:rFonts w:ascii="Times New Roman" w:hAnsi="Times New Roman" w:cs="Times New Roman"/>
          <w:lang w:val="ru-RU"/>
        </w:rPr>
        <w:t>аудио-визуальных</w:t>
      </w:r>
      <w:proofErr w:type="gramEnd"/>
      <w:r w:rsidRPr="00C57543">
        <w:rPr>
          <w:rFonts w:ascii="Times New Roman" w:hAnsi="Times New Roman" w:cs="Times New Roman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C57543" w:rsidRPr="00C57543" w:rsidRDefault="00C57543" w:rsidP="00C57543">
      <w:pPr>
        <w:pStyle w:val="Style10"/>
        <w:pageBreakBefore/>
        <w:widowControl/>
        <w:jc w:val="right"/>
        <w:rPr>
          <w:b/>
          <w:shd w:val="clear" w:color="auto" w:fill="FFFFFF"/>
        </w:rPr>
      </w:pPr>
      <w:r w:rsidRPr="00C57543">
        <w:rPr>
          <w:b/>
          <w:shd w:val="clear" w:color="auto" w:fill="FFFFFF"/>
        </w:rPr>
        <w:lastRenderedPageBreak/>
        <w:t>Приложение 4</w:t>
      </w:r>
    </w:p>
    <w:p w:rsidR="00C57543" w:rsidRPr="00C57543" w:rsidRDefault="00C57543" w:rsidP="00C57543">
      <w:pPr>
        <w:pStyle w:val="Style10"/>
        <w:widowControl/>
        <w:jc w:val="center"/>
        <w:rPr>
          <w:b/>
          <w:shd w:val="clear" w:color="auto" w:fill="FFFFFF"/>
        </w:rPr>
      </w:pPr>
    </w:p>
    <w:p w:rsidR="00C57543" w:rsidRPr="00C57543" w:rsidRDefault="00C57543" w:rsidP="00C57543">
      <w:pPr>
        <w:pStyle w:val="Style10"/>
        <w:widowControl/>
        <w:jc w:val="center"/>
        <w:rPr>
          <w:b/>
          <w:shd w:val="clear" w:color="auto" w:fill="FFFFFF"/>
        </w:rPr>
      </w:pPr>
      <w:r w:rsidRPr="00C57543">
        <w:rPr>
          <w:b/>
          <w:shd w:val="clear" w:color="auto" w:fill="FFFFFF"/>
        </w:rPr>
        <w:t>Методические рекомендации по выполнению и защите курсовой работы</w:t>
      </w: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  <w:r w:rsidRPr="00C57543">
        <w:rPr>
          <w:rFonts w:ascii="Times New Roman" w:hAnsi="Times New Roman" w:cs="Times New Roman"/>
          <w:b/>
          <w:lang w:val="ru-RU"/>
        </w:rPr>
        <w:t>1.Общие положения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Выполнение курсовой работы является важной составляющей изучения дисциплины «</w:t>
      </w:r>
      <w:r w:rsidRPr="00C575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 крупных корпоративных структур</w:t>
      </w:r>
      <w:r w:rsidRPr="00C57543">
        <w:rPr>
          <w:rStyle w:val="FontStyle11"/>
          <w:color w:val="000000"/>
          <w:sz w:val="24"/>
          <w:szCs w:val="24"/>
          <w:lang w:val="ru-RU"/>
        </w:rPr>
        <w:t xml:space="preserve">» и нацелено на углубление, обобщение, закрепление полученных теоретических знаний и развитие умений и навыков принятия самостоятельных обоснованных решений </w:t>
      </w:r>
      <w:r w:rsidRPr="00C575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области корпоративного предпринимательства с учетом факторов риска и неопределенности.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Знания и опыт, полученные в ходе выполнения курсовой работы, могут быть использованы обучающимися при выполнении выпускной квалификационной работы.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Курсовая работа по дисциплине «</w:t>
      </w:r>
      <w:r w:rsidRPr="00C57543">
        <w:rPr>
          <w:color w:val="000000"/>
        </w:rPr>
        <w:t>Риски крупных корпоративных структур</w:t>
      </w:r>
      <w:r w:rsidRPr="00C57543">
        <w:rPr>
          <w:rStyle w:val="FontStyle11"/>
          <w:color w:val="000000"/>
          <w:sz w:val="24"/>
          <w:szCs w:val="24"/>
        </w:rPr>
        <w:t>» представляет собой результат выполнения следующих последовательных и взаимосвязанных этапов: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выбор темы, согласование ее с научным руководителем;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подбор и изучение материалов по теме исследования;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разработка плана курсовой работы;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написание и оформление курсовой работы;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 xml:space="preserve">- рецензирование и защита курсовой работы. 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 xml:space="preserve">В соответствии с календарным графиком устанавливаются сроки выполнения курсовой работы: сроки выполнения отдельных этапов работы, сдачи готовой работы и ее защиты. Контроль выполнения курсовой работы осуществляет научный руководитель.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7543">
        <w:rPr>
          <w:rFonts w:ascii="Times New Roman" w:hAnsi="Times New Roman" w:cs="Times New Roman"/>
          <w:sz w:val="24"/>
          <w:szCs w:val="24"/>
          <w:lang w:val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C57543" w:rsidRPr="00C57543" w:rsidRDefault="00C57543" w:rsidP="00C57543">
      <w:pPr>
        <w:pStyle w:val="1"/>
        <w:spacing w:before="0" w:after="0"/>
        <w:ind w:left="0" w:firstLine="567"/>
        <w:jc w:val="center"/>
        <w:rPr>
          <w:color w:val="000000"/>
          <w:szCs w:val="24"/>
        </w:rPr>
      </w:pPr>
    </w:p>
    <w:p w:rsidR="00C57543" w:rsidRPr="00C57543" w:rsidRDefault="00C57543" w:rsidP="00C57543">
      <w:pPr>
        <w:pStyle w:val="1"/>
        <w:spacing w:before="0" w:after="0"/>
        <w:ind w:left="0" w:firstLine="567"/>
        <w:jc w:val="center"/>
        <w:rPr>
          <w:rStyle w:val="FontStyle11"/>
          <w:color w:val="000000"/>
          <w:szCs w:val="24"/>
        </w:rPr>
      </w:pPr>
      <w:r w:rsidRPr="00C57543">
        <w:rPr>
          <w:color w:val="000000"/>
          <w:szCs w:val="24"/>
        </w:rPr>
        <w:t>2. Выбор темы курсовой работы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Тема курсовой работы выбирается обучающимися самостоятельно из рекомендованного рабочей программой дисциплины перечня.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По согласованию с научным руководителем обучающийся может выбрать для курсовой работы тему, не включенную в рекомендованный перечень, а также несколько изменить ее название, придав ей желаемую направленность. При этом он должен обосновать целесообразность разработки выбранной темы.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rPr>
          <w:rStyle w:val="FontStyle11"/>
          <w:color w:val="000000"/>
          <w:sz w:val="24"/>
          <w:szCs w:val="24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1" w:name="_Toc273300566"/>
      <w:r w:rsidRPr="00C57543">
        <w:rPr>
          <w:rStyle w:val="FontStyle11"/>
          <w:b/>
          <w:color w:val="000000"/>
          <w:sz w:val="24"/>
          <w:szCs w:val="24"/>
          <w:lang w:val="ru-RU"/>
        </w:rPr>
        <w:t>3. Подбор и изучение материалов исследования</w:t>
      </w:r>
      <w:bookmarkEnd w:id="1"/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 процессе подбора и изучения литературы следует использовать источники, указанные в списке рекомендуемой литературы рабочей программы дисциплины. Кроме того,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источников, в частности: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научных работ российских и зарубежных ученых по данной проблеме;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нормативно-правовых актов, регламентирующих вопросы организации антикризисного управления;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статистических данных;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материалов периодической печати по теме курсовой работы;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- </w:t>
      </w:r>
      <w:proofErr w:type="spellStart"/>
      <w:r w:rsidRPr="00C57543">
        <w:rPr>
          <w:rStyle w:val="FontStyle11"/>
          <w:color w:val="000000"/>
          <w:sz w:val="24"/>
          <w:szCs w:val="24"/>
          <w:lang w:val="ru-RU"/>
        </w:rPr>
        <w:t>интернет-ресурсов</w:t>
      </w:r>
      <w:proofErr w:type="spellEnd"/>
      <w:r w:rsidRPr="00C57543">
        <w:rPr>
          <w:rStyle w:val="FontStyle11"/>
          <w:color w:val="000000"/>
          <w:sz w:val="24"/>
          <w:szCs w:val="24"/>
          <w:lang w:val="ru-RU"/>
        </w:rPr>
        <w:t>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Самостоятельная работа при подборе литературы не исключает, а наоборот, предполагает систематические консультации с руководителем.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rPr>
          <w:rStyle w:val="FontStyle11"/>
          <w:color w:val="000000"/>
          <w:sz w:val="24"/>
          <w:szCs w:val="24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2" w:name="_Toc273300567"/>
      <w:r w:rsidRPr="00C57543">
        <w:rPr>
          <w:rStyle w:val="FontStyle11"/>
          <w:b/>
          <w:color w:val="000000"/>
          <w:sz w:val="24"/>
          <w:szCs w:val="24"/>
          <w:lang w:val="ru-RU"/>
        </w:rPr>
        <w:t>4. Составление плана курсовой работы</w:t>
      </w:r>
      <w:bookmarkEnd w:id="2"/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На основании предварительного ознакомления с отобранной литературой должен быть тщательно продуман и составлен план курсовой работы. При составлении плана </w:t>
      </w:r>
      <w:r w:rsidRPr="00C57543">
        <w:rPr>
          <w:rStyle w:val="FontStyle11"/>
          <w:color w:val="000000"/>
          <w:sz w:val="24"/>
          <w:szCs w:val="24"/>
          <w:lang w:val="ru-RU"/>
        </w:rPr>
        <w:lastRenderedPageBreak/>
        <w:t>вначале определяется примерный круг вопросов, которые будут рассмотрены. Далее более тщательно рассматривается содержание каждой главы.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При выполнении работы в план могут быть внесены изменения, связанные с некоторой корректировкой самого направления работы или с тем, что по ряду вопросов, выделенных в самостоятельные главы, не оказалось в достаточном количестве материала, а по другим, наоборот, имеются новые данные, представляющие теоретический и практический интерес.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Все изменения в плане должны быть согласованы с научным руководителем курсовой работы и утверждены им.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Хорошо составленный план значительно облегчает работу обучающихся, обеспечивает логическую последовательность размещения материала.</w:t>
      </w:r>
    </w:p>
    <w:p w:rsidR="00C57543" w:rsidRPr="00C57543" w:rsidRDefault="00C57543" w:rsidP="00C57543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3" w:name="_Toc273300568"/>
      <w:r w:rsidRPr="00C57543">
        <w:rPr>
          <w:rStyle w:val="FontStyle11"/>
          <w:b/>
          <w:color w:val="000000"/>
          <w:sz w:val="24"/>
          <w:szCs w:val="24"/>
          <w:lang w:val="ru-RU"/>
        </w:rPr>
        <w:t>5. Структура и содержание курсовой работы</w:t>
      </w:r>
      <w:bookmarkEnd w:id="3"/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Курсовая работа должна включать следующие элементы: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- титульный лист;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- содержание;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введение;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основная часть;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заключение;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список использованных источников;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приложения.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Во введении обосновывается актуальность исследуемой проблемы, раскрывается степень ее изученности, формулируются цели и задачи, определяется предмет, объект и методы, период исследования.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Основная часть должна содержать текстовые материалы и числовые данные, отражающие существо, методику и отдельные результаты, достигнутые в ходе выполнения курсовой работы.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Материал основной части рекомендуется делить на две главы: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теоретическая глава, в которой на основе изучения литературных источников отечественных и зарубежных авторов рассматривается сущность, содержание, организация исследуемого направления деятельности корпорации и сопровождающих ее рисков, его составные элементы, а также раскрывается содержание методик анализа, используемых во второй (аналитической) главе работы;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аналитическая глава, предполагающая характеристику эмпирического объекта исследования, анализ фактического материала, отражающего эффективности организации исследуемого направления деятельности корпорации и сопровождающих ее рисков, а также определение путей повышения эффективности управленческой деятельности.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Каждая глава работы завершается краткими выводами.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 заключении излагаются общие выводы и предложения по результатам изучения темы.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Объем курсовой работы должен составлять примерно 30-40 страниц машинописного текста.</w:t>
      </w:r>
    </w:p>
    <w:p w:rsidR="00C57543" w:rsidRPr="00C57543" w:rsidRDefault="00C57543" w:rsidP="00C57543">
      <w:pPr>
        <w:pStyle w:val="3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4" w:name="_Toc273300570"/>
      <w:r w:rsidRPr="00C57543">
        <w:rPr>
          <w:rFonts w:ascii="Times New Roman" w:hAnsi="Times New Roman"/>
          <w:color w:val="000000"/>
          <w:sz w:val="24"/>
          <w:szCs w:val="24"/>
        </w:rPr>
        <w:t>6. Защита курсовой работы</w:t>
      </w:r>
      <w:bookmarkEnd w:id="4"/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Защита курсовой работы является обязательной формой проверки выполнения работы. Обучающийся, не защитивший курсовую работу в срок, считается имеющим академическую задолженность по дисциплине «Риски крупных корпоративных структур».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Защита состоит из краткого изложения обучающимся основных положений работы и ответов на вопросы по работе.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 xml:space="preserve">Работу, которую руководитель признал неудовлетворительной, возвращается для доработки с учетом высказанных замечаний. После доработки она защищается в обычном порядке. 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Курсовая работа оценивается по пятибалльной системе. Оценка по итогам защиты курсовой работы проставляется на титульном листе за подписью научного руководителя, а также в ведомость и зачетную книжку обучающийся.</w:t>
      </w:r>
    </w:p>
    <w:p w:rsidR="00113A5B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Защищенные курсовые работы не возвращаются и хранятся в архиве.</w:t>
      </w:r>
    </w:p>
    <w:sectPr w:rsidR="00113A5B" w:rsidRPr="00C57543" w:rsidSect="006C27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251E76"/>
    <w:multiLevelType w:val="hybridMultilevel"/>
    <w:tmpl w:val="022ED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BB06CA"/>
    <w:multiLevelType w:val="hybridMultilevel"/>
    <w:tmpl w:val="7E46ADE8"/>
    <w:lvl w:ilvl="0" w:tplc="5C8CE7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C5AFE"/>
    <w:multiLevelType w:val="hybridMultilevel"/>
    <w:tmpl w:val="381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841DC0"/>
    <w:multiLevelType w:val="hybridMultilevel"/>
    <w:tmpl w:val="2362E3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7C07651"/>
    <w:multiLevelType w:val="hybridMultilevel"/>
    <w:tmpl w:val="83B8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960559"/>
    <w:multiLevelType w:val="multilevel"/>
    <w:tmpl w:val="BFDA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11"/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5AFC"/>
    <w:rsid w:val="00113A5B"/>
    <w:rsid w:val="001F0BC7"/>
    <w:rsid w:val="00226C14"/>
    <w:rsid w:val="006B2137"/>
    <w:rsid w:val="006C2728"/>
    <w:rsid w:val="006D7095"/>
    <w:rsid w:val="00BF1956"/>
    <w:rsid w:val="00C57543"/>
    <w:rsid w:val="00D20F01"/>
    <w:rsid w:val="00D31453"/>
    <w:rsid w:val="00D4190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C2728"/>
  </w:style>
  <w:style w:type="paragraph" w:styleId="1">
    <w:name w:val="heading 1"/>
    <w:basedOn w:val="a0"/>
    <w:next w:val="a0"/>
    <w:link w:val="10"/>
    <w:qFormat/>
    <w:rsid w:val="00C5754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C5754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C57543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C57543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6B2137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C5754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C5754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C57543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C57543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C57543"/>
  </w:style>
  <w:style w:type="paragraph" w:customStyle="1" w:styleId="Style1">
    <w:name w:val="Style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C5754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5754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5754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5754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575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575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575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754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5754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575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5754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575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75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5754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5754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5754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575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C5754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5754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575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5754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C5754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5754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5754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5754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5754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5754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5754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5754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5754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5754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5754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5754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575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5754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0"/>
    <w:link w:val="a6"/>
    <w:rsid w:val="00C575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1"/>
    <w:link w:val="a5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1"/>
    <w:rsid w:val="00C57543"/>
  </w:style>
  <w:style w:type="table" w:styleId="a8">
    <w:name w:val="Table Grid"/>
    <w:basedOn w:val="a2"/>
    <w:rsid w:val="00C57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C5754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C5754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C5754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575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575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5754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5754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5754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5754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57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0"/>
    <w:link w:val="aa"/>
    <w:rsid w:val="00C5754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1"/>
    <w:link w:val="a9"/>
    <w:rsid w:val="00C5754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C57543"/>
    <w:rPr>
      <w:i/>
      <w:iCs/>
    </w:rPr>
  </w:style>
  <w:style w:type="paragraph" w:styleId="ac">
    <w:name w:val="Balloon Text"/>
    <w:basedOn w:val="a0"/>
    <w:link w:val="ad"/>
    <w:semiHidden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semiHidden/>
    <w:rsid w:val="00C5754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e">
    <w:name w:val="header"/>
    <w:aliases w:val=" Знак"/>
    <w:basedOn w:val="a0"/>
    <w:link w:val="af"/>
    <w:uiPriority w:val="99"/>
    <w:rsid w:val="00C575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Верхний колонтитул Знак"/>
    <w:aliases w:val=" Знак Знак"/>
    <w:basedOn w:val="a1"/>
    <w:link w:val="ae"/>
    <w:uiPriority w:val="99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C57543"/>
    <w:rPr>
      <w:sz w:val="16"/>
      <w:szCs w:val="16"/>
    </w:rPr>
  </w:style>
  <w:style w:type="paragraph" w:styleId="af1">
    <w:name w:val="annotation text"/>
    <w:basedOn w:val="a0"/>
    <w:link w:val="af2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1"/>
    <w:link w:val="af1"/>
    <w:rsid w:val="00C575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C57543"/>
    <w:rPr>
      <w:b/>
      <w:bCs/>
    </w:rPr>
  </w:style>
  <w:style w:type="character" w:customStyle="1" w:styleId="af4">
    <w:name w:val="Тема примечания Знак"/>
    <w:basedOn w:val="af2"/>
    <w:link w:val="af3"/>
    <w:rsid w:val="00C5754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0"/>
    <w:link w:val="af6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1"/>
    <w:link w:val="af5"/>
    <w:rsid w:val="00C575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C57543"/>
    <w:rPr>
      <w:vertAlign w:val="superscript"/>
    </w:rPr>
  </w:style>
  <w:style w:type="paragraph" w:customStyle="1" w:styleId="12">
    <w:name w:val="Обычный1"/>
    <w:rsid w:val="00C5754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8">
    <w:name w:val="List Paragraph"/>
    <w:basedOn w:val="a0"/>
    <w:uiPriority w:val="34"/>
    <w:qFormat/>
    <w:rsid w:val="00C5754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rsid w:val="00C575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0"/>
    <w:link w:val="25"/>
    <w:rsid w:val="00C5754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0"/>
    <w:uiPriority w:val="99"/>
    <w:rsid w:val="00C5754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0"/>
    <w:link w:val="afb"/>
    <w:qFormat/>
    <w:rsid w:val="00C5754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b">
    <w:name w:val="Подзаголовок Знак"/>
    <w:basedOn w:val="a1"/>
    <w:link w:val="afa"/>
    <w:rsid w:val="00C57543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C57543"/>
  </w:style>
  <w:style w:type="character" w:customStyle="1" w:styleId="butback">
    <w:name w:val="butback"/>
    <w:basedOn w:val="a1"/>
    <w:rsid w:val="00C57543"/>
  </w:style>
  <w:style w:type="character" w:customStyle="1" w:styleId="submenu-table">
    <w:name w:val="submenu-table"/>
    <w:basedOn w:val="a1"/>
    <w:rsid w:val="00C57543"/>
  </w:style>
  <w:style w:type="character" w:customStyle="1" w:styleId="blk">
    <w:name w:val="blk"/>
    <w:basedOn w:val="a1"/>
    <w:rsid w:val="00C57543"/>
  </w:style>
  <w:style w:type="paragraph" w:customStyle="1" w:styleId="afc">
    <w:basedOn w:val="a0"/>
    <w:next w:val="afd"/>
    <w:link w:val="afe"/>
    <w:qFormat/>
    <w:rsid w:val="00C57543"/>
    <w:pPr>
      <w:spacing w:after="0" w:line="240" w:lineRule="auto"/>
      <w:jc w:val="center"/>
    </w:pPr>
    <w:rPr>
      <w:sz w:val="28"/>
    </w:rPr>
  </w:style>
  <w:style w:type="character" w:customStyle="1" w:styleId="afe">
    <w:name w:val="Название Знак"/>
    <w:link w:val="afc"/>
    <w:rsid w:val="00C57543"/>
    <w:rPr>
      <w:sz w:val="28"/>
    </w:rPr>
  </w:style>
  <w:style w:type="paragraph" w:customStyle="1" w:styleId="13">
    <w:name w:val="Знак Знак Знак Знак Знак Знак1 Знак"/>
    <w:basedOn w:val="a0"/>
    <w:rsid w:val="00C5754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">
    <w:name w:val="список с точками"/>
    <w:basedOn w:val="a0"/>
    <w:rsid w:val="00C57543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C57543"/>
    <w:pPr>
      <w:widowControl w:val="0"/>
      <w:spacing w:after="0" w:line="4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">
    <w:name w:val="FollowedHyperlink"/>
    <w:rsid w:val="00C57543"/>
    <w:rPr>
      <w:color w:val="954F72"/>
      <w:u w:val="single"/>
    </w:rPr>
  </w:style>
  <w:style w:type="table" w:customStyle="1" w:styleId="14">
    <w:name w:val="Сетка таблицы1"/>
    <w:basedOn w:val="a2"/>
    <w:next w:val="a8"/>
    <w:uiPriority w:val="59"/>
    <w:rsid w:val="00C57543"/>
    <w:pPr>
      <w:spacing w:after="0" w:line="240" w:lineRule="auto"/>
      <w:jc w:val="center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15"/>
    <w:uiPriority w:val="10"/>
    <w:qFormat/>
    <w:rsid w:val="00C575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5">
    <w:name w:val="Название Знак1"/>
    <w:basedOn w:val="a1"/>
    <w:link w:val="afd"/>
    <w:uiPriority w:val="10"/>
    <w:rsid w:val="00C5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42019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lib.eastview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3941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znanium.com/read?id=3370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596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8801</Words>
  <Characters>50169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2019-2020_38_04_01-зЭЭм-19-2_69_plx_Риски крупных корпоративных структур</vt:lpstr>
      <vt:lpstr>Лист1</vt:lpstr>
    </vt:vector>
  </TitlesOfParts>
  <Company/>
  <LinksUpToDate>false</LinksUpToDate>
  <CharactersWithSpaces>58853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2019-2020_38_04_01-зЭЭм-19-2_69_plx_Риски крупных корпоративных структур</dc:title>
  <dc:creator>FastReport.NET</dc:creator>
  <cp:lastModifiedBy>RePack by Diakov</cp:lastModifiedBy>
  <cp:revision>4</cp:revision>
  <dcterms:created xsi:type="dcterms:W3CDTF">2020-12-10T19:11:00Z</dcterms:created>
  <dcterms:modified xsi:type="dcterms:W3CDTF">2020-12-12T09:10:00Z</dcterms:modified>
</cp:coreProperties>
</file>