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5B3E18" w:rsidRPr="00C661AE">
        <w:trPr>
          <w:trHeight w:hRule="exact" w:val="277"/>
        </w:trPr>
        <w:tc>
          <w:tcPr>
            <w:tcW w:w="1135" w:type="dxa"/>
          </w:tcPr>
          <w:p w:rsidR="005B3E18" w:rsidRDefault="00C661A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-1073150</wp:posOffset>
                  </wp:positionH>
                  <wp:positionV relativeFrom="paragraph">
                    <wp:posOffset>-731520</wp:posOffset>
                  </wp:positionV>
                  <wp:extent cx="7597140" cy="10723245"/>
                  <wp:effectExtent l="19050" t="0" r="3810" b="0"/>
                  <wp:wrapNone/>
                  <wp:docPr id="3" name="Рисунок 1" descr="F:\СКАНЫ ВСЕ\ММСа-17-1\Практика по получен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Практика по получени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140" cy="1072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B3E1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B3E18" w:rsidRDefault="00CF65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5B3E18"/>
        </w:tc>
      </w:tr>
      <w:tr w:rsidR="005B3E1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B3E18" w:rsidRDefault="005B3E18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3E18">
        <w:trPr>
          <w:trHeight w:hRule="exact" w:val="416"/>
        </w:trPr>
        <w:tc>
          <w:tcPr>
            <w:tcW w:w="1135" w:type="dxa"/>
          </w:tcPr>
          <w:p w:rsidR="005B3E18" w:rsidRDefault="005B3E18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5B3E18"/>
        </w:tc>
      </w:tr>
      <w:tr w:rsidR="005B3E18">
        <w:trPr>
          <w:trHeight w:hRule="exact" w:val="555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>
        <w:trPr>
          <w:trHeight w:hRule="exact" w:val="1666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B3E18" w:rsidRPr="00CF6537" w:rsidRDefault="00CF65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5B3E18" w:rsidRPr="00CF6537" w:rsidRDefault="00CF65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5B3E18" w:rsidRPr="00CF6537" w:rsidRDefault="005B3E1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5B3E18" w:rsidRDefault="00CF65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5B3E18">
        <w:trPr>
          <w:trHeight w:hRule="exact" w:val="1250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5B3E18">
        <w:trPr>
          <w:trHeight w:hRule="exact" w:val="138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 w:rsidRPr="00C661AE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ПОЛУЧЕНИЮ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УМЕНИЙ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ОПЫТА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138"/>
        </w:trPr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>
              <w:t xml:space="preserve"> </w:t>
            </w: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77"/>
        </w:trPr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1389"/>
        </w:trPr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B3E18">
        <w:trPr>
          <w:trHeight w:hRule="exact" w:val="1419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 w:rsidRPr="00C661A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138"/>
        </w:trPr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138"/>
        </w:trPr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5B3E18">
        <w:trPr>
          <w:trHeight w:hRule="exact" w:val="138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B3E18">
        <w:trPr>
          <w:trHeight w:hRule="exact" w:val="498"/>
        </w:trPr>
        <w:tc>
          <w:tcPr>
            <w:tcW w:w="1135" w:type="dxa"/>
          </w:tcPr>
          <w:p w:rsidR="005B3E18" w:rsidRDefault="005B3E18"/>
        </w:tc>
        <w:tc>
          <w:tcPr>
            <w:tcW w:w="568" w:type="dxa"/>
          </w:tcPr>
          <w:p w:rsidR="005B3E18" w:rsidRDefault="005B3E18"/>
        </w:tc>
        <w:tc>
          <w:tcPr>
            <w:tcW w:w="710" w:type="dxa"/>
          </w:tcPr>
          <w:p w:rsidR="005B3E18" w:rsidRDefault="005B3E18"/>
        </w:tc>
        <w:tc>
          <w:tcPr>
            <w:tcW w:w="6947" w:type="dxa"/>
          </w:tcPr>
          <w:p w:rsidR="005B3E18" w:rsidRDefault="005B3E18"/>
        </w:tc>
      </w:tr>
      <w:tr w:rsidR="005B3E18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B3E18" w:rsidRDefault="00CF65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B3E18" w:rsidRPr="009E445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9E4459" w:rsidRDefault="00766F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-691515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atol\OneDrive\Рабочий стол\2017\13.11.2020\15.06.01_ММСа-17-1\РП\практика по получению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практика по получению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CF6537" w:rsidRPr="00CF6537">
              <w:rPr>
                <w:lang w:val="ru-RU"/>
              </w:rPr>
              <w:t xml:space="preserve">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F6537" w:rsidRPr="00CF6537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CF6537" w:rsidRPr="009E4459">
              <w:rPr>
                <w:lang w:val="ru-RU"/>
              </w:rPr>
              <w:t xml:space="preserve"> </w:t>
            </w:r>
            <w:proofErr w:type="spellStart"/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F6537" w:rsidRPr="009E4459">
              <w:rPr>
                <w:lang w:val="ru-RU"/>
              </w:rPr>
              <w:t xml:space="preserve"> </w:t>
            </w:r>
            <w:r w:rsidR="00CF6537" w:rsidRPr="009E44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CF6537" w:rsidRPr="009E4459">
              <w:rPr>
                <w:lang w:val="ru-RU"/>
              </w:rPr>
              <w:t xml:space="preserve"> </w:t>
            </w:r>
          </w:p>
        </w:tc>
      </w:tr>
      <w:tr w:rsidR="005B3E18" w:rsidRPr="009E4459">
        <w:trPr>
          <w:trHeight w:hRule="exact" w:val="277"/>
        </w:trPr>
        <w:tc>
          <w:tcPr>
            <w:tcW w:w="9357" w:type="dxa"/>
          </w:tcPr>
          <w:p w:rsidR="005B3E18" w:rsidRPr="009E4459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F6537">
              <w:rPr>
                <w:lang w:val="ru-RU"/>
              </w:rPr>
              <w:t xml:space="preserve"> </w:t>
            </w:r>
          </w:p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  <w: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 w:rsidP="00901455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CF6537">
              <w:rPr>
                <w:lang w:val="ru-RU"/>
              </w:rPr>
              <w:t xml:space="preserve"> </w:t>
            </w:r>
            <w:r w:rsid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С.И.Платов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77"/>
        </w:trPr>
        <w:tc>
          <w:tcPr>
            <w:tcW w:w="935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90145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CF6537">
              <w:rPr>
                <w:lang w:val="ru-RU"/>
              </w:rPr>
              <w:t xml:space="preserve">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CF6537">
              <w:rPr>
                <w:lang w:val="ru-RU"/>
              </w:rPr>
              <w:t xml:space="preserve"> </w:t>
            </w:r>
          </w:p>
          <w:p w:rsidR="005B3E18" w:rsidRPr="00901455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01455">
              <w:rPr>
                <w:lang w:val="ru-RU"/>
              </w:rPr>
              <w:t xml:space="preserve"> </w:t>
            </w:r>
          </w:p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901455">
              <w:rPr>
                <w:lang w:val="ru-RU"/>
              </w:rPr>
              <w:t xml:space="preserve"> </w:t>
            </w:r>
            <w:r w:rsidRP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5B3E18">
        <w:trPr>
          <w:trHeight w:hRule="exact" w:val="277"/>
        </w:trPr>
        <w:tc>
          <w:tcPr>
            <w:tcW w:w="9357" w:type="dxa"/>
          </w:tcPr>
          <w:p w:rsidR="005B3E18" w:rsidRDefault="005B3E18"/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B3E18" w:rsidRPr="00C661A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CF6537">
              <w:rPr>
                <w:lang w:val="ru-RU"/>
              </w:rPr>
              <w:t xml:space="preserve">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555"/>
        </w:trPr>
        <w:tc>
          <w:tcPr>
            <w:tcW w:w="9357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B3E18" w:rsidRPr="00C661AE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CF6537">
              <w:rPr>
                <w:lang w:val="ru-RU"/>
              </w:rPr>
              <w:t xml:space="preserve">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F6537">
              <w:rPr>
                <w:lang w:val="ru-RU"/>
              </w:rPr>
              <w:t xml:space="preserve"> </w:t>
            </w:r>
            <w:r w:rsidR="00901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F6537">
              <w:rPr>
                <w:lang w:val="ru-RU"/>
              </w:rPr>
              <w:t xml:space="preserve">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CF6537">
              <w:rPr>
                <w:lang w:val="ru-RU"/>
              </w:rPr>
              <w:t xml:space="preserve"> </w:t>
            </w:r>
          </w:p>
        </w:tc>
      </w:tr>
    </w:tbl>
    <w:p w:rsidR="005B3E18" w:rsidRPr="00CF6537" w:rsidRDefault="00CF6537">
      <w:pPr>
        <w:rPr>
          <w:sz w:val="0"/>
          <w:szCs w:val="0"/>
          <w:lang w:val="ru-RU"/>
        </w:rPr>
      </w:pPr>
      <w:r w:rsidRPr="00CF65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B3E1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9E44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-1080136</wp:posOffset>
                  </wp:positionH>
                  <wp:positionV relativeFrom="paragraph">
                    <wp:posOffset>-720091</wp:posOffset>
                  </wp:positionV>
                  <wp:extent cx="7572375" cy="10346413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034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CF6537">
              <w:t xml:space="preserve"> </w:t>
            </w:r>
            <w:proofErr w:type="spellStart"/>
            <w:r w:rsid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CF6537">
              <w:t xml:space="preserve"> </w:t>
            </w:r>
            <w:proofErr w:type="spellStart"/>
            <w:r w:rsid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CF6537">
              <w:t xml:space="preserve"> </w:t>
            </w:r>
          </w:p>
        </w:tc>
      </w:tr>
      <w:tr w:rsidR="005B3E18">
        <w:trPr>
          <w:trHeight w:hRule="exact" w:val="131"/>
        </w:trPr>
        <w:tc>
          <w:tcPr>
            <w:tcW w:w="3119" w:type="dxa"/>
          </w:tcPr>
          <w:p w:rsidR="005B3E18" w:rsidRDefault="005B3E18"/>
        </w:tc>
        <w:tc>
          <w:tcPr>
            <w:tcW w:w="6238" w:type="dxa"/>
          </w:tcPr>
          <w:p w:rsidR="005B3E18" w:rsidRDefault="005B3E18"/>
        </w:tc>
      </w:tr>
      <w:tr w:rsidR="005B3E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Default="005B3E18"/>
        </w:tc>
      </w:tr>
      <w:tr w:rsidR="005B3E18">
        <w:trPr>
          <w:trHeight w:hRule="exact" w:val="13"/>
        </w:trPr>
        <w:tc>
          <w:tcPr>
            <w:tcW w:w="3119" w:type="dxa"/>
          </w:tcPr>
          <w:p w:rsidR="005B3E18" w:rsidRDefault="005B3E18"/>
        </w:tc>
        <w:tc>
          <w:tcPr>
            <w:tcW w:w="6238" w:type="dxa"/>
          </w:tcPr>
          <w:p w:rsidR="005B3E18" w:rsidRDefault="005B3E18"/>
        </w:tc>
      </w:tr>
      <w:tr w:rsidR="005B3E1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Default="005B3E18"/>
        </w:tc>
      </w:tr>
      <w:tr w:rsidR="005B3E18">
        <w:trPr>
          <w:trHeight w:hRule="exact" w:val="96"/>
        </w:trPr>
        <w:tc>
          <w:tcPr>
            <w:tcW w:w="3119" w:type="dxa"/>
          </w:tcPr>
          <w:p w:rsidR="005B3E18" w:rsidRDefault="005B3E18"/>
        </w:tc>
        <w:tc>
          <w:tcPr>
            <w:tcW w:w="6238" w:type="dxa"/>
          </w:tcPr>
          <w:p w:rsidR="005B3E18" w:rsidRDefault="005B3E18"/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5B3E18" w:rsidRPr="00C661AE">
        <w:trPr>
          <w:trHeight w:hRule="exact" w:val="138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B3E18" w:rsidRPr="00C661AE">
        <w:trPr>
          <w:trHeight w:hRule="exact" w:val="277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3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96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5B3E18" w:rsidRPr="00C661AE">
        <w:trPr>
          <w:trHeight w:hRule="exact" w:val="138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B3E18" w:rsidRPr="00C661AE">
        <w:trPr>
          <w:trHeight w:hRule="exact" w:val="277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3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96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5B3E18" w:rsidRPr="00C661AE">
        <w:trPr>
          <w:trHeight w:hRule="exact" w:val="138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5B3E18" w:rsidRPr="00C661AE">
        <w:trPr>
          <w:trHeight w:hRule="exact" w:val="277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3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96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5B3E18" w:rsidRPr="00C661AE">
        <w:trPr>
          <w:trHeight w:hRule="exact" w:val="138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555"/>
        </w:trPr>
        <w:tc>
          <w:tcPr>
            <w:tcW w:w="311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5B3E18" w:rsidRPr="00CF6537" w:rsidRDefault="00CF6537">
      <w:pPr>
        <w:rPr>
          <w:sz w:val="0"/>
          <w:szCs w:val="0"/>
          <w:lang w:val="ru-RU"/>
        </w:rPr>
      </w:pPr>
      <w:r w:rsidRPr="00CF65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B3E18" w:rsidRPr="00C661AE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B3E18" w:rsidRPr="00C661A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эта-пах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CF6537">
              <w:rPr>
                <w:lang w:val="ru-RU"/>
              </w:rPr>
              <w:t xml:space="preserve"> </w:t>
            </w:r>
            <w:proofErr w:type="gramEnd"/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 w:rsidTr="006811CC">
        <w:trPr>
          <w:trHeight w:hRule="exact" w:val="138"/>
        </w:trPr>
        <w:tc>
          <w:tcPr>
            <w:tcW w:w="937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F6537">
              <w:rPr>
                <w:lang w:val="ru-RU"/>
              </w:rPr>
              <w:t xml:space="preserve"> </w:t>
            </w:r>
            <w:proofErr w:type="gram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 w:rsidTr="006811CC">
        <w:trPr>
          <w:trHeight w:hRule="exact" w:val="138"/>
        </w:trPr>
        <w:tc>
          <w:tcPr>
            <w:tcW w:w="9370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B3E18" w:rsidRPr="00C661AE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6537">
              <w:rPr>
                <w:lang w:val="ru-RU"/>
              </w:rPr>
              <w:t xml:space="preserve"> </w:t>
            </w:r>
            <w:r w:rsidRPr="00B22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22949">
              <w:rPr>
                <w:lang w:val="ru-RU"/>
              </w:rPr>
              <w:t xml:space="preserve"> </w:t>
            </w:r>
            <w:r w:rsidRPr="00B22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B22949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</w:tbl>
    <w:p w:rsidR="005B3E18" w:rsidRDefault="00CF65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B3E1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5B3E18"/>
        </w:tc>
        <w:tc>
          <w:tcPr>
            <w:tcW w:w="7372" w:type="dxa"/>
          </w:tcPr>
          <w:p w:rsidR="005B3E18" w:rsidRDefault="005B3E18"/>
        </w:tc>
      </w:tr>
      <w:tr w:rsidR="005B3E18" w:rsidRPr="00C661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</w:tr>
      <w:tr w:rsidR="005B3E18" w:rsidRPr="00C661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6811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5B3E18" w:rsidRPr="00C661A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исследования процессов обработки давлением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основные положения общетехнических наук к анализу основополагающих процессов обработки давлением</w:t>
            </w:r>
          </w:p>
        </w:tc>
      </w:tr>
      <w:tr w:rsidR="005B3E18" w:rsidRPr="00C661A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процессов в областях обработки давлением.</w:t>
            </w:r>
          </w:p>
        </w:tc>
      </w:tr>
      <w:tr w:rsidR="005B3E18" w:rsidRPr="00C661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6811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методы проведения научных исследований с наименьшими техническими и экономическими рисками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научные исследования с наименьшими экономическими затратами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сокращения затрат и издержек при исследовании процессов обработки давлением</w:t>
            </w:r>
          </w:p>
        </w:tc>
      </w:tr>
      <w:tr w:rsidR="005B3E18" w:rsidRPr="00C661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6811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планирования экспериментальных исследований и последующей обработки результатов экспериментальных исследований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планировать, проводить экспериментальные исследования;</w:t>
            </w:r>
          </w:p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 результаты экспериментов</w:t>
            </w:r>
          </w:p>
        </w:tc>
      </w:tr>
      <w:tr w:rsidR="005B3E1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и проведения экспериментальных исследований;</w:t>
            </w:r>
          </w:p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proofErr w:type="spellEnd"/>
          </w:p>
        </w:tc>
      </w:tr>
      <w:tr w:rsidR="005B3E18" w:rsidRPr="00C661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6811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</w:t>
            </w:r>
            <w:r w:rsidR="00CF6537"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</w:tbl>
    <w:p w:rsidR="005B3E18" w:rsidRPr="00CF6537" w:rsidRDefault="00CF6537">
      <w:pPr>
        <w:rPr>
          <w:sz w:val="0"/>
          <w:szCs w:val="0"/>
          <w:lang w:val="ru-RU"/>
        </w:rPr>
      </w:pPr>
      <w:r w:rsidRPr="00CF65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  <w:tr w:rsidR="005B3E18" w:rsidRPr="00C661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5B3E18" w:rsidRPr="00C661AE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исследований связей и процессов в системе заготовка – инструмент – машина при обработке давлением</w:t>
            </w:r>
          </w:p>
        </w:tc>
      </w:tr>
      <w:tr w:rsidR="005B3E18" w:rsidRPr="00C661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 процессы обработки металлов давлением в системе заготовка – инструмент – машина</w:t>
            </w:r>
          </w:p>
        </w:tc>
      </w:tr>
      <w:tr w:rsidR="005B3E18" w:rsidRPr="00C661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993918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навыками расчета и выбора способов приложения к заготовке деформирующих усилий и технических х</w:t>
            </w:r>
            <w:r w:rsid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арактеристик машин ОМД с целью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снижения </w:t>
            </w:r>
            <w:proofErr w:type="spellStart"/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proofErr w:type="gramEnd"/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отходов</w:t>
            </w:r>
          </w:p>
        </w:tc>
      </w:tr>
      <w:tr w:rsidR="005B3E18" w:rsidRPr="00C661A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рационально выбирать технические характеристики машин, позволяющих снизить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определения рациональных и оптимальных технических характеристик машин с помощью программных продуктов в системе заготовка–инструмент–машина ОМД</w:t>
            </w:r>
          </w:p>
        </w:tc>
      </w:tr>
      <w:tr w:rsidR="005B3E18" w:rsidRPr="00C661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 основе анализа результатов моделирования системы заготовка– инструмент–машина рационально выбирать технические характеристики машин ОМД, позволяющих снизить </w:t>
            </w:r>
            <w:proofErr w:type="spellStart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</w:t>
            </w:r>
          </w:p>
        </w:tc>
      </w:tr>
      <w:tr w:rsidR="005B3E18" w:rsidRPr="00C661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рационального подбора технических характеристик машин с помощью программных продуктов моделирования процессов в системе заготовка–инструмент–машина ОМД</w:t>
            </w:r>
          </w:p>
        </w:tc>
      </w:tr>
    </w:tbl>
    <w:p w:rsidR="005B3E18" w:rsidRPr="00CF6537" w:rsidRDefault="00CF6537">
      <w:pPr>
        <w:rPr>
          <w:sz w:val="0"/>
          <w:szCs w:val="0"/>
          <w:lang w:val="ru-RU"/>
        </w:rPr>
      </w:pPr>
      <w:r w:rsidRPr="00CF65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5B3E18" w:rsidRPr="00C661A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 w:rsidTr="00993918">
        <w:trPr>
          <w:trHeight w:hRule="exact" w:val="1848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3E18" w:rsidRPr="00993918" w:rsidRDefault="00CF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3E18" w:rsidRPr="00993918" w:rsidRDefault="00CF6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3918" w:rsidRPr="00993918" w:rsidRDefault="00CF6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39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5B3E18" w:rsidRPr="00CF6537" w:rsidRDefault="009939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</w:t>
            </w:r>
            <w:r w:rsidRPr="00993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216 акад. часов;</w:t>
            </w:r>
          </w:p>
        </w:tc>
        <w:tc>
          <w:tcPr>
            <w:tcW w:w="1135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993918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993918">
              <w:rPr>
                <w:lang w:val="ru-RU"/>
              </w:rPr>
              <w:t xml:space="preserve"> </w:t>
            </w:r>
          </w:p>
          <w:p w:rsidR="005B3E18" w:rsidRPr="00993918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End"/>
            <w:r w:rsidRPr="0099391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F653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B3E18" w:rsidRPr="00993918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93918">
              <w:rPr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F653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939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B3E18" w:rsidRPr="00C661AE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лабораториями,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CF653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39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CF653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CF653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CF6537">
              <w:rPr>
                <w:lang w:val="ru-RU"/>
              </w:rPr>
              <w:t xml:space="preserve"> </w:t>
            </w:r>
          </w:p>
        </w:tc>
      </w:tr>
    </w:tbl>
    <w:p w:rsidR="005B3E18" w:rsidRPr="00CF6537" w:rsidRDefault="00CF6537">
      <w:pPr>
        <w:rPr>
          <w:sz w:val="0"/>
          <w:szCs w:val="0"/>
          <w:lang w:val="ru-RU"/>
        </w:rPr>
      </w:pPr>
      <w:r w:rsidRPr="00CF65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"/>
        <w:gridCol w:w="289"/>
        <w:gridCol w:w="273"/>
        <w:gridCol w:w="5002"/>
        <w:gridCol w:w="1127"/>
        <w:gridCol w:w="1001"/>
        <w:gridCol w:w="190"/>
        <w:gridCol w:w="328"/>
        <w:gridCol w:w="532"/>
        <w:gridCol w:w="225"/>
        <w:gridCol w:w="147"/>
        <w:gridCol w:w="105"/>
      </w:tblGrid>
      <w:tr w:rsidR="005B3E18" w:rsidRPr="00C661AE" w:rsidTr="009E4459">
        <w:trPr>
          <w:trHeight w:hRule="exact" w:val="55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93918" w:rsidTr="00993918">
        <w:trPr>
          <w:trHeight w:hRule="exact" w:val="138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6140" w:type="dxa"/>
            <w:gridSpan w:val="2"/>
          </w:tcPr>
          <w:p w:rsidR="005B3E18" w:rsidRDefault="005B3E18"/>
        </w:tc>
        <w:tc>
          <w:tcPr>
            <w:tcW w:w="1043" w:type="dxa"/>
          </w:tcPr>
          <w:p w:rsidR="005B3E18" w:rsidRDefault="005B3E18"/>
        </w:tc>
        <w:tc>
          <w:tcPr>
            <w:tcW w:w="468" w:type="dxa"/>
            <w:gridSpan w:val="2"/>
          </w:tcPr>
          <w:p w:rsidR="005B3E18" w:rsidRDefault="005B3E18"/>
        </w:tc>
        <w:tc>
          <w:tcPr>
            <w:tcW w:w="549" w:type="dxa"/>
          </w:tcPr>
          <w:p w:rsidR="005B3E18" w:rsidRDefault="005B3E18"/>
        </w:tc>
        <w:tc>
          <w:tcPr>
            <w:tcW w:w="458" w:type="dxa"/>
            <w:gridSpan w:val="3"/>
          </w:tcPr>
          <w:p w:rsidR="005B3E18" w:rsidRDefault="005B3E18"/>
        </w:tc>
      </w:tr>
      <w:tr w:rsidR="005B3E18" w:rsidRPr="00C661AE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Tr="009E4459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3E18" w:rsidRPr="00C661AE" w:rsidTr="00993918">
        <w:trPr>
          <w:trHeight w:hRule="exact" w:val="285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93918" w:rsidRPr="00993918" w:rsidRDefault="00993918" w:rsidP="00993918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Конюхов, В. Ю. Методы исследования материалов и процессов: учебное пособие для вузов / В. Ю. Конюхов, И. А.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Москва: Издательство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Текст: электронный // ЭБС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/439014 (дата обращения: 18.11.2019).</w:t>
            </w:r>
          </w:p>
          <w:p w:rsidR="005B3E18" w:rsidRPr="00993918" w:rsidRDefault="00993918" w:rsidP="009939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Герасимова, А.А. Математические методы в инжиниринге металлургического оборудования и технологий: учебное пособие / А.А. Герасимова. — Москва: МИСИС, 2017. — 82 с.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Текст: электронный // Электронно-библиотечная система «Лань»: [сайт].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/108082 (дата обращения: 18.11.2019). — Режим доступа: для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5B3E18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3E18" w:rsidRPr="00C661AE" w:rsidTr="00993918">
        <w:trPr>
          <w:trHeight w:hRule="exact" w:val="3113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93918" w:rsidRPr="00993918" w:rsidRDefault="00993918" w:rsidP="00993918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машиностроения: учебное пособие / О.М. Балла. — Санкт-Петербург: Лань, 2019. — 168 с.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Текст: электронный // Электронно-библиотечная система «Лань»: [сайт].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/118624 (дата обращения: 18.11.2019). — Режим доступа: для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993918" w:rsidRPr="00993918" w:rsidRDefault="00993918" w:rsidP="009939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Дзидзигури, Э.Л. Методы исследования характеристик и свойств металлов: исследование металлов на рентгеновском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дифрактометре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Дифрей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»: учебное пособие / Э.Л. Дзидзигури, Е.Н. Сидорова. — Москва: МИСИС, 2013. — 138 с. — Текст: электронный // Электронно-библиотечная система «Лань»: [сайт].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/117117 (дата обращения: 27.10.2019). — Режим доступа: для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B3E18" w:rsidRPr="00CF6537" w:rsidRDefault="005B3E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E18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3E18" w:rsidRPr="00C661AE" w:rsidTr="00993918">
        <w:trPr>
          <w:trHeight w:hRule="exact" w:val="2821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93918" w:rsidRPr="00993918" w:rsidRDefault="00993918" w:rsidP="009939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Лабораторный практикум по инженерным дисциплинам: дидактика и методика: учеб</w:t>
            </w:r>
            <w:proofErr w:type="gram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А.А. Дорофеев. — Москва: РИОР: ИНФРА-М, 2017. — 302 с. — (Высшее образование). —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/10.12737/20928. - Текст: электронный. -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=141228.</w:t>
            </w:r>
          </w:p>
          <w:p w:rsidR="005B3E18" w:rsidRPr="00CF6537" w:rsidRDefault="00993918" w:rsidP="009939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Веденеева, О.А. Методическое обеспечение педагогической практики студентов вуза: учебное пособие / О. А. Веденеева, Л. И. Савва, Н. Я. </w:t>
            </w:r>
            <w:proofErr w:type="spell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Сайгушев</w:t>
            </w:r>
            <w:proofErr w:type="spell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МГТУ. - Магнитогорск: МГТУ, 2018. - 1 электрон</w:t>
            </w:r>
            <w:proofErr w:type="gram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9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(CD-ROM). – URL: https://magtu.informsystema.ru/uploader/fileUpload?name=3742.pdf&amp;show=dcatalogues/1/1527745/3742.pdf&amp;view=true (дата обращения: 09.10.2019). - Макрообъект. - Текст: электронный.</w:t>
            </w:r>
          </w:p>
        </w:tc>
      </w:tr>
      <w:tr w:rsidR="00993918" w:rsidRPr="00C661AE" w:rsidTr="00993918">
        <w:trPr>
          <w:trHeight w:hRule="exact" w:val="315"/>
        </w:trPr>
        <w:tc>
          <w:tcPr>
            <w:tcW w:w="492" w:type="dxa"/>
            <w:gridSpan w:val="2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274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140" w:type="dxa"/>
            <w:gridSpan w:val="2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1043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468" w:type="dxa"/>
            <w:gridSpan w:val="2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549" w:type="dxa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458" w:type="dxa"/>
            <w:gridSpan w:val="3"/>
          </w:tcPr>
          <w:p w:rsidR="005B3E18" w:rsidRPr="00CF6537" w:rsidRDefault="005B3E18">
            <w:pPr>
              <w:rPr>
                <w:lang w:val="ru-RU"/>
              </w:rPr>
            </w:pPr>
          </w:p>
        </w:tc>
      </w:tr>
      <w:tr w:rsidR="005B3E18" w:rsidRPr="00C661AE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F6537">
              <w:rPr>
                <w:lang w:val="ru-RU"/>
              </w:rPr>
              <w:t xml:space="preserve"> </w:t>
            </w:r>
          </w:p>
        </w:tc>
      </w:tr>
      <w:tr w:rsidR="005B3E18" w:rsidRPr="00C661AE" w:rsidTr="009E4459">
        <w:trPr>
          <w:trHeight w:hRule="exact" w:val="277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lang w:val="ru-RU"/>
              </w:rPr>
              <w:t xml:space="preserve"> </w:t>
            </w:r>
          </w:p>
        </w:tc>
      </w:tr>
      <w:tr w:rsidR="005B3E18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93918" w:rsidTr="00993918">
        <w:trPr>
          <w:trHeight w:hRule="exact" w:val="555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93918" w:rsidTr="00993918">
        <w:trPr>
          <w:trHeight w:hRule="exact" w:val="29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147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93918" w:rsidTr="00993918">
        <w:trPr>
          <w:trHeight w:hRule="exact" w:val="587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5B3E18"/>
        </w:tc>
        <w:tc>
          <w:tcPr>
            <w:tcW w:w="25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5B3E18"/>
        </w:tc>
        <w:tc>
          <w:tcPr>
            <w:tcW w:w="147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5B3E18"/>
        </w:tc>
      </w:tr>
      <w:tr w:rsidR="00993918" w:rsidTr="00993918">
        <w:trPr>
          <w:trHeight w:hRule="exact" w:val="553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1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93918" w:rsidTr="00993918">
        <w:trPr>
          <w:trHeight w:hRule="exact" w:val="844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93918" w:rsidTr="00993918">
        <w:trPr>
          <w:trHeight w:hRule="exact" w:val="843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1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93918" w:rsidTr="00993918">
        <w:trPr>
          <w:trHeight w:hRule="exact" w:val="277"/>
        </w:trPr>
        <w:tc>
          <w:tcPr>
            <w:tcW w:w="492" w:type="dxa"/>
            <w:gridSpan w:val="2"/>
          </w:tcPr>
          <w:p w:rsidR="005B3E18" w:rsidRDefault="005B3E18"/>
        </w:tc>
        <w:tc>
          <w:tcPr>
            <w:tcW w:w="274" w:type="dxa"/>
          </w:tcPr>
          <w:p w:rsidR="005B3E18" w:rsidRDefault="005B3E18"/>
        </w:tc>
        <w:tc>
          <w:tcPr>
            <w:tcW w:w="4655" w:type="dxa"/>
          </w:tcPr>
          <w:p w:rsidR="005B3E18" w:rsidRDefault="005B3E18"/>
        </w:tc>
        <w:tc>
          <w:tcPr>
            <w:tcW w:w="2528" w:type="dxa"/>
            <w:gridSpan w:val="2"/>
          </w:tcPr>
          <w:p w:rsidR="005B3E18" w:rsidRDefault="005B3E18"/>
        </w:tc>
        <w:tc>
          <w:tcPr>
            <w:tcW w:w="147" w:type="dxa"/>
          </w:tcPr>
          <w:p w:rsidR="005B3E18" w:rsidRDefault="005B3E18"/>
        </w:tc>
        <w:tc>
          <w:tcPr>
            <w:tcW w:w="870" w:type="dxa"/>
            <w:gridSpan w:val="2"/>
          </w:tcPr>
          <w:p w:rsidR="005B3E18" w:rsidRDefault="005B3E18"/>
        </w:tc>
        <w:tc>
          <w:tcPr>
            <w:tcW w:w="458" w:type="dxa"/>
            <w:gridSpan w:val="3"/>
          </w:tcPr>
          <w:p w:rsidR="005B3E18" w:rsidRDefault="005B3E18"/>
        </w:tc>
      </w:tr>
      <w:tr w:rsidR="005B3E18" w:rsidRPr="00C661AE" w:rsidTr="009E4459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93918" w:rsidTr="00993918">
        <w:trPr>
          <w:trHeight w:hRule="exact" w:val="304"/>
        </w:trPr>
        <w:tc>
          <w:tcPr>
            <w:tcW w:w="492" w:type="dxa"/>
            <w:gridSpan w:val="2"/>
          </w:tcPr>
          <w:p w:rsidR="005B3E18" w:rsidRPr="00CF6537" w:rsidRDefault="005B3E18">
            <w:pPr>
              <w:rPr>
                <w:lang w:val="ru-RU"/>
              </w:rPr>
            </w:pPr>
          </w:p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51" w:type="dxa"/>
            <w:gridSpan w:val="2"/>
          </w:tcPr>
          <w:p w:rsidR="005B3E18" w:rsidRDefault="005B3E18"/>
        </w:tc>
      </w:tr>
      <w:tr w:rsidR="00993918" w:rsidTr="00993918">
        <w:trPr>
          <w:gridBefore w:val="1"/>
          <w:gridAfter w:val="1"/>
          <w:wBefore w:w="198" w:type="dxa"/>
          <w:wAfter w:w="103" w:type="dxa"/>
          <w:trHeight w:hRule="exact" w:val="683"/>
        </w:trPr>
        <w:tc>
          <w:tcPr>
            <w:tcW w:w="294" w:type="dxa"/>
          </w:tcPr>
          <w:p w:rsidR="005B3E18" w:rsidRDefault="005B3E18"/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8" w:type="dxa"/>
          </w:tcPr>
          <w:p w:rsidR="005B3E18" w:rsidRDefault="005B3E18"/>
        </w:tc>
      </w:tr>
      <w:tr w:rsidR="00993918" w:rsidTr="00993918">
        <w:trPr>
          <w:gridBefore w:val="1"/>
          <w:gridAfter w:val="1"/>
          <w:wBefore w:w="198" w:type="dxa"/>
          <w:wAfter w:w="103" w:type="dxa"/>
          <w:trHeight w:hRule="exact" w:val="849"/>
        </w:trPr>
        <w:tc>
          <w:tcPr>
            <w:tcW w:w="294" w:type="dxa"/>
          </w:tcPr>
          <w:p w:rsidR="005B3E18" w:rsidRDefault="005B3E18"/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8" w:type="dxa"/>
          </w:tcPr>
          <w:p w:rsidR="005B3E18" w:rsidRDefault="005B3E18"/>
        </w:tc>
      </w:tr>
      <w:tr w:rsidR="00993918" w:rsidTr="00993918">
        <w:trPr>
          <w:gridBefore w:val="1"/>
          <w:gridAfter w:val="1"/>
          <w:wBefore w:w="198" w:type="dxa"/>
          <w:wAfter w:w="103" w:type="dxa"/>
          <w:trHeight w:hRule="exact" w:val="1009"/>
        </w:trPr>
        <w:tc>
          <w:tcPr>
            <w:tcW w:w="294" w:type="dxa"/>
          </w:tcPr>
          <w:p w:rsidR="005B3E18" w:rsidRDefault="005B3E18"/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8" w:type="dxa"/>
          </w:tcPr>
          <w:p w:rsidR="005B3E18" w:rsidRDefault="005B3E18"/>
        </w:tc>
      </w:tr>
      <w:tr w:rsidR="00993918" w:rsidTr="00993918">
        <w:trPr>
          <w:gridBefore w:val="1"/>
          <w:gridAfter w:val="1"/>
          <w:wBefore w:w="198" w:type="dxa"/>
          <w:wAfter w:w="103" w:type="dxa"/>
          <w:trHeight w:hRule="exact" w:val="995"/>
        </w:trPr>
        <w:tc>
          <w:tcPr>
            <w:tcW w:w="294" w:type="dxa"/>
          </w:tcPr>
          <w:p w:rsidR="005B3E18" w:rsidRDefault="005B3E18"/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8" w:type="dxa"/>
          </w:tcPr>
          <w:p w:rsidR="005B3E18" w:rsidRDefault="005B3E18"/>
        </w:tc>
      </w:tr>
      <w:tr w:rsidR="00993918" w:rsidTr="00993918">
        <w:trPr>
          <w:gridBefore w:val="1"/>
          <w:gridAfter w:val="1"/>
          <w:wBefore w:w="198" w:type="dxa"/>
          <w:wAfter w:w="103" w:type="dxa"/>
          <w:trHeight w:hRule="exact" w:val="976"/>
        </w:trPr>
        <w:tc>
          <w:tcPr>
            <w:tcW w:w="294" w:type="dxa"/>
          </w:tcPr>
          <w:p w:rsidR="005B3E18" w:rsidRDefault="005B3E18"/>
        </w:tc>
        <w:tc>
          <w:tcPr>
            <w:tcW w:w="6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Pr="00CF6537" w:rsidRDefault="00C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E18" w:rsidRDefault="00CF65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8" w:type="dxa"/>
          </w:tcPr>
          <w:p w:rsidR="005B3E18" w:rsidRDefault="005B3E18"/>
        </w:tc>
      </w:tr>
      <w:tr w:rsidR="005B3E18" w:rsidRPr="009E4459" w:rsidTr="00993918">
        <w:trPr>
          <w:gridBefore w:val="1"/>
          <w:gridAfter w:val="1"/>
          <w:wBefore w:w="198" w:type="dxa"/>
          <w:wAfter w:w="103" w:type="dxa"/>
          <w:trHeight w:hRule="exact" w:val="285"/>
        </w:trPr>
        <w:tc>
          <w:tcPr>
            <w:tcW w:w="91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B3E18" w:rsidRPr="00993918" w:rsidRDefault="005B3E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B3E18" w:rsidRPr="00C661AE" w:rsidTr="00993918">
        <w:trPr>
          <w:gridBefore w:val="1"/>
          <w:gridAfter w:val="1"/>
          <w:wBefore w:w="198" w:type="dxa"/>
          <w:wAfter w:w="103" w:type="dxa"/>
          <w:trHeight w:hRule="exact" w:val="6223"/>
        </w:trPr>
        <w:tc>
          <w:tcPr>
            <w:tcW w:w="91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4459" w:rsidRDefault="009E44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  <w:p w:rsidR="009E4459" w:rsidRDefault="009E44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65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65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F6537">
              <w:rPr>
                <w:lang w:val="ru-RU"/>
              </w:rPr>
              <w:t xml:space="preserve"> </w:t>
            </w:r>
          </w:p>
          <w:p w:rsidR="005B3E18" w:rsidRPr="00CF6537" w:rsidRDefault="00C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65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65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6537">
              <w:rPr>
                <w:lang w:val="ru-RU"/>
              </w:rPr>
              <w:t xml:space="preserve"> </w:t>
            </w:r>
            <w:r w:rsidRPr="00C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F6537">
              <w:rPr>
                <w:lang w:val="ru-RU"/>
              </w:rPr>
              <w:t xml:space="preserve"> </w:t>
            </w:r>
          </w:p>
        </w:tc>
      </w:tr>
    </w:tbl>
    <w:p w:rsidR="009E4459" w:rsidRDefault="009E4459" w:rsidP="00CF6537">
      <w:pPr>
        <w:pStyle w:val="1"/>
        <w:numPr>
          <w:ilvl w:val="0"/>
          <w:numId w:val="0"/>
        </w:numPr>
        <w:spacing w:before="0" w:after="0" w:line="240" w:lineRule="auto"/>
        <w:ind w:left="567" w:hanging="87"/>
        <w:rPr>
          <w:rStyle w:val="20"/>
          <w:szCs w:val="24"/>
        </w:rPr>
      </w:pPr>
    </w:p>
    <w:p w:rsidR="009E4459" w:rsidRDefault="009E4459" w:rsidP="009E4459">
      <w:pPr>
        <w:rPr>
          <w:rStyle w:val="20"/>
          <w:rFonts w:eastAsiaTheme="minorEastAsia"/>
          <w:b w:val="0"/>
          <w:bCs w:val="0"/>
          <w:szCs w:val="24"/>
        </w:rPr>
      </w:pPr>
      <w:r>
        <w:rPr>
          <w:rStyle w:val="20"/>
          <w:rFonts w:eastAsiaTheme="minorEastAsia"/>
          <w:szCs w:val="24"/>
        </w:rPr>
        <w:br w:type="page"/>
      </w:r>
    </w:p>
    <w:p w:rsidR="00CF6537" w:rsidRPr="009E4459" w:rsidRDefault="00CF6537" w:rsidP="009E4459">
      <w:pPr>
        <w:pStyle w:val="1"/>
        <w:numPr>
          <w:ilvl w:val="0"/>
          <w:numId w:val="0"/>
        </w:numPr>
        <w:spacing w:before="0" w:after="0" w:line="240" w:lineRule="auto"/>
        <w:ind w:firstLine="567"/>
        <w:jc w:val="right"/>
        <w:rPr>
          <w:rStyle w:val="20"/>
          <w:b/>
          <w:szCs w:val="24"/>
        </w:rPr>
      </w:pPr>
      <w:r w:rsidRPr="009E4459">
        <w:rPr>
          <w:rStyle w:val="20"/>
          <w:b/>
          <w:szCs w:val="24"/>
        </w:rPr>
        <w:lastRenderedPageBreak/>
        <w:t>Приложение 1</w:t>
      </w:r>
    </w:p>
    <w:p w:rsidR="00CF6537" w:rsidRPr="009E4459" w:rsidRDefault="00CF6537" w:rsidP="009E4459">
      <w:pPr>
        <w:pStyle w:val="1"/>
        <w:numPr>
          <w:ilvl w:val="0"/>
          <w:numId w:val="0"/>
        </w:numPr>
        <w:spacing w:before="0" w:after="0" w:line="240" w:lineRule="auto"/>
        <w:ind w:firstLine="567"/>
        <w:rPr>
          <w:rStyle w:val="20"/>
          <w:b/>
          <w:szCs w:val="24"/>
        </w:rPr>
      </w:pPr>
    </w:p>
    <w:p w:rsidR="00CF6537" w:rsidRPr="00CF6537" w:rsidRDefault="00CF6537" w:rsidP="009E4459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</w:pPr>
      <w:r w:rsidRPr="009E4459">
        <w:rPr>
          <w:rStyle w:val="20"/>
          <w:b/>
          <w:szCs w:val="24"/>
        </w:rPr>
        <w:t xml:space="preserve">Оценочные средства для проведения промежуточной аттестации по </w:t>
      </w:r>
      <w:r w:rsidRPr="009E4459">
        <w:t>практике по получению профессиональных умений и опыта профессиональной</w:t>
      </w:r>
      <w:r w:rsidRPr="00CF6537">
        <w:t xml:space="preserve"> деятельности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практики.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CF6537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CF6537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CF6537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 по практическому этапу практики по получению профессиональных умений и опыта профессиональной деятельности: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6537" w:rsidRPr="00CF6537" w:rsidRDefault="00CF6537" w:rsidP="009E445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>1.Каковы основы научно-исследовательской деятельности в системе высшего образования?</w:t>
      </w:r>
    </w:p>
    <w:p w:rsidR="00CF6537" w:rsidRPr="00CF6537" w:rsidRDefault="00CF6537" w:rsidP="009E445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 xml:space="preserve">2. В чем заключается сущность и специфика </w:t>
      </w:r>
      <w:proofErr w:type="spellStart"/>
      <w:r w:rsidRPr="00CF6537">
        <w:rPr>
          <w:rFonts w:ascii="Times New Roman" w:hAnsi="Times New Roman" w:cs="Times New Roman"/>
          <w:sz w:val="24"/>
          <w:szCs w:val="24"/>
          <w:lang w:val="ru-RU"/>
        </w:rPr>
        <w:t>науно-исследовательской</w:t>
      </w:r>
      <w:proofErr w:type="spellEnd"/>
      <w:r w:rsidRPr="00CF6537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деятельности?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>3. Какова специфика методов и форм  организации научно-исследовательского процесса в высшей школе.</w:t>
      </w:r>
    </w:p>
    <w:p w:rsidR="00CF6537" w:rsidRPr="00CF6537" w:rsidRDefault="00CF6537" w:rsidP="009E445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sz w:val="24"/>
          <w:szCs w:val="24"/>
          <w:lang w:val="ru-RU"/>
        </w:rPr>
        <w:t>4. Каков алгоритм оформления научно-методической документации?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– обучающийся показывает высокий уровень </w:t>
      </w:r>
      <w:proofErr w:type="spellStart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</w:t>
      </w:r>
      <w:r w:rsidRPr="00CF6537">
        <w:rPr>
          <w:rFonts w:ascii="Times New Roman" w:hAnsi="Times New Roman" w:cs="Times New Roman"/>
          <w:sz w:val="24"/>
          <w:szCs w:val="24"/>
          <w:lang w:val="ru-RU"/>
        </w:rPr>
        <w:t>нестандартного применения результатов анализа и их использования при решении конкретных исследовательских задач;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– обучающийся показывает средний уровень </w:t>
      </w:r>
      <w:proofErr w:type="spellStart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</w:t>
      </w:r>
      <w:r w:rsidRPr="00CF6537">
        <w:rPr>
          <w:rFonts w:ascii="Times New Roman" w:hAnsi="Times New Roman" w:cs="Times New Roman"/>
          <w:sz w:val="24"/>
          <w:szCs w:val="24"/>
          <w:lang w:val="ru-RU"/>
        </w:rPr>
        <w:t>творчески применять результаты научных исследований при решении конкретных исследовательских задач;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систематичность работы в период практики, умение </w:t>
      </w:r>
      <w:r w:rsidRPr="00CF6537">
        <w:rPr>
          <w:rFonts w:ascii="Times New Roman" w:hAnsi="Times New Roman" w:cs="Times New Roman"/>
          <w:sz w:val="24"/>
          <w:szCs w:val="24"/>
          <w:lang w:val="ru-RU"/>
        </w:rPr>
        <w:t>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</w:t>
      </w: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F65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6537" w:rsidRPr="00CF6537" w:rsidRDefault="00CF6537" w:rsidP="009E4459">
      <w:pPr>
        <w:spacing w:after="0" w:line="240" w:lineRule="auto"/>
        <w:ind w:firstLine="567"/>
        <w:jc w:val="both"/>
        <w:rPr>
          <w:lang w:val="ru-RU"/>
        </w:rPr>
      </w:pPr>
    </w:p>
    <w:p w:rsidR="005B3E18" w:rsidRPr="00CF6537" w:rsidRDefault="005B3E18" w:rsidP="009E4459">
      <w:pPr>
        <w:spacing w:after="0" w:line="240" w:lineRule="auto"/>
        <w:ind w:firstLine="567"/>
        <w:jc w:val="both"/>
        <w:rPr>
          <w:lang w:val="ru-RU"/>
        </w:rPr>
      </w:pPr>
    </w:p>
    <w:sectPr w:rsidR="005B3E18" w:rsidRPr="00CF6537" w:rsidSect="005F5C7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386F"/>
    <w:rsid w:val="001F0BC7"/>
    <w:rsid w:val="00251F0A"/>
    <w:rsid w:val="003E14AD"/>
    <w:rsid w:val="0042505E"/>
    <w:rsid w:val="005B3E18"/>
    <w:rsid w:val="005F4DC7"/>
    <w:rsid w:val="005F5C71"/>
    <w:rsid w:val="006811CC"/>
    <w:rsid w:val="007568FA"/>
    <w:rsid w:val="00766F13"/>
    <w:rsid w:val="008B3441"/>
    <w:rsid w:val="00901455"/>
    <w:rsid w:val="00993918"/>
    <w:rsid w:val="009E4459"/>
    <w:rsid w:val="00B22949"/>
    <w:rsid w:val="00C661AE"/>
    <w:rsid w:val="00C73CF9"/>
    <w:rsid w:val="00CF6537"/>
    <w:rsid w:val="00D31453"/>
    <w:rsid w:val="00DB65FE"/>
    <w:rsid w:val="00E209E2"/>
    <w:rsid w:val="00ED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71"/>
  </w:style>
  <w:style w:type="paragraph" w:styleId="1">
    <w:name w:val="heading 1"/>
    <w:basedOn w:val="a"/>
    <w:next w:val="a"/>
    <w:link w:val="10"/>
    <w:uiPriority w:val="99"/>
    <w:qFormat/>
    <w:rsid w:val="00CF6537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F6537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53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CF6537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ucoz-forum-post">
    <w:name w:val="ucoz-forum-post"/>
    <w:basedOn w:val="a0"/>
    <w:uiPriority w:val="99"/>
    <w:rsid w:val="00CF6537"/>
    <w:rPr>
      <w:rFonts w:cs="Times New Roman"/>
    </w:rPr>
  </w:style>
  <w:style w:type="character" w:styleId="a3">
    <w:name w:val="Hyperlink"/>
    <w:basedOn w:val="a0"/>
    <w:uiPriority w:val="99"/>
    <w:unhideWhenUsed/>
    <w:rsid w:val="00B2294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2949"/>
    <w:rPr>
      <w:color w:val="954F72" w:themeColor="followedHyperlink"/>
      <w:u w:val="single"/>
    </w:rPr>
  </w:style>
  <w:style w:type="character" w:customStyle="1" w:styleId="biblio-record-text">
    <w:name w:val="biblio-record-text"/>
    <w:basedOn w:val="a0"/>
    <w:rsid w:val="003E14AD"/>
  </w:style>
  <w:style w:type="paragraph" w:styleId="a5">
    <w:name w:val="Balloon Text"/>
    <w:basedOn w:val="a"/>
    <w:link w:val="a6"/>
    <w:uiPriority w:val="99"/>
    <w:semiHidden/>
    <w:unhideWhenUsed/>
    <w:rsid w:val="009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2829</Words>
  <Characters>16127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2017-2018_а15_06_01_ММСа-17-1_27_plx_Практика по получению профессиональных умений и опыта профессиональной деятельности</vt:lpstr>
      <vt:lpstr>Лист1</vt:lpstr>
    </vt:vector>
  </TitlesOfParts>
  <Company>diakov.net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2017-2018_а15_06_01_ММСа-17-1_27_plx_Практика по получению профессиональных умений и опыта профессиональной деятельности</dc:title>
  <dc:creator>FastReport.NET</dc:creator>
  <cp:lastModifiedBy>l.kerimova</cp:lastModifiedBy>
  <cp:revision>9</cp:revision>
  <dcterms:created xsi:type="dcterms:W3CDTF">2020-10-25T17:14:00Z</dcterms:created>
  <dcterms:modified xsi:type="dcterms:W3CDTF">2020-11-24T10:13:00Z</dcterms:modified>
</cp:coreProperties>
</file>