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78C" w:rsidRPr="0031078C" w:rsidRDefault="00955D3D" w:rsidP="0031078C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-1080136</wp:posOffset>
            </wp:positionH>
            <wp:positionV relativeFrom="paragraph">
              <wp:posOffset>-710565</wp:posOffset>
            </wp:positionV>
            <wp:extent cx="7553325" cy="10714356"/>
            <wp:effectExtent l="19050" t="0" r="9525" b="0"/>
            <wp:wrapNone/>
            <wp:docPr id="3" name="Рисунок 3" descr="G:\Документы\0-2019-2020\2017-4OP_Сканы\370301\культм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0-2019-2020\2017-4OP_Сканы\370301\культм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55D3D" w:rsidRDefault="00955D3D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955D3D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24750" cy="10677525"/>
            <wp:effectExtent l="19050" t="0" r="0" b="0"/>
            <wp:wrapNone/>
            <wp:docPr id="1" name="Рисунок 2" descr="G:\Документы\0-2019-2020\2017-4OP_Сканы\370301\Преподаватели\1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0-2019-2020\2017-4OP_Сканы\370301\Преподаватели\1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955D3D" w:rsidRDefault="00436AC3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-713740</wp:posOffset>
            </wp:positionV>
            <wp:extent cx="7543800" cy="10648950"/>
            <wp:effectExtent l="0" t="0" r="0" b="0"/>
            <wp:wrapNone/>
            <wp:docPr id="4" name="Рисунок 4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55D3D" w:rsidRPr="00955D3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955D3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D939DA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«Организация культурно-массовой и досуговой деятельности» являются: выработка стратегии профессионального определения в условиях овладения теоретическими знаниями и практическими навыками создания культурно-досуговых программ через соединение теоретического содержания с практической работой, направленной на овладение технологией составления и проведения культурно-массовых мероприятий досуговой деятельности</w:t>
      </w:r>
      <w:r w:rsidR="00D939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основе развития способностей:</w:t>
      </w:r>
    </w:p>
    <w:p w:rsidR="00D939DA" w:rsidRDefault="00D939DA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D939DA">
        <w:t xml:space="preserve"> </w:t>
      </w:r>
      <w:r w:rsidRPr="00D939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D939DA" w:rsidRDefault="00D939DA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D939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жизнедеятельность, досуг детей разного возраста в оздоровительных учреждениях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1078C" w:rsidRPr="0031078C" w:rsidRDefault="00D939DA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D939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обеспечивать образовательную деятельность в соответствии с нормативно-правовыми актами</w:t>
      </w:r>
      <w:r w:rsidR="0031078C"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«Организация культурно-массовой и досуговой деятельности» входит в базовую часть профессионального цикла образовательной программы по специальности </w:t>
      </w:r>
      <w:r w:rsidRPr="0031078C">
        <w:rPr>
          <w:rFonts w:ascii="Times New Roman" w:hAnsi="Times New Roman" w:cs="Times New Roman"/>
          <w:sz w:val="28"/>
          <w:szCs w:val="28"/>
        </w:rPr>
        <w:t xml:space="preserve">37.03.01 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«Психология».</w:t>
      </w:r>
    </w:p>
    <w:p w:rsidR="0031078C" w:rsidRPr="0031078C" w:rsidRDefault="0031078C" w:rsidP="0031078C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hAnsi="Times New Roman" w:cs="Times New Roman"/>
          <w:b/>
          <w:sz w:val="28"/>
          <w:szCs w:val="28"/>
        </w:rPr>
        <w:t>Б1.Б.34 4 семестр зачет с оценкой</w:t>
      </w:r>
      <w:r w:rsidRPr="0031078C">
        <w:rPr>
          <w:rFonts w:ascii="Times New Roman" w:hAnsi="Times New Roman" w:cs="Times New Roman"/>
          <w:sz w:val="28"/>
          <w:szCs w:val="28"/>
        </w:rPr>
        <w:t xml:space="preserve"> 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ОК-5; ППК-1; ППК-3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сформированные в результате изучения дисциплин: Философия, Безопасность </w:t>
      </w:r>
      <w:proofErr w:type="spellStart"/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жизнедеятельностти</w:t>
      </w:r>
      <w:proofErr w:type="spellEnd"/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Основы медицинских знаний и здорового образа жизни, Профессиональная этика, Педагогика, Тренинг взаимодействия, Общая психология, Русский язык в этнокультурной коммуникативной среде, Правоведение, Иностранный язык,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Учебная практика -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 будут необходимы при Подготовке к сдаче и сдаче государственного экзамена Подготовке к защите и защита выпускной квалификационной работы.</w:t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«Организация культурно-массовой и досуговой деятельности» обучающийся должен обладать следующими компетенциями: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31078C" w:rsidRPr="0031078C" w:rsidTr="00485C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1078C" w:rsidRPr="0031078C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hAnsi="Times New Roman" w:cs="Times New Roman"/>
                <w:b/>
                <w:sz w:val="24"/>
                <w:szCs w:val="24"/>
              </w:rPr>
              <w:t>ОК-5</w:t>
            </w:r>
            <w:r w:rsidRPr="0031078C">
              <w:rPr>
                <w:b/>
                <w:sz w:val="24"/>
                <w:szCs w:val="24"/>
              </w:rPr>
              <w:t xml:space="preserve"> </w:t>
            </w:r>
            <w:r w:rsidRPr="0031078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31078C" w:rsidRPr="0031078C" w:rsidTr="00485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теоретические основы коммуникативных процессов в устной и письменной формах для решения задач межличностного и межкультурного взаимодействия; </w:t>
            </w:r>
          </w:p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социально-психологические закономерности межличностного и межгруппового восприятия и взаимодействия, типичные 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психологические процессы в социальных группах;</w:t>
            </w:r>
          </w:p>
        </w:tc>
      </w:tr>
      <w:tr w:rsidR="0031078C" w:rsidRPr="0031078C" w:rsidTr="00485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социально-психологические знания в анализе профессиональных задач;</w:t>
            </w:r>
          </w:p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в анализе профессиональных задач социально-психологические закономерности общения и взаимодействия людей;</w:t>
            </w:r>
          </w:p>
        </w:tc>
      </w:tr>
      <w:tr w:rsidR="0031078C" w:rsidRPr="0031078C" w:rsidTr="00485C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применять социально-психологические закономерности и методы прикладной и практической психологии в решении профессиональных задач</w:t>
            </w:r>
          </w:p>
        </w:tc>
      </w:tr>
      <w:tr w:rsidR="0031078C" w:rsidRPr="0031078C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ППК-1 - организовывать жизнедеятельность, досуг детей разного возраста в оздоровительных учреждениях</w:t>
            </w:r>
          </w:p>
        </w:tc>
      </w:tr>
      <w:tr w:rsidR="0031078C" w:rsidRPr="0031078C" w:rsidTr="00485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понятия организации жизнедеятельности, досуга детей разного возраста в оздоровительных учреждениях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разнообразные методы и методики  организации жизнедеятельности, досуга детей разного возраста в оздоровительных учреждениях</w:t>
            </w:r>
          </w:p>
        </w:tc>
      </w:tr>
      <w:tr w:rsidR="0031078C" w:rsidRPr="0031078C" w:rsidTr="00485C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методами  организации жизнедеятельности, досуга детей разного возраста в оздоровительных учреждениях</w:t>
            </w:r>
          </w:p>
        </w:tc>
      </w:tr>
      <w:tr w:rsidR="0031078C" w:rsidRPr="0031078C" w:rsidTr="00485C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обеспечивать образовательную деятельность в соответствии с нормативно-правовыми актами</w:t>
            </w:r>
          </w:p>
        </w:tc>
      </w:tr>
      <w:tr w:rsidR="0031078C" w:rsidRPr="0031078C" w:rsidTr="00485C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сущность образовательной деятельности, 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организации образовательной деятельности в соответствии с нормативно-правовыми актами</w:t>
            </w:r>
          </w:p>
        </w:tc>
      </w:tr>
      <w:tr w:rsidR="0031078C" w:rsidRPr="0031078C" w:rsidTr="00485C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обеспечивать образовательную деятельность в соответствии с </w:t>
            </w:r>
            <w:proofErr w:type="spellStart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нормативно-правовыми актами</w:t>
            </w:r>
          </w:p>
        </w:tc>
      </w:tr>
      <w:tr w:rsidR="0031078C" w:rsidRPr="0031078C" w:rsidTr="00485C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приемами, методами и методиками изучения психологического климата, способностью анализировать формы организации взаимодействия в служебных коллективах, приемами планирования работ с целью создания и поддержания психологического климата, способствующего оптимизации служебной деятельности</w:t>
            </w:r>
          </w:p>
        </w:tc>
      </w:tr>
    </w:tbl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078C" w:rsidRPr="0031078C" w:rsidSect="00986F49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зачетных единиц 144 акад. часов, в том числе: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69.8 –акад. часов:</w:t>
      </w:r>
    </w:p>
    <w:p w:rsidR="0031078C" w:rsidRPr="0031078C" w:rsidRDefault="0031078C" w:rsidP="003107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 68  акад. часов;</w:t>
      </w:r>
    </w:p>
    <w:p w:rsidR="0031078C" w:rsidRPr="0031078C" w:rsidRDefault="0031078C" w:rsidP="003107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4,9 акад. часов </w:t>
      </w:r>
    </w:p>
    <w:p w:rsidR="0031078C" w:rsidRPr="0031078C" w:rsidRDefault="0031078C" w:rsidP="0031078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7,4 акад. часов;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</w:t>
      </w:r>
      <w:proofErr w:type="spellStart"/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зачетуу</w:t>
      </w:r>
      <w:proofErr w:type="spellEnd"/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35,7 акад. часа </w:t>
      </w:r>
    </w:p>
    <w:p w:rsidR="0031078C" w:rsidRPr="0031078C" w:rsidRDefault="0031078C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1078C" w:rsidRPr="0031078C" w:rsidTr="00485C28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31078C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31078C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31078C" w:rsidRPr="0031078C" w:rsidTr="00485C28">
        <w:trPr>
          <w:cantSplit/>
          <w:trHeight w:val="1134"/>
          <w:tblHeader/>
        </w:trPr>
        <w:tc>
          <w:tcPr>
            <w:tcW w:w="1425" w:type="pct"/>
            <w:vMerge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268"/>
        </w:trPr>
        <w:tc>
          <w:tcPr>
            <w:tcW w:w="1425" w:type="pct"/>
          </w:tcPr>
          <w:p w:rsidR="0031078C" w:rsidRPr="0031078C" w:rsidRDefault="0031078C" w:rsidP="0031078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Раздел: Сущность, социальные функции и принципы культурно-досуговой деятельности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  Краткая история культурно-досуговой деятельности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ОК-5-зув</w:t>
            </w: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Организация культурно-досуговой деятельности как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составная часть технологического процесса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70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Раздел: Технология культурно-досуговой деятельности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Общая характеристика содержания форм, средств и методов культурно-досуговой деятельности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2.2. Типовые методики деятельности учреждений культуры. Частные методики в культурно-досуговой деятельности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268"/>
        </w:trPr>
        <w:tc>
          <w:tcPr>
            <w:tcW w:w="1425" w:type="pct"/>
          </w:tcPr>
          <w:p w:rsidR="0031078C" w:rsidRPr="0031078C" w:rsidRDefault="0031078C" w:rsidP="0031078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Раздел: Организация досуга за рубежом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Теоретически основы индустрии досуга за рубежом.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Система досуга и рекреации за рубежом.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4. Сценарно-режиссерские основы технологии культурно-досуговой деятельности ...................................................................   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  <w:r w:rsidRPr="0031078C">
              <w:t xml:space="preserve"> 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Драматургия культурно-досуговых программ. Сценарный замысел в культурно-досуговой программе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 Композиционное построение сценария культурно-досуговой программы. Режиссерские основы культурно-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досуговых программ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  <w:tr w:rsidR="0031078C" w:rsidRPr="0031078C" w:rsidTr="00485C28">
        <w:trPr>
          <w:trHeight w:val="422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0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  <w:r w:rsidRPr="0031078C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7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99"/>
        </w:trPr>
        <w:tc>
          <w:tcPr>
            <w:tcW w:w="1425" w:type="pct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0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2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32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1075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– зачет с оценкой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shd w:val="clear" w:color="auto" w:fill="auto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ОК-5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ППК-1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Georgia"/>
                <w:i/>
                <w:sz w:val="24"/>
                <w:szCs w:val="24"/>
                <w:lang w:eastAsia="ru-RU"/>
              </w:rPr>
              <w:t>-зув</w:t>
            </w:r>
          </w:p>
        </w:tc>
      </w:tr>
    </w:tbl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i/>
          <w:color w:val="C00000"/>
          <w:sz w:val="24"/>
          <w:szCs w:val="24"/>
          <w:highlight w:val="yellow"/>
          <w:lang w:eastAsia="ru-RU"/>
        </w:rPr>
      </w:pP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078C" w:rsidRPr="0031078C" w:rsidSect="00986F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31078C" w:rsidRPr="0031078C" w:rsidRDefault="0031078C" w:rsidP="003107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«Организация культурно-массовой и досуговой деятельности» состоит из  пяти  взаимосвязанных между собой разделов,  обеспечивающих последовательное изучение студентами теоретико-методологических вопросов социальной психологии, социально-психологических закономерностей общения и взаимодействия людей, психологии больших и малых групп, проблемы личности в социальной психологии, а также применения социально-психологических знаний к проблемам педагогической и психологической практики.</w:t>
      </w:r>
    </w:p>
    <w:p w:rsidR="0031078C" w:rsidRPr="0031078C" w:rsidRDefault="0031078C" w:rsidP="0031078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занятий по социальной психологии, а также методика их подготовки  и проведения соответствуют основным задачам курса. Ведущими видами занятий для данного курса  являются  лекции, практические  занятия, систематическая работа слушателей над рекомендованной литературой и материалами лекции. 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Лекции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дают систематизированные основы научных знаний по дисциплине, раскрывают состояние и перспективы развития социальной психологии, концентрируют внимание обучающихся на наиболее сложных и узловых вопросах. Лекции излагаются в описательно-иллюстративном (традиционном) или в проблемном стиле: ставятся вопросы и предлагаются подходы к их решению. Стимулируется активная познавательная деятельность и интерес к дисциплине, формируется творческое мышление. Используются противопоставления и сравнения, делаются обобщения. Активируется внимание обучаемых путем постановки проблемных вопросов.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>Изложение сопровождается примерами из жизни обучаемых и практики образовательных учреждений, а также современными фактами общественной жизни. Теоретические концепции иллюстрируются  результатами классических экспериментов. В лекциях используются слайды, фрагменты из литературы, художественных и документальных фильмов. Сложные абстрактные положения раскрываются с опорой на схемы.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Материал лекции опирается на знания и личный опыт обучаемых. Стимулируется мыслительная деятельность, через раскрытие взаимосвязи между различными явлениями, указание на теоретические противоречия. Вопросы, предлагаемые аудитории для размышления побуждают обучаемых использовать имеющиеся знания основных концепций в психологии. Демонстрируются логика вывода, приемы умственной деятельности, пример рефлексии. 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>Раскрываются возможности использования социально-психологического знания для объяснения и коррекции негативных явлений во взаимоотношениях индивидов. В завершении лекции делаются выводы, ставятся задачи на самостоятельную работу. Ставятся задачи по наблюдению за социально-психологическими явлениями в повседневной жизни.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Практические занятия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проводятся методами развёрнутой беседы, дискуссии, круглого стола, ролевых игр и специальных заданий. Подготовка студентов к занятию осуществляется на основе плана. Темы и планы доводятся до обучающихся до проведения первых занятии по теме. В начале занятия оценивается готовность аудитории, проведением устного или письменного опроса (теста). Перед началом обсуждения вопросов занятия предоставляется возможность одному из обучаемых выступить с обзором подобранной литературы.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Полное раскрытие проблем занятия осуществляется постановкой наводящих вопросов. Поощряется самостоятельность суждений, умение делать выводы для практической деятельности. Обращается внимание на развитие у студентов начальных навыков самостоятельной исследовательской работы: поиска, подбора и реферирования литературы, сопоставления различных подходов, критического анализа теорий и научного спора, анализа результатов диагностического социально-психологического исследования. Студенты соотносят предшествующий личный опыт с новыми теоретическими знаниями, учатся вырабатывать рекомендации по оптимизации общения. Отдельной задачей занятий  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является формирование коммуникативной компетентности студентов: умения публично выступать, владеть приемами активизации внимания аудитории, грамотно и убедительно излагать свою точку зрения. Важной целью обсуждения ряда вопросов является формирование личной позиции студентов по современным проблемам общественной жизни, развитие толерантности. 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Лабораторные занятия.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Целью лабораторных занятий является выработка умения применять теорию для решения практических задач, анализа социально-психологических явлений в образовательных учреждениях, разрабатывать рекомендации по оптимальному соотношению формальных и неформальных структур, решению проблем руководства и лидерства. Практические занятия используются для воспроизведения классических социально-психологических экспериментов, демонстрации социально-психологических процессов и эффектов. 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>Формы практических занятий по социальной психологии: социально-психологический тренинг, деловая игра, анализ ситуаций. Использование диагностического инструментария, ситуационных заданий, средств видеозаписи и воспроизведения повышает эффективность практических занятий.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ru-RU"/>
        </w:rPr>
        <w:t>Самостоятельная работа</w:t>
      </w:r>
      <w:r w:rsidRPr="0031078C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обучаемых имеет целью закрепление и углубление полученных знаний и навыков, подготовку к предстоящим занятиям и зачету по 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дисциплине, а также формирование навыков умственного труда и самостоятельности в поиске и приобретении новых знаний. На самостоятельной подготовке студенты знакомятся с рекомендованной литературой, конспектируют источники, дополняют конспект лекций, используют мультимедийные обучающие программы, решают ситуационные задачи и отвечают на контрольные вопросы, готовят рефераты, стимульный материал и демонстрационный материал для работы на практических занятиях. </w:t>
      </w:r>
    </w:p>
    <w:p w:rsidR="0031078C" w:rsidRPr="0031078C" w:rsidRDefault="0031078C" w:rsidP="0031078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>Осуществляется</w:t>
      </w:r>
      <w:r w:rsidRPr="0031078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текущий контроль успеваемости</w:t>
      </w:r>
      <w:r w:rsidRPr="0031078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проверки хода и качества усвоения учебного материала, стимулирования учебной работы и совершенствования методики проведения занятий. Проводится в ходе лекций, семинаров и практических занятий в устной или письменной форме (письменные или устные ответы на контрольные вопросы, тест, беседа, результаты выступлений на семинарах, выполнение практических заданий и др.).</w:t>
      </w:r>
    </w:p>
    <w:p w:rsidR="0031078C" w:rsidRPr="0031078C" w:rsidRDefault="0031078C" w:rsidP="003107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Завершается изучение «Организация культурно-массовой и досуговой деятельности» сдачей экзамена.</w:t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«Организация культурно-массовой и досуговой деятельности» 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обучающихся. </w:t>
      </w: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практические занятия</w:t>
      </w:r>
    </w:p>
    <w:p w:rsidR="0031078C" w:rsidRPr="0031078C" w:rsidRDefault="0031078C" w:rsidP="0031078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Тема 1.1. Краткая история культурно-досуговой деятельности</w:t>
      </w:r>
    </w:p>
    <w:p w:rsidR="0031078C" w:rsidRPr="0031078C" w:rsidRDefault="0031078C" w:rsidP="003107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культурно-досуговой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деятельностью</w:t>
      </w:r>
    </w:p>
    <w:p w:rsidR="0031078C" w:rsidRPr="0031078C" w:rsidRDefault="0031078C" w:rsidP="003107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были первоначальные формы досуговой деятельности у восточных славян?</w:t>
      </w:r>
    </w:p>
    <w:p w:rsidR="0031078C" w:rsidRPr="0031078C" w:rsidRDefault="0031078C" w:rsidP="0031078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влияние на развитие досуга оказало принятие христианства на Руси?</w:t>
      </w:r>
    </w:p>
    <w:p w:rsidR="0031078C" w:rsidRPr="0031078C" w:rsidRDefault="0031078C" w:rsidP="0031078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состояло своеобразие досуговой деятельности различных слоев российского общества в XIV - XVII вв. ?</w:t>
      </w:r>
    </w:p>
    <w:p w:rsidR="0031078C" w:rsidRPr="0031078C" w:rsidRDefault="0031078C" w:rsidP="0031078C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чем заключались отличительные черты крестьян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досуга в XVIII - начале XX вв. ?</w:t>
      </w:r>
    </w:p>
    <w:p w:rsidR="0031078C" w:rsidRPr="0031078C" w:rsidRDefault="0031078C" w:rsidP="003107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характеризовалась содержательная деятельность массовых культурно-образовательных учреждений, функционирующих в конце XIX - начале XX вв. в сфере досуга. </w:t>
      </w:r>
    </w:p>
    <w:p w:rsidR="0031078C" w:rsidRPr="0031078C" w:rsidRDefault="0031078C" w:rsidP="003107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Какова была художественно-творческая деятельность культурно-досуговых учреждений в 20-30-е гг. ?</w:t>
      </w:r>
    </w:p>
    <w:p w:rsidR="0031078C" w:rsidRPr="0031078C" w:rsidRDefault="0031078C" w:rsidP="003107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Перестройка работы учреждений культуры в условиях военного времени.</w:t>
      </w:r>
    </w:p>
    <w:p w:rsidR="0031078C" w:rsidRPr="0031078C" w:rsidRDefault="0031078C" w:rsidP="003107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тенденции отличали развитие культурно-досуговой деятельности в 1946-80-х гг.?</w:t>
      </w:r>
    </w:p>
    <w:p w:rsidR="0031078C" w:rsidRPr="0031078C" w:rsidRDefault="0031078C" w:rsidP="0031078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Каковы были особенности развития досуга в России в 90-е гг. ?</w:t>
      </w:r>
    </w:p>
    <w:p w:rsidR="0031078C" w:rsidRPr="0031078C" w:rsidRDefault="0031078C" w:rsidP="0031078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ind w:left="112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1.2.  Организация культурно-досуговой деятельности как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составная часть технологического процесса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углубление знаний об организация культурно-досуговой деятельности как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составная часть технологического процесса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 исторически складывалось понятие "культурно-досуговая деятельность»?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вы понимаете под сущностью культурно-досуговой деятельности 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предмет и объект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Дайте определение понятия "культурно-досуговая среда" учреждений культуры.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Предметное наполнение культурно-досуговой среды.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Основные свойства культурно-досуговой среды.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Стабильные и подвижные элементы культурно-досуговой среды.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Основные этапы развития культурно-досуговой среды учреждений культуры.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</w:p>
    <w:p w:rsidR="0031078C" w:rsidRPr="0031078C" w:rsidRDefault="0031078C" w:rsidP="003107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Разработать модель одного из досуговых мероприятий.</w:t>
      </w:r>
    </w:p>
    <w:p w:rsidR="0031078C" w:rsidRPr="0031078C" w:rsidRDefault="0031078C" w:rsidP="003107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1. Определите место и роль воспитательного дела в системе воспитательного процесса.</w:t>
      </w:r>
    </w:p>
    <w:p w:rsidR="0031078C" w:rsidRPr="0031078C" w:rsidRDefault="0031078C" w:rsidP="003107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2. Совместно с детьми продумайте форму организации досугового дела.</w:t>
      </w:r>
    </w:p>
    <w:p w:rsidR="0031078C" w:rsidRPr="0031078C" w:rsidRDefault="0031078C" w:rsidP="003107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3. Разработайте модель соответствующего досугового дела</w:t>
      </w:r>
    </w:p>
    <w:p w:rsidR="0031078C" w:rsidRPr="0031078C" w:rsidRDefault="0031078C" w:rsidP="003107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4. При разработке досугового дела опирайтесь на модель образовательного занятия и алгоритм организации мероприятий.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2.1. Общая характеристика содержания форм, средств и методов культурно-досуговой деятельности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анализ содержания форм, средств и методов культурно-досуговой деятельности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социальная функция?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основные социальные функции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целевые функции</w:t>
      </w:r>
      <w:r w:rsidRPr="0031078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принципы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основные принципы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Перечислите функции восприятия культурно-досуговой среды учреждений культуры.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типы восприятия культурно-досуговой среды.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Чем характеризуется гармоничность культурно-досуговой среды?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 чем заключается коммуникативная функция культурно-досуговой среды?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</w:p>
    <w:p w:rsidR="0031078C" w:rsidRPr="0031078C" w:rsidRDefault="0031078C" w:rsidP="0031078C">
      <w:pPr>
        <w:tabs>
          <w:tab w:val="left" w:pos="1260"/>
          <w:tab w:val="left" w:pos="1440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1078C">
        <w:rPr>
          <w:rFonts w:ascii="Times New Roman" w:hAnsi="Times New Roman" w:cs="Times New Roman"/>
          <w:sz w:val="24"/>
          <w:szCs w:val="24"/>
        </w:rPr>
        <w:t>Разработать проект устава клубного любительского объединения включающий в себя: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цель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задачи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клуба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характеристику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предполагаемых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членов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клуба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девиз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эмблему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клуба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общие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положения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организацию, управление и руководство клубом;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финансирование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права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обязанности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участников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основные формы работы и содержание деятельности;</w:t>
      </w:r>
    </w:p>
    <w:p w:rsidR="0031078C" w:rsidRPr="0031078C" w:rsidRDefault="0031078C" w:rsidP="0031078C">
      <w:pPr>
        <w:numPr>
          <w:ilvl w:val="0"/>
          <w:numId w:val="37"/>
        </w:numPr>
        <w:tabs>
          <w:tab w:val="left" w:pos="1260"/>
          <w:tab w:val="left" w:pos="144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порядок реорганизации и ликвидации клуба.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2.2. Типовые методики деятельности учреждений культуры. Частные методики в культурно-досуговой деятельности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31078C">
        <w:rPr>
          <w:rFonts w:ascii="Times New Roman" w:eastAsia="Calibri" w:hAnsi="Times New Roman" w:cs="Times New Roman"/>
          <w:sz w:val="24"/>
          <w:szCs w:val="24"/>
        </w:rPr>
        <w:t>анализ</w:t>
      </w:r>
      <w:r w:rsidRPr="0031078C">
        <w:t xml:space="preserve"> </w:t>
      </w:r>
      <w:r w:rsidRPr="0031078C">
        <w:rPr>
          <w:rFonts w:ascii="Times New Roman" w:eastAsia="Calibri" w:hAnsi="Times New Roman" w:cs="Times New Roman"/>
          <w:sz w:val="24"/>
          <w:szCs w:val="24"/>
        </w:rPr>
        <w:t>типовых методик деятельности учреждений культуры и  частных методик в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 вы понимаете, что такое технология культурно-досуговой деятельности? Охарактеризуйте основные черты организаторской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 чем отличие методической деятельности от организаторской?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способствует соединению организации и методики в единый технологический процесс?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 вы понимаете, что такое технология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основные черты организаторской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 чем отличие методической деятельности от организаторской?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способствует соединению организации и методики в единый технологический процесс?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 вы понимаете, что такое методика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Каковы основные закономерности методики культурно-досуговой деятельности 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содержание и какова его роль в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средства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форма и ее значение в методике?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метод и его значение в методике культурно-досуговой деятельности 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Понятие "методика культурно-досуговой деятельности".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Почему методика культурно-досуговой деятельности является творческим процессом?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Классификация методик в культурно-досуговой деятельности?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Типовые методики культурно-досуговой деятельности. Их специфика?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частные методики?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Каково взаимодействие общей, типовой и частной методик?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Особенности методики массового воздействия?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Особенности методики группового воздействия?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Особенности методики индивидуального воздействия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и провести творческую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конкурсно-игровую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Изучите технология подготовки и проведения дискуссии.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Этапы подготовки и проведения дискуссии: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ориентировка, введение в тему.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Постановка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макропроблемы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Проблемная ситуация.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Разбивка на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микропроблемы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Разбивка участников на группы, распределение проблем по малым группам.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проблемных задач. Рекомендации по организации самостоятельной деятельности слушателей по отбору материала.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Предварительное обсуждение одной из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микропроблем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группах сотрудничества.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Коллективное обсуждение: открытые вопросы, проблемные ситуации.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Этап самостоятельной работы в группах по отбору и осмыслению материала по проблеме.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сравнительных анализов и выводов по обсуждаемой проблеме с использованием различных информационных источников.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Представление промежуточных результатов обсуждения в малых группах перед всем коллективом и обсуждение результатов.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дискуссия. Выступление, оппонирование, обсуждение. Подведение итогов. Выводы по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макропроблеме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078C" w:rsidRPr="0031078C" w:rsidRDefault="0031078C" w:rsidP="0031078C">
      <w:pPr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3.1. Теоретически основы индустрии досуга за рубежом.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систематизация и углубление знаний о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Чем вызвана необходимость изучения существующих теорий и концепций досуга и рекреации?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Как можно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</w:rPr>
        <w:t>типологизировать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подходы к выявлению специфики досуга?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Какова сущность рекреации?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 чем сходство и различие концепций досуга и рекреации?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 чем специфика драматургии культурно-досуговых программ?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Каковы основные направления в драматургии культурно-досуговых программ?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Каковы отличительные черты драматургии культурно-досуговой программы и театра?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Подобрать материал об истории клубов (клубных объединений) в России и за рубежом, содержащий:</w:t>
      </w:r>
    </w:p>
    <w:p w:rsidR="0031078C" w:rsidRPr="0031078C" w:rsidRDefault="0031078C" w:rsidP="0031078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Характеристику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клуба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Его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цели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задачи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31078C" w:rsidRPr="0031078C" w:rsidRDefault="0031078C" w:rsidP="0031078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Особенности деятельности и характерные формы работы;</w:t>
      </w:r>
    </w:p>
    <w:p w:rsidR="0031078C" w:rsidRPr="0031078C" w:rsidRDefault="0031078C" w:rsidP="0031078C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Возможность осуществления аналогичной формы в современное время.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3.2. Система досуга и рекреации за рубежом.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анализ основных систем</w:t>
      </w:r>
      <w:r w:rsidRPr="0031078C">
        <w:t xml:space="preserve"> </w:t>
      </w:r>
      <w:r w:rsidRPr="0031078C">
        <w:rPr>
          <w:rFonts w:ascii="Times New Roman" w:eastAsia="Calibri" w:hAnsi="Times New Roman" w:cs="Times New Roman"/>
          <w:sz w:val="24"/>
          <w:szCs w:val="24"/>
        </w:rPr>
        <w:t>досуга и рекреации за рубежом.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Чем вызвана необходимость изучения существующих теорий и концепций досуга и рекреации?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Как можно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</w:rPr>
        <w:t>типологизировать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подходы к выявлению специфики досуга?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Какова сущность рекреации?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В чем сходство и различие концепций досуга и </w:t>
      </w:r>
      <w:proofErr w:type="spellStart"/>
      <w:r w:rsidRPr="0031078C">
        <w:rPr>
          <w:rFonts w:ascii="Times New Roman" w:eastAsia="Calibri" w:hAnsi="Times New Roman" w:cs="Times New Roman"/>
          <w:sz w:val="24"/>
          <w:szCs w:val="24"/>
        </w:rPr>
        <w:t>рекреа¬ции</w:t>
      </w:r>
      <w:proofErr w:type="spellEnd"/>
      <w:r w:rsidRPr="0031078C">
        <w:rPr>
          <w:rFonts w:ascii="Times New Roman" w:eastAsia="Calibri" w:hAnsi="Times New Roman" w:cs="Times New Roman"/>
          <w:sz w:val="24"/>
          <w:szCs w:val="24"/>
        </w:rPr>
        <w:t>?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Напишите реферат на тему: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2. Технология культурно-досуговой деятельности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Сценарные основы технологии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Менеджмент в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Реклама в культурно-досуговой деятельности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Имидж и фирменный стиль учреждения досуга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Основы делового общения в культурно-досуговой деятельности..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Методика - творческий процесс в технологии культурно-досуговой деятельности.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работы над замыслом культурно-досуговой программы можно проследить и вычленить следующие этапы: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Отклик на "социальный заказ" общества, сбор и поиск материала.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 План   творческой  деятельности.   Определение   тематической основы будущего сценария, изучение предполагаемой аудитории,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по¬становка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задач.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Кристаллизация плана, обрастание содержательным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материа¬лом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поиск дополнительных фактов, уточнение событий, явлений, поиск реальных героев и работа с ними и над документами.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 Творческие импровизации и вариации при отборе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художествен¬ного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Выбор формы, обоснование конфликта, поиск сюжета или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сю¬жетного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хода, образной выразительности.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6.  Работа над композицией сценария, отбор приемов активизации зрителей, постановка и поиск решения организационных вопросов.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7.  Доработка и реализация замысла в одной из форм сценарной записи.   Окончательный   отбор   выразительных   и   изобразительных средств для воплощения замысла.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Приведите примеры этапов из различных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сценарев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4.1. Драматургия культурно-досуговых программ. Сценарный замысел в культурно-досуговой программе</w:t>
      </w:r>
    </w:p>
    <w:p w:rsidR="0031078C" w:rsidRPr="0031078C" w:rsidRDefault="0031078C" w:rsidP="0031078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содержание понятий, культурно-досуговая программа и сценарный замысел.</w:t>
      </w:r>
    </w:p>
    <w:p w:rsidR="0031078C" w:rsidRPr="0031078C" w:rsidRDefault="0031078C" w:rsidP="0031078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Охарактеризуйте общее и особенное, специфичное для драматургии культурно-досуговой программы.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сценарный замысел? Как вы его понимаете?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3. Назовите и охарактеризуйте структурные составляющие сценарного замысла культурно-досуговых программ.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4.  Какие формы сценарной записи Вы знаете? Дайте им характеристику. Приведите примеры из практике, сценарной записи культурно-досуговых программ.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5. Охарактеризуйте этапы творческой деятельности сценариста 8 работе над сценарным замыслом культурно-досуговой программы.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Спланируйте совместно с детьми и педагогом малые формы досуговых дел в вашем объединении: «Дискуссия», «День именинника», «Игра-путешествие», «Деловая игра», «Ролевая игра», «Викторина» и т. д.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Создайте малую инициативную группу, обсудите образ будущего дела.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Организуйте Совет дела.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Распределите поручения по подготовке дела, старайтесь привлечь весь коллектив.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Продумайте оформление, форму приглашения, афишу, сценарий, придумайте интересный сюрприз.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4.2. Композиционное построение сценария культурно-досуговой программы. Режиссерские основы культурно-досуговых программ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107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078C">
        <w:rPr>
          <w:rFonts w:ascii="Times New Roman" w:eastAsia="Calibri" w:hAnsi="Times New Roman" w:cs="Times New Roman"/>
          <w:color w:val="000000"/>
          <w:sz w:val="24"/>
          <w:szCs w:val="24"/>
        </w:rPr>
        <w:t>Раскрыть композиционное построение сценария культурно-досуговой программы, режиссерские основы культурно-досуговых программ</w:t>
      </w:r>
    </w:p>
    <w:p w:rsidR="0031078C" w:rsidRPr="0031078C" w:rsidRDefault="0031078C" w:rsidP="0031078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Понятие композиции, ее сущность и содержание.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Характеристика основных законов композиции.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lastRenderedPageBreak/>
        <w:t>Роль структурных элементов композиции е сценарии культурно-досуговой программы.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Что такое художественный монтаж сценария?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Какие бывают приемы художественного монтажа?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1078C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078C">
        <w:rPr>
          <w:rFonts w:ascii="Times New Roman" w:eastAsia="Calibri" w:hAnsi="Times New Roman" w:cs="Times New Roman"/>
          <w:sz w:val="24"/>
          <w:szCs w:val="24"/>
        </w:rPr>
        <w:t>Составить сценарий одного из праздников с учетом основных композиционных законов.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Продумать и составить сценарий культурно-досуговой программы с учетом последовательности воплощения элементов режиссерского замысла.</w:t>
      </w: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sectPr w:rsidR="0031078C" w:rsidRPr="0031078C" w:rsidSect="00986F4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1078C" w:rsidRPr="0031078C" w:rsidTr="00485C2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1078C" w:rsidRPr="0031078C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hAnsi="Times New Roman" w:cs="Times New Roman"/>
                <w:b/>
                <w:sz w:val="24"/>
                <w:szCs w:val="24"/>
              </w:rPr>
              <w:t>ОК-5</w:t>
            </w:r>
            <w:r w:rsidRPr="0031078C">
              <w:rPr>
                <w:b/>
                <w:sz w:val="24"/>
                <w:szCs w:val="24"/>
              </w:rPr>
              <w:t xml:space="preserve"> </w:t>
            </w:r>
            <w:r w:rsidRPr="0031078C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31078C" w:rsidRPr="0031078C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теоретические основы коммуникативных процессов в устной и письменной формах для решения задач межличностного и межкультурного взаимодействия; </w:t>
            </w:r>
          </w:p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социально-психологические закономерности межличностного и межгруппового восприятия и взаимодействия, типичные психологические процессы в социальных группах;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Вопросы к зачету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Что вы понимаете под сущностью социокультурной деятельности?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Что такое предмет и объект социокультурной деятельности?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Что такое социальная функция?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4. Охарактеризуйте основные социальные функции социокультурной деятельности.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5. Что такое принципы социокультурной деятельности?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6. Что такое технология социокультурной деятельности?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Охарактеризуйте основные принципы организаторской деятельности.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8. Дайте определение понятия «социокультурная» среда.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9. Охарактеризуйте типы восприятия социокультурной среды.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10. Структура социокультурной среды и особенности ее формирования.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11. Типы социокультурной среды.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12. Что такое организаторская деятельность?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13. Каковы основные компоненты организаторской деятельности учреждений досуга? </w:t>
            </w:r>
          </w:p>
          <w:p w:rsidR="0031078C" w:rsidRPr="0031078C" w:rsidRDefault="0031078C" w:rsidP="0031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1078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14. Каков механизм функционирования организаторской деятельности в учреждениях досуга? 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sz w:val="23"/>
                <w:szCs w:val="23"/>
              </w:rPr>
              <w:t>15. Что такое менеджмент в социокультурной деятельности?</w:t>
            </w:r>
          </w:p>
        </w:tc>
      </w:tr>
      <w:tr w:rsidR="0031078C" w:rsidRPr="0031078C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социально-психологические знания в анализе профессиональных задач;</w:t>
            </w:r>
          </w:p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в анализе профессиональных задач социально-психологические закономерности общения и взаимодействия людей;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обсуждения на практическом занятии: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вызвана необходимость изучения существующих теорий и концепций досуга и рекреации?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можно </w:t>
            </w:r>
            <w:proofErr w:type="spellStart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типологизировать</w:t>
            </w:r>
            <w:proofErr w:type="spellEnd"/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подходы к выявлению специфики досуга?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сущность рекреации?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сходство и различие концепций досуга и рекреации?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специфика драматургии культурно-досуговых программ?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Каковы основные направления в драматургии культурно-досуговых программ?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отличительные черты драматургии культурно-досуговой программы и театра?</w:t>
            </w:r>
          </w:p>
        </w:tc>
      </w:tr>
      <w:tr w:rsidR="0031078C" w:rsidRPr="0031078C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применять социально-психологические закономерности и методы прикладной и практической психологии в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Подобрать материал об истории клубов (клубных объединений) в России и за рубежом, содержащий:</w:t>
            </w:r>
          </w:p>
          <w:p w:rsidR="0031078C" w:rsidRPr="0031078C" w:rsidRDefault="0031078C" w:rsidP="0031078C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Характеристику</w:t>
            </w:r>
            <w:proofErr w:type="spellEnd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клуба</w:t>
            </w:r>
            <w:proofErr w:type="spellEnd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31078C" w:rsidRPr="0031078C" w:rsidRDefault="0031078C" w:rsidP="0031078C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Его</w:t>
            </w:r>
            <w:proofErr w:type="spellEnd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цели</w:t>
            </w:r>
            <w:proofErr w:type="spellEnd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задачи</w:t>
            </w:r>
            <w:proofErr w:type="spellEnd"/>
            <w:r w:rsidRPr="0031078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31078C" w:rsidRPr="0031078C" w:rsidRDefault="0031078C" w:rsidP="0031078C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деятельности и характерные формы работы;</w:t>
            </w:r>
          </w:p>
          <w:p w:rsidR="0031078C" w:rsidRPr="0031078C" w:rsidRDefault="0031078C" w:rsidP="0031078C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Возможность осуществления аналогичной формы в современное время.</w:t>
            </w:r>
          </w:p>
          <w:p w:rsidR="0031078C" w:rsidRPr="0031078C" w:rsidRDefault="0031078C" w:rsidP="0031078C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ППК-1 - организовывать жизнедеятельность, досуг детей разного возраста в оздоровительных учреждениях</w:t>
            </w:r>
          </w:p>
        </w:tc>
      </w:tr>
      <w:tr w:rsidR="0031078C" w:rsidRPr="0031078C" w:rsidTr="00485C2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понятия организации жизнедеятельности, досуга детей разного возраста в оздоровительных учреждениях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зачету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Каковы основные закономерности методики культурно-досуговой деятельности?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содержание и какова его роль в культурно-досуговой деятельности?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такое средства культурно-досуговой деятельности?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форма и ее значение в методике?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метод и его значение в методике культурно-досуговой деятельности?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Какова специфика типовых методик в культурно-досуговой деятельности?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частная методика?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  <w:szCs w:val="24"/>
              </w:rPr>
              <w:t>Каково взаимодействие общей, типовой и частной методик?</w:t>
            </w:r>
          </w:p>
        </w:tc>
      </w:tr>
      <w:tr w:rsidR="0031078C" w:rsidRPr="0031078C" w:rsidTr="00485C2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применять разнообразные методы и методики  организации жизнедеятельности, досуга детей разного возраста в оздоровительных учреждениях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для обсуждения на практическом занятии: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композиции, ее сущность и содержание.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основных законов композиции.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структурных элементов композиции е сценарии культурно-досуговой программы.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художественный монтаж сценария?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бывают приемы художественного монтажа?</w:t>
            </w: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78C" w:rsidRPr="0031078C" w:rsidRDefault="0031078C" w:rsidP="0031078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методами  организации жизнедеятельности, досуга детей разного возраста в оздоровительных учреждениях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сценарий одного из праздников с учетом основных композиционных законов.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Продумать и составить сценарий культурно-досуговой программы с учетом последовательности воплощения элементов режиссерского замысла.</w:t>
            </w:r>
          </w:p>
        </w:tc>
      </w:tr>
      <w:tr w:rsidR="0031078C" w:rsidRPr="0031078C" w:rsidTr="00485C2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ППК-3</w:t>
            </w:r>
            <w:r w:rsidRPr="00310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обеспечивать образовательную деятельность в соответствии с нормативно-правовыми актами</w:t>
            </w:r>
          </w:p>
        </w:tc>
      </w:tr>
      <w:tr w:rsidR="0031078C" w:rsidRPr="0031078C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сущность образовательной деятельности, 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особенности организации образовательной деятельности в соответствии с нормативно-правовыми актами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Вопросы к зачету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Назовите особенности методик массового, группового и индивидуального воздействия.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Что такое метод монтажа, театрализации, игры?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В чем специфика драматургии культурно-досуговых программ?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Каковы основные направления в драматургии культурно-досуговых программ?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Каковы отличительные черты драматургии культурно-досуговой программы от театра?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Что такое сценарный замысел?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Назовите и охарактеризуйте структурные составляющие сценарного замысла культурно-досуговых программ.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31078C">
              <w:rPr>
                <w:rFonts w:ascii="Times New Roman" w:eastAsia="Calibri" w:hAnsi="Times New Roman" w:cs="Times New Roman"/>
                <w:sz w:val="24"/>
              </w:rPr>
              <w:t>Каковы основные этапы работы над сценарием?</w:t>
            </w:r>
          </w:p>
        </w:tc>
      </w:tr>
      <w:tr w:rsidR="0031078C" w:rsidRPr="0031078C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обеспечивать образовательную деятельность в соответствии с  нормативно-правовыми актами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 реферат на тему: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Организация культурно-досуговой деятельности в соответствии с нормативно-правовыми актами.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Технология культурно-досуговой деятельности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Сценарные основы технологии культурно-досуговой деятельности.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Менеджмент в культурно-досуговой деятельности в соответствии с нормативно-правовыми актами.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Реклама в культурно-досуговой деятельности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Имидж и фирменный стиль учреждения досуга в соответствии с нормативно-правовыми актами.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Основы делового общения в культурно-досуговой деятельности..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Методика - творческий процесс в технологии культурно-досуговой деятельности.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078C" w:rsidRPr="0031078C" w:rsidTr="00485C2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приемами, методами и методиками изучения психологического климата, способностью анализировать формы организации взаимодействия в служебных коллективах, приемами планирования работ с целью создания и поддержания психологического климата, способствующего оптимизации служебной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работы над замыслом культурно-досуговой программы можно проследить и вычленить следующие этапы: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Отклик на "социальный заказ" общества, сбор и поиск материала.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  План   творческой  деятельности.   Определение   тематической основы будущего сценария, изучение предполагаемой аудитории, постановка педагогических задач.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 Кристаллизация плана, обрастание содержательным материалом, поиск дополнительных фактов, уточнение событий, явлений, поиск реальных героев и работа с ними и над документами.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Творческие импровизации и вариации при отборе художественного материала.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Выбор формы, обоснование конфликта, поиск сюжета или сюжетного хода, образной выразительности.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Работа над композицией сценария, отбор приемов активизации зрителей, постановка и поиск решения организационных вопросов.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 Доработка и реализация замысла в одной из форм сценарной записи.   Окончательный   отбор   выразительных   и   изобразительных средств для воплощения замысла.</w:t>
            </w:r>
          </w:p>
          <w:p w:rsidR="0031078C" w:rsidRPr="0031078C" w:rsidRDefault="0031078C" w:rsidP="003107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Приведите примеры этапов из различных сценариев.</w:t>
            </w:r>
          </w:p>
        </w:tc>
      </w:tr>
    </w:tbl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1078C" w:rsidRPr="0031078C" w:rsidSect="00986F4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«Организация культурно-массовой и досуговой деятельности»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курсовой работы: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глубокий анализ и интерпретацию полученных данных;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анализ и стандартную интерпретацию полученных данных;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31078C" w:rsidRP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1078C" w:rsidRPr="0031078C" w:rsidSect="00986F4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lastRenderedPageBreak/>
        <w:t xml:space="preserve">8 </w:t>
      </w:r>
      <w:r w:rsidRPr="0031078C">
        <w:rPr>
          <w:rFonts w:ascii="Times New Roman" w:eastAsia="Times New Roman" w:hAnsi="Times New Roman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C073A" w:rsidRPr="009C073A" w:rsidRDefault="009C073A" w:rsidP="009C07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7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Амельченко С. Н. История культурологии. Лекционный курс [Электронный ресурс] : учебное пособие / С. Н. Амельченко ; МГТУ. - Магнитогорск : МГТУ, 2017. - 111 с. - Режим доступа: </w:t>
      </w:r>
      <w:hyperlink r:id="rId12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https://magtu.informsystema.ru/uploader/fileUpload?name=3268.pdf&amp;show=dcatalogues/1/1137295/3268.pdf&amp;view=true</w:t>
        </w:r>
      </w:hyperlink>
      <w:r w:rsidRPr="009C073A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04F" w:rsidRDefault="0054104F" w:rsidP="00541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Амельченко С. Н. История художественных стилей и направлений [Электронный ресурс] : учебное пособие / С. Н. Амельченко ; МГТУ. - Магнитогорск : [МГТУ], 2017. - 67 с. : табл. - Режим доступа: </w:t>
      </w:r>
      <w:hyperlink r:id="rId13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https://magtu.informsystema.ru/uploader/fileUpload?name=3266.pdf&amp;show=dcatalogues/1/1137286/3266.pdf&amp;view=true</w:t>
        </w:r>
      </w:hyperlink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A51E7" w:rsidRDefault="005A51E7" w:rsidP="00541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1E7" w:rsidRPr="005A51E7" w:rsidRDefault="005A51E7" w:rsidP="005A51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Волкова В. Б. Межкультурное взаимодействие в условиях глобализации европейской культуры [Электронный ресурс] : учебно-методическое пособие / В. Б. Волкова ; МГТУ. - Магнитогорск : МГТУ, 2016. - 1 электрон. опт. диск (CD-ROM). - Режим доступа: </w:t>
      </w:r>
      <w:hyperlink r:id="rId14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https://magtu.informsystema.ru/uploader/fileUpload?name=2790.pdf&amp;show=dcatalogues/1/1132947/2790.pdf&amp;view=true</w:t>
        </w:r>
      </w:hyperlink>
      <w:r w:rsidRPr="005A51E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A51E7" w:rsidRPr="0054104F" w:rsidRDefault="005A51E7" w:rsidP="00541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04F" w:rsidRDefault="0054104F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54104F" w:rsidRPr="0054104F" w:rsidRDefault="0054104F" w:rsidP="0054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Амельченко С. Н. Модели культурной политики в современном мире [Электронный ресурс] : учебно-методическое пособие / С. Н. Амельченко ; МГТУ. - Магнитогорск : МГТУ, 2016. - 1 электрон. опт. диск (CD-ROM). - Режим доступа: </w:t>
      </w:r>
      <w:hyperlink r:id="rId15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https://magtu.informsystema.ru/uploader/fileUpload?name=2522.pdf&amp;show=dcatalogues/1/1130313/2522.pdf&amp;view=true</w:t>
        </w:r>
      </w:hyperlink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4104F" w:rsidRDefault="0054104F" w:rsidP="0054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04F" w:rsidRDefault="0054104F" w:rsidP="0054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Амельченко С. Н. Празднично-обрядовая культура и способы ее актуализации в современном социуме [Электронный ресурс] : учебно-методическое пособие / С. Н. Амельченко ; МГТУ. - Магнитогорск : МГТУ, 2016. - 1 электрон. опт. диск (CD-ROM). - Режим доступа: </w:t>
      </w:r>
      <w:hyperlink r:id="rId16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https://magtu.informsystema.ru/uploader/fileUpload?name=2293.pdf&amp;show=dcatalogues/1/1129903/2293.pdf&amp;view=true</w:t>
        </w:r>
      </w:hyperlink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A51E7" w:rsidRDefault="005A51E7" w:rsidP="0054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1E7" w:rsidRDefault="005A51E7" w:rsidP="005A5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5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Волкова В. Б. Тенденции современной культурной индустрии: прикладные аспекты [Электронный ресурс] : учебно-методическое пособие / В. Б. Волкова ; МГТУ. - Магнитогорск : МГТУ, 2016. - 1 электрон. опт. диск (CD-ROM). - Режим доступа: </w:t>
      </w:r>
      <w:hyperlink r:id="rId17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https://magtu.informsystema.ru/uploader/fileUpload?name=2273.pdf&amp;show=dcatalogues/1/1129865/2273.pdf&amp;view=true</w:t>
        </w:r>
      </w:hyperlink>
      <w:r w:rsidRPr="005A51E7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AF5B3D" w:rsidRDefault="00AF5B3D" w:rsidP="005A5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B3D" w:rsidRPr="00AF5B3D" w:rsidRDefault="00AF5B3D" w:rsidP="00AF5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Курбан Е. Н. Современное искусство на рынке арт-индустрии. Практикум [Электронный ресурс] : учебно-методическое пособие / Е. Н. Курбан ; МГТУ. - Магнитогорск : МГТУ, 2016. - 1 электрон. опт. диск (CD-ROM). - Режим доступа: </w:t>
      </w:r>
      <w:hyperlink r:id="rId18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https://magtu.informsystema.ru/uploader/fileUpload?name=2306.pdf&amp;show=dcatalogues/1/1129917/2306.pdf&amp;view=true</w:t>
        </w:r>
      </w:hyperlink>
      <w:r w:rsidRPr="00AF5B3D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A51E7" w:rsidRPr="0054104F" w:rsidRDefault="005A51E7" w:rsidP="00541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54104F" w:rsidRPr="0054104F" w:rsidRDefault="0054104F" w:rsidP="00541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Волкова В. Б. Инновационная деятельность в сфере культуры: теоретические аспекты [Электронный ресурс] : </w:t>
      </w:r>
      <w:proofErr w:type="spellStart"/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учебно-методичекое</w:t>
      </w:r>
      <w:proofErr w:type="spellEnd"/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пособие. Ч. 1 / В. Б. Волкова ; МГТУ. - Магнитогорск : МГТУ, 2016. - 1 электрон. опт. диск (CD-ROM). - Режим доступа: </w:t>
      </w:r>
      <w:hyperlink r:id="rId19" w:history="1">
        <w:r w:rsidRPr="007B2F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https://magtu.informsystema.ru/uploader/fileUpload?name=2520.pdf&amp;show=dcatalogues/1/1130310/2520.pdf&amp;view=true</w:t>
        </w:r>
      </w:hyperlink>
      <w:r w:rsidRPr="0054104F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54104F" w:rsidRDefault="0054104F" w:rsidP="0031078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78C" w:rsidRPr="0031078C" w:rsidRDefault="0031078C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31078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3107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0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1D4B10" w:rsidRPr="00626A5B" w:rsidRDefault="001D4B10" w:rsidP="001D4B10">
      <w:pPr>
        <w:spacing w:line="240" w:lineRule="auto"/>
        <w:ind w:firstLine="567"/>
        <w:contextualSpacing/>
        <w:rPr>
          <w:rFonts w:ascii="Times New Roman" w:hAnsi="Times New Roman"/>
          <w:b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9"/>
        <w:gridCol w:w="2984"/>
        <w:gridCol w:w="2868"/>
      </w:tblGrid>
      <w:tr w:rsidR="001D4B10" w:rsidRPr="00626A5B" w:rsidTr="007B2FAF">
        <w:trPr>
          <w:trHeight w:val="537"/>
        </w:trPr>
        <w:tc>
          <w:tcPr>
            <w:tcW w:w="2929" w:type="dxa"/>
            <w:vAlign w:val="center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Наименование ПО</w:t>
            </w:r>
          </w:p>
        </w:tc>
        <w:tc>
          <w:tcPr>
            <w:tcW w:w="2984" w:type="dxa"/>
            <w:vAlign w:val="center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№ договора</w:t>
            </w:r>
          </w:p>
        </w:tc>
        <w:tc>
          <w:tcPr>
            <w:tcW w:w="2868" w:type="dxa"/>
            <w:vAlign w:val="center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Срок действия лицензии</w:t>
            </w:r>
          </w:p>
        </w:tc>
      </w:tr>
      <w:tr w:rsidR="001D4B10" w:rsidRPr="00626A5B" w:rsidTr="007B2FAF">
        <w:tc>
          <w:tcPr>
            <w:tcW w:w="2929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 xml:space="preserve">MS </w:t>
            </w:r>
            <w:proofErr w:type="spellStart"/>
            <w:r w:rsidRPr="00626A5B">
              <w:rPr>
                <w:rFonts w:ascii="Times New Roman" w:hAnsi="Times New Roman"/>
              </w:rPr>
              <w:t>Windows</w:t>
            </w:r>
            <w:proofErr w:type="spellEnd"/>
            <w:r w:rsidRPr="00626A5B">
              <w:rPr>
                <w:rFonts w:ascii="Times New Roman" w:hAnsi="Times New Roman"/>
              </w:rPr>
              <w:t xml:space="preserve"> 7</w:t>
            </w:r>
          </w:p>
        </w:tc>
        <w:tc>
          <w:tcPr>
            <w:tcW w:w="2984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Д-1227 от 08.10.2018</w:t>
            </w:r>
          </w:p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Д-757-17 от 27.06.2017</w:t>
            </w:r>
          </w:p>
        </w:tc>
        <w:tc>
          <w:tcPr>
            <w:tcW w:w="2868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11.10.2021</w:t>
            </w:r>
          </w:p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27.07.2018</w:t>
            </w:r>
          </w:p>
        </w:tc>
      </w:tr>
      <w:tr w:rsidR="001D4B10" w:rsidRPr="00626A5B" w:rsidTr="007B2FAF">
        <w:tc>
          <w:tcPr>
            <w:tcW w:w="2929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 xml:space="preserve">MS </w:t>
            </w:r>
            <w:proofErr w:type="spellStart"/>
            <w:r w:rsidRPr="00626A5B">
              <w:rPr>
                <w:rFonts w:ascii="Times New Roman" w:hAnsi="Times New Roman"/>
              </w:rPr>
              <w:t>Office</w:t>
            </w:r>
            <w:proofErr w:type="spellEnd"/>
            <w:r w:rsidRPr="00626A5B">
              <w:rPr>
                <w:rFonts w:ascii="Times New Roman" w:hAnsi="Times New Roman"/>
              </w:rPr>
              <w:t xml:space="preserve"> 2007</w:t>
            </w:r>
          </w:p>
        </w:tc>
        <w:tc>
          <w:tcPr>
            <w:tcW w:w="2984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№ 135 от 17.09.2007</w:t>
            </w:r>
          </w:p>
        </w:tc>
        <w:tc>
          <w:tcPr>
            <w:tcW w:w="2868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бессрочно</w:t>
            </w:r>
          </w:p>
        </w:tc>
      </w:tr>
      <w:tr w:rsidR="001D4B10" w:rsidRPr="00626A5B" w:rsidTr="007B2FAF">
        <w:tc>
          <w:tcPr>
            <w:tcW w:w="2929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7Zip</w:t>
            </w:r>
          </w:p>
        </w:tc>
        <w:tc>
          <w:tcPr>
            <w:tcW w:w="2984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свободно распространяемое</w:t>
            </w:r>
          </w:p>
        </w:tc>
        <w:tc>
          <w:tcPr>
            <w:tcW w:w="2868" w:type="dxa"/>
          </w:tcPr>
          <w:p w:rsidR="001D4B10" w:rsidRPr="00626A5B" w:rsidRDefault="001D4B10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бессрочно</w:t>
            </w:r>
          </w:p>
        </w:tc>
      </w:tr>
    </w:tbl>
    <w:p w:rsidR="001D4B10" w:rsidRPr="00626A5B" w:rsidRDefault="001D4B10" w:rsidP="001D4B10">
      <w:pPr>
        <w:spacing w:line="240" w:lineRule="auto"/>
        <w:ind w:firstLine="567"/>
        <w:contextualSpacing/>
        <w:rPr>
          <w:rFonts w:ascii="Times New Roman" w:hAnsi="Times New Roman"/>
          <w:b/>
        </w:rPr>
      </w:pPr>
    </w:p>
    <w:p w:rsidR="001D4B10" w:rsidRPr="001D4B10" w:rsidRDefault="001D4B10" w:rsidP="001D4B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Международная справочная система </w:t>
      </w:r>
      <w:hyperlink r:id="rId20" w:history="1">
        <w:r w:rsidRPr="001D4B10">
          <w:rPr>
            <w:rFonts w:ascii="Times New Roman" w:eastAsia="Times New Roman" w:hAnsi="Times New Roman" w:cs="Times New Roman"/>
            <w:bCs/>
            <w:lang w:eastAsia="ru-RU"/>
          </w:rPr>
          <w:t>«Полпред»</w:t>
        </w:r>
      </w:hyperlink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hyperlink r:id="rId21" w:history="1">
        <w:r w:rsidRPr="001D4B10">
          <w:rPr>
            <w:rFonts w:ascii="Times New Roman" w:eastAsia="Times New Roman" w:hAnsi="Times New Roman" w:cs="Times New Roman"/>
            <w:bCs/>
            <w:lang w:eastAsia="ru-RU"/>
          </w:rPr>
          <w:t>polpred.com</w:t>
        </w:r>
      </w:hyperlink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 отрасль «Образование, наука». – URL: http://education.polpred.com/.</w:t>
      </w:r>
    </w:p>
    <w:p w:rsidR="001D4B10" w:rsidRPr="001D4B10" w:rsidRDefault="001D4B10" w:rsidP="001D4B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D4B10">
        <w:rPr>
          <w:rFonts w:ascii="Times New Roman" w:eastAsia="Times New Roman" w:hAnsi="Times New Roman" w:cs="Times New Roman"/>
          <w:lang w:eastAsia="ru-RU"/>
        </w:rPr>
        <w:t>Национальная информационно-аналитическая система – Российский индекс научного цитирования (РИНЦ)</w:t>
      </w:r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. – </w:t>
      </w:r>
      <w:r w:rsidRPr="001D4B10">
        <w:rPr>
          <w:rFonts w:ascii="Times New Roman" w:eastAsia="Times New Roman" w:hAnsi="Times New Roman" w:cs="Times New Roman"/>
          <w:b/>
          <w:bCs/>
          <w:lang w:eastAsia="ru-RU"/>
        </w:rPr>
        <w:t>URL</w:t>
      </w:r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: </w:t>
      </w:r>
      <w:hyperlink r:id="rId22" w:history="1">
        <w:r w:rsidRPr="007B2FAF">
          <w:rPr>
            <w:rFonts w:ascii="Times New Roman" w:eastAsia="Times New Roman" w:hAnsi="Times New Roman" w:cs="Times New Roman"/>
            <w:color w:val="002060"/>
            <w:lang w:eastAsia="ru-RU"/>
          </w:rPr>
          <w:t>https://elibrary.ru/project_risc.asp</w:t>
        </w:r>
      </w:hyperlink>
      <w:r w:rsidRPr="001D4B10">
        <w:rPr>
          <w:rFonts w:ascii="Times New Roman" w:eastAsia="Times New Roman" w:hAnsi="Times New Roman" w:cs="Times New Roman"/>
          <w:bCs/>
          <w:lang w:eastAsia="ru-RU"/>
        </w:rPr>
        <w:t>.</w:t>
      </w:r>
      <w:r w:rsidR="007B2FAF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1D4B10" w:rsidRPr="001D4B10" w:rsidRDefault="001D4B10" w:rsidP="001D4B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1D4B10">
        <w:rPr>
          <w:rFonts w:ascii="Times New Roman" w:eastAsia="Times New Roman" w:hAnsi="Times New Roman" w:cs="Times New Roman"/>
          <w:lang w:eastAsia="ru-RU"/>
        </w:rPr>
        <w:t xml:space="preserve">Поисковая система Академия </w:t>
      </w:r>
      <w:proofErr w:type="spellStart"/>
      <w:r w:rsidRPr="001D4B10">
        <w:rPr>
          <w:rFonts w:ascii="Times New Roman" w:eastAsia="Times New Roman" w:hAnsi="Times New Roman" w:cs="Times New Roman"/>
          <w:lang w:eastAsia="ru-RU"/>
        </w:rPr>
        <w:t>Google</w:t>
      </w:r>
      <w:proofErr w:type="spellEnd"/>
      <w:r w:rsidRPr="001D4B10">
        <w:rPr>
          <w:rFonts w:ascii="Times New Roman" w:eastAsia="Times New Roman" w:hAnsi="Times New Roman" w:cs="Times New Roman"/>
          <w:lang w:eastAsia="ru-RU"/>
        </w:rPr>
        <w:t xml:space="preserve"> (</w:t>
      </w:r>
      <w:proofErr w:type="spellStart"/>
      <w:r w:rsidRPr="001D4B10">
        <w:rPr>
          <w:rFonts w:ascii="Times New Roman" w:eastAsia="Times New Roman" w:hAnsi="Times New Roman" w:cs="Times New Roman"/>
          <w:lang w:eastAsia="ru-RU"/>
        </w:rPr>
        <w:t>Google</w:t>
      </w:r>
      <w:proofErr w:type="spellEnd"/>
      <w:r w:rsidRPr="001D4B1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1D4B10">
        <w:rPr>
          <w:rFonts w:ascii="Times New Roman" w:eastAsia="Times New Roman" w:hAnsi="Times New Roman" w:cs="Times New Roman"/>
          <w:lang w:eastAsia="ru-RU"/>
        </w:rPr>
        <w:t>Scholar</w:t>
      </w:r>
      <w:proofErr w:type="spellEnd"/>
      <w:r w:rsidRPr="001D4B10">
        <w:rPr>
          <w:rFonts w:ascii="Times New Roman" w:eastAsia="Times New Roman" w:hAnsi="Times New Roman" w:cs="Times New Roman"/>
          <w:lang w:eastAsia="ru-RU"/>
        </w:rPr>
        <w:t>)</w:t>
      </w:r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. – </w:t>
      </w:r>
      <w:r w:rsidRPr="001D4B10">
        <w:rPr>
          <w:rFonts w:ascii="Times New Roman" w:eastAsia="Times New Roman" w:hAnsi="Times New Roman" w:cs="Times New Roman"/>
          <w:b/>
          <w:bCs/>
          <w:lang w:eastAsia="ru-RU"/>
        </w:rPr>
        <w:t>URL</w:t>
      </w:r>
      <w:r w:rsidRPr="001D4B10">
        <w:rPr>
          <w:rFonts w:ascii="Times New Roman" w:eastAsia="Times New Roman" w:hAnsi="Times New Roman" w:cs="Times New Roman"/>
          <w:bCs/>
          <w:lang w:eastAsia="ru-RU"/>
        </w:rPr>
        <w:t xml:space="preserve">: </w:t>
      </w:r>
      <w:hyperlink r:id="rId23" w:history="1">
        <w:r w:rsidRPr="007B2FAF">
          <w:rPr>
            <w:rFonts w:ascii="Times New Roman" w:eastAsia="Times New Roman" w:hAnsi="Times New Roman" w:cs="Times New Roman"/>
            <w:color w:val="002060"/>
            <w:lang w:eastAsia="ru-RU"/>
          </w:rPr>
          <w:t>https://scholar.google.ru/</w:t>
        </w:r>
      </w:hyperlink>
      <w:r w:rsidRPr="001D4B10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31078C" w:rsidRPr="0031078C" w:rsidRDefault="001D4B10" w:rsidP="001D4B1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D4B10">
        <w:rPr>
          <w:rFonts w:ascii="Times New Roman" w:eastAsia="Calibri" w:hAnsi="Times New Roman" w:cs="Times New Roman"/>
          <w:bCs/>
        </w:rPr>
        <w:t xml:space="preserve">Информационная система  - Единое окно доступа к информационным ресурсам. – </w:t>
      </w:r>
      <w:r w:rsidRPr="001D4B10">
        <w:rPr>
          <w:rFonts w:ascii="Times New Roman" w:eastAsia="Calibri" w:hAnsi="Times New Roman" w:cs="Times New Roman"/>
          <w:b/>
          <w:bCs/>
          <w:sz w:val="10"/>
        </w:rPr>
        <w:t>URL</w:t>
      </w:r>
      <w:r w:rsidRPr="001D4B10">
        <w:rPr>
          <w:rFonts w:ascii="Times New Roman" w:eastAsia="Calibri" w:hAnsi="Times New Roman" w:cs="Times New Roman"/>
          <w:bCs/>
        </w:rPr>
        <w:t xml:space="preserve">: </w:t>
      </w:r>
      <w:hyperlink r:id="rId24" w:history="1">
        <w:r w:rsidRPr="001D4B10">
          <w:rPr>
            <w:rFonts w:ascii="Times New Roman" w:eastAsia="Calibri" w:hAnsi="Times New Roman" w:cs="Times New Roman"/>
          </w:rPr>
          <w:t>http://window.edu.ru/</w:t>
        </w:r>
      </w:hyperlink>
    </w:p>
    <w:p w:rsidR="0031078C" w:rsidRPr="0031078C" w:rsidRDefault="00035DBA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25" w:history="1">
        <w:r w:rsidR="0031078C" w:rsidRPr="0031078C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http://flogiston.ru/articles/social/</w:t>
        </w:r>
      </w:hyperlink>
      <w:r w:rsidR="0031078C" w:rsidRPr="003107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Специальный сайт для психологов. Раздел «Социальная психология»</w:t>
      </w:r>
    </w:p>
    <w:p w:rsidR="0031078C" w:rsidRPr="0031078C" w:rsidRDefault="00035DBA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http://flogiston.ru/library/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сайта «Флогистон»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voppsy</w:t>
        </w:r>
        <w:proofErr w:type="spellEnd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 журнала «Вопросы психологии». Удобный поиск по номерам журнала и авторам. Информация по различным отраслям психологии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flogiston</w:t>
        </w:r>
        <w:proofErr w:type="spellEnd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1078C" w:rsidRPr="0031078C"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  <w:t xml:space="preserve"> </w:t>
      </w:r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факультета психологии МГУ. Журналы, учебники, монографии по различным отраслям психологии. Информация об известных психологах и психотерапевтах. Профессиональные форумы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http://www.ipras.ru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 журнала «Психологический журнал» (журнал РАН) за 2006 – </w:t>
      </w:r>
      <w:smartTag w:uri="urn:schemas-microsoft-com:office:smarttags" w:element="metricconverter">
        <w:smartTagPr>
          <w:attr w:name="ProductID" w:val="2015 г"/>
        </w:smartTagPr>
        <w:r w:rsidR="0031078C" w:rsidRPr="0031078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2015 г</w:t>
        </w:r>
      </w:smartTag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.г. Поиск по номерам. Информация по различным отраслям психологии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http://www.ido.edu.ru/psychology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Сборник электронных курсов по психологии: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http://www.auditorium.ru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Электронная библиотека портала Auditorium.ru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http://www.rsl.ru/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Российская государственная библиотека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http://www.lib.msu.su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Научная библиотека МГУ: </w:t>
      </w:r>
    </w:p>
    <w:p w:rsidR="0031078C" w:rsidRPr="0031078C" w:rsidRDefault="00035DBA" w:rsidP="003107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  <w:hyperlink r:id="rId34" w:history="1">
        <w:r w:rsidR="0031078C" w:rsidRPr="0031078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http://bookap.by.ru</w:t>
        </w:r>
      </w:hyperlink>
      <w:r w:rsidR="0031078C"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Электронная библиотека по психологии</w:t>
      </w:r>
    </w:p>
    <w:p w:rsidR="0031078C" w:rsidRPr="0031078C" w:rsidRDefault="0031078C" w:rsidP="0031078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31078C" w:rsidRDefault="0031078C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8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p w:rsidR="001D4B10" w:rsidRDefault="001D4B10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B10" w:rsidRDefault="001D4B10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8B798B" w:rsidRPr="00626A5B" w:rsidTr="00485C28">
        <w:trPr>
          <w:tblHeader/>
        </w:trPr>
        <w:tc>
          <w:tcPr>
            <w:tcW w:w="1928" w:type="pct"/>
            <w:vAlign w:val="center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Оснащение аудитории</w:t>
            </w:r>
          </w:p>
        </w:tc>
      </w:tr>
      <w:tr w:rsidR="008B798B" w:rsidRPr="00626A5B" w:rsidTr="00485C28">
        <w:tc>
          <w:tcPr>
            <w:tcW w:w="1928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A5B">
              <w:rPr>
                <w:rFonts w:ascii="Times New Roman" w:hAnsi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A5B">
              <w:rPr>
                <w:rFonts w:ascii="Times New Roman" w:hAnsi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8B798B" w:rsidRPr="00626A5B" w:rsidTr="00485C28">
        <w:tc>
          <w:tcPr>
            <w:tcW w:w="1928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  <w:color w:val="000000"/>
              </w:rPr>
            </w:pPr>
            <w:r w:rsidRPr="00626A5B">
              <w:rPr>
                <w:rFonts w:ascii="Times New Roman" w:hAnsi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rFonts w:ascii="Times New Roman" w:hAnsi="Times New Roman"/>
                <w:color w:val="000000"/>
              </w:rPr>
              <w:t>Office</w:t>
            </w:r>
            <w:proofErr w:type="spellEnd"/>
            <w:r w:rsidRPr="00626A5B">
              <w:rPr>
                <w:rFonts w:ascii="Times New Roman" w:hAnsi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B798B" w:rsidRPr="00626A5B" w:rsidTr="00485C28">
        <w:tc>
          <w:tcPr>
            <w:tcW w:w="1928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B798B" w:rsidRPr="00626A5B" w:rsidRDefault="008B798B" w:rsidP="00485C28">
            <w:pPr>
              <w:spacing w:line="240" w:lineRule="auto"/>
              <w:contextualSpacing/>
              <w:rPr>
                <w:rFonts w:ascii="Times New Roman" w:hAnsi="Times New Roman"/>
              </w:rPr>
            </w:pPr>
            <w:r w:rsidRPr="00626A5B">
              <w:rPr>
                <w:rFonts w:ascii="Times New Roman" w:hAnsi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D4B10" w:rsidRDefault="001D4B10" w:rsidP="003107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738B" w:rsidRDefault="0061738B"/>
    <w:sectPr w:rsidR="0061738B" w:rsidSect="00986F49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253C" w:rsidRDefault="00A9253C" w:rsidP="00C92BE1">
      <w:pPr>
        <w:spacing w:after="0" w:line="240" w:lineRule="auto"/>
      </w:pPr>
      <w:r>
        <w:separator/>
      </w:r>
    </w:p>
  </w:endnote>
  <w:endnote w:type="continuationSeparator" w:id="0">
    <w:p w:rsidR="00A9253C" w:rsidRDefault="00A9253C" w:rsidP="00C92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F49" w:rsidRDefault="00035DBA" w:rsidP="00986F4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C4B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6F49" w:rsidRDefault="00A9253C" w:rsidP="00986F4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F49" w:rsidRDefault="00035DBA" w:rsidP="00986F4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C4BC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2FAF">
      <w:rPr>
        <w:rStyle w:val="a5"/>
        <w:noProof/>
      </w:rPr>
      <w:t>19</w:t>
    </w:r>
    <w:r>
      <w:rPr>
        <w:rStyle w:val="a5"/>
      </w:rPr>
      <w:fldChar w:fldCharType="end"/>
    </w:r>
  </w:p>
  <w:p w:rsidR="00986F49" w:rsidRDefault="00A9253C" w:rsidP="00986F4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253C" w:rsidRDefault="00A9253C" w:rsidP="00C92BE1">
      <w:pPr>
        <w:spacing w:after="0" w:line="240" w:lineRule="auto"/>
      </w:pPr>
      <w:r>
        <w:separator/>
      </w:r>
    </w:p>
  </w:footnote>
  <w:footnote w:type="continuationSeparator" w:id="0">
    <w:p w:rsidR="00A9253C" w:rsidRDefault="00A9253C" w:rsidP="00C92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C0F"/>
    <w:multiLevelType w:val="hybridMultilevel"/>
    <w:tmpl w:val="72DE20D0"/>
    <w:lvl w:ilvl="0" w:tplc="C444F1C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4CC55D7"/>
    <w:multiLevelType w:val="hybridMultilevel"/>
    <w:tmpl w:val="C696041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10665"/>
    <w:multiLevelType w:val="hybridMultilevel"/>
    <w:tmpl w:val="EE386740"/>
    <w:lvl w:ilvl="0" w:tplc="AB8ED606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82379E2"/>
    <w:multiLevelType w:val="hybridMultilevel"/>
    <w:tmpl w:val="46409636"/>
    <w:lvl w:ilvl="0" w:tplc="AB8ED606">
      <w:start w:val="1"/>
      <w:numFmt w:val="bullet"/>
      <w:lvlText w:val=""/>
      <w:lvlJc w:val="left"/>
      <w:pPr>
        <w:tabs>
          <w:tab w:val="num" w:pos="3474"/>
        </w:tabs>
        <w:ind w:left="34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27"/>
        </w:tabs>
        <w:ind w:left="7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47"/>
        </w:tabs>
        <w:ind w:left="7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67"/>
        </w:tabs>
        <w:ind w:left="8667" w:hanging="360"/>
      </w:pPr>
      <w:rPr>
        <w:rFonts w:ascii="Wingdings" w:hAnsi="Wingdings" w:hint="default"/>
      </w:rPr>
    </w:lvl>
  </w:abstractNum>
  <w:abstractNum w:abstractNumId="12">
    <w:nsid w:val="2BA516BA"/>
    <w:multiLevelType w:val="hybridMultilevel"/>
    <w:tmpl w:val="736C6062"/>
    <w:lvl w:ilvl="0" w:tplc="0419000F">
      <w:start w:val="1"/>
      <w:numFmt w:val="decimal"/>
      <w:lvlText w:val="%1."/>
      <w:lvlJc w:val="left"/>
      <w:pPr>
        <w:tabs>
          <w:tab w:val="num" w:pos="2187"/>
        </w:tabs>
        <w:ind w:left="2187" w:hanging="360"/>
      </w:pPr>
    </w:lvl>
    <w:lvl w:ilvl="1" w:tplc="AB8ED606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27"/>
        </w:tabs>
        <w:ind w:left="36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47"/>
        </w:tabs>
        <w:ind w:left="43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67"/>
        </w:tabs>
        <w:ind w:left="50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87"/>
        </w:tabs>
        <w:ind w:left="57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07"/>
        </w:tabs>
        <w:ind w:left="65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27"/>
        </w:tabs>
        <w:ind w:left="72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47"/>
        </w:tabs>
        <w:ind w:left="7947" w:hanging="180"/>
      </w:pPr>
    </w:lvl>
  </w:abstractNum>
  <w:abstractNum w:abstractNumId="13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87736"/>
    <w:multiLevelType w:val="hybridMultilevel"/>
    <w:tmpl w:val="6E264A08"/>
    <w:lvl w:ilvl="0" w:tplc="AB8ED60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7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16745"/>
    <w:multiLevelType w:val="hybridMultilevel"/>
    <w:tmpl w:val="42DA2AD0"/>
    <w:lvl w:ilvl="0" w:tplc="476C6362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3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29"/>
  </w:num>
  <w:num w:numId="6">
    <w:abstractNumId w:val="21"/>
  </w:num>
  <w:num w:numId="7">
    <w:abstractNumId w:val="3"/>
  </w:num>
  <w:num w:numId="8">
    <w:abstractNumId w:val="13"/>
  </w:num>
  <w:num w:numId="9">
    <w:abstractNumId w:val="6"/>
  </w:num>
  <w:num w:numId="10">
    <w:abstractNumId w:val="4"/>
  </w:num>
  <w:num w:numId="11">
    <w:abstractNumId w:val="19"/>
  </w:num>
  <w:num w:numId="12">
    <w:abstractNumId w:val="39"/>
  </w:num>
  <w:num w:numId="13">
    <w:abstractNumId w:val="2"/>
  </w:num>
  <w:num w:numId="14">
    <w:abstractNumId w:val="1"/>
  </w:num>
  <w:num w:numId="15">
    <w:abstractNumId w:val="14"/>
  </w:num>
  <w:num w:numId="16">
    <w:abstractNumId w:val="32"/>
  </w:num>
  <w:num w:numId="17">
    <w:abstractNumId w:val="28"/>
  </w:num>
  <w:num w:numId="18">
    <w:abstractNumId w:val="33"/>
  </w:num>
  <w:num w:numId="19">
    <w:abstractNumId w:val="38"/>
  </w:num>
  <w:num w:numId="20">
    <w:abstractNumId w:val="25"/>
  </w:num>
  <w:num w:numId="21">
    <w:abstractNumId w:val="35"/>
  </w:num>
  <w:num w:numId="22">
    <w:abstractNumId w:val="18"/>
  </w:num>
  <w:num w:numId="23">
    <w:abstractNumId w:val="7"/>
  </w:num>
  <w:num w:numId="24">
    <w:abstractNumId w:val="30"/>
  </w:num>
  <w:num w:numId="25">
    <w:abstractNumId w:val="8"/>
  </w:num>
  <w:num w:numId="26">
    <w:abstractNumId w:val="15"/>
  </w:num>
  <w:num w:numId="27">
    <w:abstractNumId w:val="24"/>
  </w:num>
  <w:num w:numId="28">
    <w:abstractNumId w:val="36"/>
  </w:num>
  <w:num w:numId="29">
    <w:abstractNumId w:val="37"/>
  </w:num>
  <w:num w:numId="30">
    <w:abstractNumId w:val="22"/>
  </w:num>
  <w:num w:numId="31">
    <w:abstractNumId w:val="17"/>
  </w:num>
  <w:num w:numId="32">
    <w:abstractNumId w:val="26"/>
  </w:num>
  <w:num w:numId="33">
    <w:abstractNumId w:val="12"/>
  </w:num>
  <w:num w:numId="34">
    <w:abstractNumId w:val="10"/>
  </w:num>
  <w:num w:numId="35">
    <w:abstractNumId w:val="16"/>
  </w:num>
  <w:num w:numId="36">
    <w:abstractNumId w:val="11"/>
  </w:num>
  <w:num w:numId="37">
    <w:abstractNumId w:val="0"/>
  </w:num>
  <w:num w:numId="38">
    <w:abstractNumId w:val="9"/>
  </w:num>
  <w:num w:numId="39">
    <w:abstractNumId w:val="34"/>
  </w:num>
  <w:num w:numId="4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78C"/>
    <w:rsid w:val="00035DBA"/>
    <w:rsid w:val="001D4B10"/>
    <w:rsid w:val="0031078C"/>
    <w:rsid w:val="00436AC3"/>
    <w:rsid w:val="00502336"/>
    <w:rsid w:val="0054104F"/>
    <w:rsid w:val="005A51E7"/>
    <w:rsid w:val="005C4BC6"/>
    <w:rsid w:val="0061738B"/>
    <w:rsid w:val="007B2FAF"/>
    <w:rsid w:val="008B798B"/>
    <w:rsid w:val="00955D3D"/>
    <w:rsid w:val="009940A9"/>
    <w:rsid w:val="009C073A"/>
    <w:rsid w:val="00A9253C"/>
    <w:rsid w:val="00AF5B3D"/>
    <w:rsid w:val="00C92BE1"/>
    <w:rsid w:val="00D939DA"/>
    <w:rsid w:val="00E34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BE1"/>
  </w:style>
  <w:style w:type="paragraph" w:styleId="1">
    <w:name w:val="heading 1"/>
    <w:basedOn w:val="a"/>
    <w:next w:val="a"/>
    <w:link w:val="10"/>
    <w:qFormat/>
    <w:rsid w:val="0031078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107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078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31078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1078C"/>
  </w:style>
  <w:style w:type="paragraph" w:customStyle="1" w:styleId="Style1">
    <w:name w:val="Style1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1078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1078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107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31078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31078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1078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1078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1078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1078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31078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1078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107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1078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3107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1078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1078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1078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3107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1078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1078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1078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1078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1078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1078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31078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1078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1078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1078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31078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1078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1078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1078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1078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1078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1078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1078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1078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1078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1078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1078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1078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1078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1078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1078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107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3107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1078C"/>
  </w:style>
  <w:style w:type="table" w:styleId="a6">
    <w:name w:val="Table Grid"/>
    <w:basedOn w:val="a1"/>
    <w:uiPriority w:val="59"/>
    <w:rsid w:val="003107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31078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31078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31078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1078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1078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1078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1078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1078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1078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107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31078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31078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31078C"/>
    <w:rPr>
      <w:i/>
      <w:iCs/>
    </w:rPr>
  </w:style>
  <w:style w:type="paragraph" w:styleId="aa">
    <w:name w:val="Balloon Text"/>
    <w:basedOn w:val="a"/>
    <w:link w:val="ab"/>
    <w:semiHidden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31078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31078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3107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31078C"/>
    <w:rPr>
      <w:sz w:val="16"/>
      <w:szCs w:val="16"/>
    </w:rPr>
  </w:style>
  <w:style w:type="paragraph" w:styleId="af">
    <w:name w:val="annotation text"/>
    <w:basedOn w:val="a"/>
    <w:link w:val="af0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3107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31078C"/>
    <w:rPr>
      <w:b/>
      <w:bCs/>
    </w:rPr>
  </w:style>
  <w:style w:type="character" w:customStyle="1" w:styleId="af2">
    <w:name w:val="Тема примечания Знак"/>
    <w:basedOn w:val="af0"/>
    <w:link w:val="af1"/>
    <w:rsid w:val="003107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31078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3107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1078C"/>
    <w:rPr>
      <w:vertAlign w:val="superscript"/>
    </w:rPr>
  </w:style>
  <w:style w:type="paragraph" w:customStyle="1" w:styleId="12">
    <w:name w:val="Обычный1"/>
    <w:rsid w:val="0031078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31078C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31078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3107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31078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107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31078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31078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31078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31078C"/>
  </w:style>
  <w:style w:type="character" w:customStyle="1" w:styleId="butback">
    <w:name w:val="butback"/>
    <w:basedOn w:val="a0"/>
    <w:rsid w:val="0031078C"/>
  </w:style>
  <w:style w:type="character" w:customStyle="1" w:styleId="submenu-table">
    <w:name w:val="submenu-table"/>
    <w:basedOn w:val="a0"/>
    <w:rsid w:val="0031078C"/>
  </w:style>
  <w:style w:type="table" w:customStyle="1" w:styleId="13">
    <w:name w:val="Сетка таблицы1"/>
    <w:basedOn w:val="a1"/>
    <w:next w:val="a6"/>
    <w:uiPriority w:val="59"/>
    <w:rsid w:val="003107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Hyperlink"/>
    <w:unhideWhenUsed/>
    <w:rsid w:val="0031078C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3107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3107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3107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3107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07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266.pdf&amp;show=dcatalogues/1/1137286/3266.pdf&amp;view=true" TargetMode="External"/><Relationship Id="rId18" Type="http://schemas.openxmlformats.org/officeDocument/2006/relationships/hyperlink" Target="https://magtu.informsystema.ru/uploader/fileUpload?name=2306.pdf&amp;show=dcatalogues/1/1129917/2306.pdf&amp;view=true" TargetMode="External"/><Relationship Id="rId26" Type="http://schemas.openxmlformats.org/officeDocument/2006/relationships/hyperlink" Target="http://flogiston.ru/librar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olpred.com/" TargetMode="External"/><Relationship Id="rId34" Type="http://schemas.openxmlformats.org/officeDocument/2006/relationships/hyperlink" Target="http://bookap.by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268.pdf&amp;show=dcatalogues/1/1137295/3268.pdf&amp;view=true" TargetMode="External"/><Relationship Id="rId17" Type="http://schemas.openxmlformats.org/officeDocument/2006/relationships/hyperlink" Target="https://magtu.informsystema.ru/uploader/fileUpload?name=2273.pdf&amp;show=dcatalogues/1/1129865/2273.pdf&amp;view=true" TargetMode="External"/><Relationship Id="rId25" Type="http://schemas.openxmlformats.org/officeDocument/2006/relationships/hyperlink" Target="http://flogiston.ru/articles/social/" TargetMode="External"/><Relationship Id="rId33" Type="http://schemas.openxmlformats.org/officeDocument/2006/relationships/hyperlink" Target="http://www.lib.msu.s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293.pdf&amp;show=dcatalogues/1/1129903/2293.pdf&amp;view=true" TargetMode="External"/><Relationship Id="rId20" Type="http://schemas.openxmlformats.org/officeDocument/2006/relationships/hyperlink" Target="https://polpred.com/news" TargetMode="External"/><Relationship Id="rId29" Type="http://schemas.openxmlformats.org/officeDocument/2006/relationships/hyperlink" Target="http://www.ipra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ww.rsl.ru/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522.pdf&amp;show=dcatalogues/1/1130313/2522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www.flogiston.ru" TargetMode="Externa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2520.pdf&amp;show=dcatalogues/1/1130310/2520.pdf&amp;view=true" TargetMode="External"/><Relationship Id="rId31" Type="http://schemas.openxmlformats.org/officeDocument/2006/relationships/hyperlink" Target="http://www.auditorium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790.pdf&amp;show=dcatalogues/1/1132947/2790.pdf&amp;view=true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://www.voppsy.ru" TargetMode="External"/><Relationship Id="rId30" Type="http://schemas.openxmlformats.org/officeDocument/2006/relationships/hyperlink" Target="http://www.ido.edu.ru/psychology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6139</Words>
  <Characters>34994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vv.churilov</cp:lastModifiedBy>
  <cp:revision>13</cp:revision>
  <dcterms:created xsi:type="dcterms:W3CDTF">2019-11-16T13:44:00Z</dcterms:created>
  <dcterms:modified xsi:type="dcterms:W3CDTF">2020-10-30T10:48:00Z</dcterms:modified>
</cp:coreProperties>
</file>