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284" w:hanging="0"/>
        <w:jc w:val="right"/>
        <w:rPr>
          <w:rStyle w:val="FontStyle22"/>
        </w:rPr>
      </w:pPr>
      <w:r>
        <w:rPr/>
        <w:drawing>
          <wp:inline distT="0" distB="0" distL="0" distR="0">
            <wp:extent cx="5753100" cy="8477250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page"/>
      </w:r>
    </w:p>
    <w:p>
      <w:pPr>
        <w:pStyle w:val="Normal"/>
        <w:spacing w:before="0" w:after="200"/>
        <w:ind w:left="-567" w:hanging="0"/>
        <w:jc w:val="center"/>
        <w:rPr>
          <w:lang w:eastAsia="ru-RU"/>
        </w:rPr>
      </w:pPr>
      <w:r>
        <w:rPr/>
        <w:drawing>
          <wp:inline distT="0" distB="0" distL="0" distR="0">
            <wp:extent cx="6355715" cy="6910705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715" cy="691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spacing w:before="0" w:after="200"/>
        <w:ind w:left="-567" w:hanging="0"/>
        <w:jc w:val="center"/>
        <w:rPr>
          <w:bCs/>
        </w:rPr>
      </w:pPr>
      <w:r>
        <w:rPr>
          <w:bCs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79375</wp:posOffset>
            </wp:positionH>
            <wp:positionV relativeFrom="paragraph">
              <wp:posOffset>224155</wp:posOffset>
            </wp:positionV>
            <wp:extent cx="5760085" cy="7908290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0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1"/>
        <w:numPr>
          <w:ilvl w:val="0"/>
          <w:numId w:val="2"/>
        </w:numPr>
        <w:ind w:left="567" w:hanging="0"/>
        <w:rPr>
          <w:rStyle w:val="FontStyle16"/>
          <w:b/>
          <w:b/>
          <w:bCs w:val="false"/>
          <w:sz w:val="24"/>
          <w:szCs w:val="24"/>
        </w:rPr>
      </w:pPr>
      <w:r>
        <w:rPr>
          <w:rStyle w:val="FontStyle16"/>
          <w:b/>
          <w:bCs w:val="false"/>
          <w:sz w:val="24"/>
          <w:szCs w:val="24"/>
        </w:rPr>
        <w:t>1 Цели освоения дисциплины</w:t>
      </w:r>
    </w:p>
    <w:p>
      <w:pPr>
        <w:pStyle w:val="NormalWeb"/>
        <w:spacing w:lineRule="auto" w:line="240" w:before="100" w:after="0"/>
        <w:jc w:val="both"/>
        <w:rPr/>
      </w:pPr>
      <w:r>
        <w:rPr>
          <w:rStyle w:val="FontStyle16"/>
          <w:b w:val="false"/>
          <w:bCs w:val="false"/>
          <w:sz w:val="24"/>
          <w:szCs w:val="24"/>
        </w:rPr>
        <w:t>Целями</w:t>
      </w:r>
      <w:r>
        <w:rPr>
          <w:rStyle w:val="FontStyle16"/>
          <w:b w:val="false"/>
          <w:bCs w:val="false"/>
          <w:sz w:val="24"/>
        </w:rPr>
        <w:t xml:space="preserve"> освоения дисциплины «</w:t>
      </w:r>
      <w:r>
        <w:rPr>
          <w:rStyle w:val="FontStyle21"/>
          <w:sz w:val="24"/>
          <w:szCs w:val="24"/>
        </w:rPr>
        <w:t>Вычислительные системы, сети, телекоммуникации</w:t>
      </w:r>
      <w:r>
        <w:rPr>
          <w:rStyle w:val="FontStyle16"/>
          <w:b w:val="false"/>
          <w:bCs w:val="false"/>
          <w:sz w:val="24"/>
          <w:szCs w:val="24"/>
        </w:rPr>
        <w:t xml:space="preserve">» </w:t>
      </w:r>
      <w:r>
        <w:rPr>
          <w:rStyle w:val="FontStyle16"/>
          <w:b w:val="false"/>
          <w:bCs w:val="false"/>
          <w:sz w:val="24"/>
        </w:rPr>
        <w:t xml:space="preserve">являются </w:t>
      </w:r>
      <w:r>
        <w:rPr/>
        <w:t xml:space="preserve">подготовка студентов в соответствии с требованиями ФГОС ВО по направлению </w:t>
      </w:r>
      <w:r>
        <w:rPr>
          <w:rStyle w:val="FontStyle16"/>
          <w:b w:val="false"/>
          <w:sz w:val="24"/>
          <w:szCs w:val="24"/>
        </w:rPr>
        <w:t>44.03.05 Педагогическое образование (с двумя профилями подготовки)</w:t>
      </w:r>
      <w:r>
        <w:rPr/>
        <w:t>, а именно: ознакомление студентов с базовыми понятиями вычислительных систем и компьютерных сетей, формирование представлений об их структуре, функционировании и базовых компонентах, а также навыков использования для решения прикладных задач.</w:t>
      </w:r>
    </w:p>
    <w:p>
      <w:pPr>
        <w:pStyle w:val="Western"/>
        <w:spacing w:lineRule="auto" w:line="240" w:before="100" w:after="0"/>
        <w:ind w:firstLine="709"/>
        <w:jc w:val="both"/>
        <w:rPr/>
      </w:pPr>
      <w:r>
        <w:rPr/>
        <w:t>Задачи курса:</w:t>
      </w:r>
    </w:p>
    <w:p>
      <w:pPr>
        <w:pStyle w:val="LO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</w:t>
      </w:r>
      <w:r>
        <w:rPr>
          <w:sz w:val="24"/>
          <w:szCs w:val="24"/>
        </w:rPr>
        <w:t>получить на основе системного подхода учебную информацию о вычислительных машинах и системах, телекоммуникационных вычислительных сетях;</w:t>
      </w:r>
    </w:p>
    <w:p>
      <w:pPr>
        <w:pStyle w:val="LO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</w:t>
      </w:r>
      <w:r>
        <w:rPr>
          <w:sz w:val="24"/>
          <w:szCs w:val="24"/>
        </w:rPr>
        <w:t>приобрести знания об информационно-логических основах электронно-вычислительных машин (ЭВМ), принципах функциональной и структурной организации вычислительных машин, эффективности их функционирования;</w:t>
      </w:r>
    </w:p>
    <w:p>
      <w:pPr>
        <w:pStyle w:val="LO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− </w:t>
      </w:r>
      <w:r>
        <w:rPr>
          <w:sz w:val="24"/>
          <w:szCs w:val="24"/>
        </w:rPr>
        <w:t>приобрести знания о построении и функционировании вычислительных сетей, структуре и характеристиках систем телекоммуникаций;</w:t>
      </w:r>
    </w:p>
    <w:p>
      <w:pPr>
        <w:pStyle w:val="Normal"/>
        <w:ind w:firstLine="29"/>
        <w:rPr>
          <w:rStyle w:val="FontStyle21"/>
          <w:sz w:val="24"/>
          <w:szCs w:val="24"/>
        </w:rPr>
      </w:pPr>
      <w:r>
        <w:rPr/>
        <w:t xml:space="preserve">− </w:t>
      </w:r>
      <w:r>
        <w:rPr/>
        <w:t>приобрести умения и навыки по использованию аппаратных, программных и телекоммуникационных средств современных компьютерных систем и сетей.</w:t>
      </w:r>
    </w:p>
    <w:p>
      <w:pPr>
        <w:pStyle w:val="1"/>
        <w:numPr>
          <w:ilvl w:val="0"/>
          <w:numId w:val="2"/>
        </w:numPr>
        <w:ind w:left="567" w:hanging="0"/>
        <w:rPr>
          <w:rStyle w:val="FontStyle16"/>
          <w:sz w:val="24"/>
          <w:szCs w:val="24"/>
        </w:rPr>
      </w:pPr>
      <w:r>
        <w:rPr>
          <w:rStyle w:val="FontStyle21"/>
          <w:sz w:val="24"/>
          <w:szCs w:val="24"/>
        </w:rPr>
        <w:t>2 Место дисциплины в структуре образовательной программы подготовки бакалавра (магистра, специалиста)</w:t>
      </w:r>
    </w:p>
    <w:p>
      <w:pPr>
        <w:pStyle w:val="Normal"/>
        <w:ind w:firstLine="585"/>
        <w:rPr/>
      </w:pPr>
      <w:r>
        <w:rPr>
          <w:rStyle w:val="FontStyle16"/>
          <w:b w:val="false"/>
          <w:sz w:val="24"/>
          <w:szCs w:val="24"/>
        </w:rPr>
        <w:t>Дисциплина</w:t>
      </w:r>
      <w:r>
        <w:rPr>
          <w:rStyle w:val="FontStyle16"/>
          <w:sz w:val="24"/>
          <w:szCs w:val="24"/>
        </w:rPr>
        <w:t xml:space="preserve"> «</w:t>
      </w:r>
      <w:r>
        <w:rPr>
          <w:rStyle w:val="FontStyle21"/>
          <w:sz w:val="24"/>
          <w:szCs w:val="24"/>
        </w:rPr>
        <w:t>Вычислительные системы, сети, телекоммуникации</w:t>
      </w:r>
      <w:r>
        <w:rPr>
          <w:rStyle w:val="FontStyle16"/>
          <w:b w:val="false"/>
          <w:sz w:val="24"/>
          <w:szCs w:val="24"/>
        </w:rPr>
        <w:t>» входит обязательные дисциплины вариативной части (Б1.В.ОД.3) образовательной программы по направлению подготовки 44.03.05 Педагогическое образование (с двумя профилями подготовки).</w:t>
      </w:r>
    </w:p>
    <w:p>
      <w:pPr>
        <w:pStyle w:val="Normal"/>
        <w:ind w:firstLine="585"/>
        <w:rPr/>
      </w:pPr>
      <w:r>
        <w:rPr>
          <w:rStyle w:val="FontStyle16"/>
          <w:b w:val="false"/>
          <w:sz w:val="24"/>
          <w:szCs w:val="24"/>
        </w:rPr>
        <w:t>Для изучения дисциплины необходимы знания (умения, навыки), сформированные в результате изучения школьных курсов физики, математики и информатики.</w:t>
      </w:r>
    </w:p>
    <w:p>
      <w:pPr>
        <w:pStyle w:val="Normal"/>
        <w:ind w:firstLine="585"/>
        <w:rPr>
          <w:rStyle w:val="FontStyle21"/>
          <w:sz w:val="24"/>
          <w:szCs w:val="24"/>
        </w:rPr>
      </w:pPr>
      <w:r>
        <w:rPr>
          <w:rStyle w:val="FontStyle16"/>
          <w:b w:val="false"/>
          <w:sz w:val="24"/>
          <w:szCs w:val="24"/>
        </w:rPr>
        <w:t>Знания (умения, навыки), полученные при изучении данной дисциплины будут необходимы</w:t>
      </w:r>
      <w:r>
        <w:rPr>
          <w:rStyle w:val="FontStyle17"/>
          <w:b w:val="false"/>
          <w:color w:val="000000"/>
          <w:sz w:val="24"/>
          <w:szCs w:val="24"/>
        </w:rPr>
        <w:t xml:space="preserve"> для изучения дисциплин «Основы научных исследований по ИКТ», «Информационные технологии в образовании», «Методы и средства защиты информации», «Администрирование компьютерных сетей».</w:t>
      </w:r>
    </w:p>
    <w:p>
      <w:pPr>
        <w:pStyle w:val="1"/>
        <w:numPr>
          <w:ilvl w:val="0"/>
          <w:numId w:val="2"/>
        </w:numPr>
        <w:ind w:left="567" w:hanging="0"/>
        <w:jc w:val="left"/>
        <w:rPr>
          <w:rStyle w:val="FontStyle16"/>
          <w:bCs w:val="false"/>
          <w:sz w:val="24"/>
          <w:szCs w:val="24"/>
        </w:rPr>
      </w:pPr>
      <w:r>
        <w:rPr>
          <w:rStyle w:val="FontStyle21"/>
          <w:sz w:val="24"/>
          <w:szCs w:val="24"/>
        </w:rPr>
        <w:t>3 Компетенции обучающегося, формируемые в результате освоения дисциплины и планируемые результаты обучения</w:t>
      </w:r>
    </w:p>
    <w:p>
      <w:pPr>
        <w:pStyle w:val="Normal"/>
        <w:tabs>
          <w:tab w:val="clear" w:pos="708"/>
          <w:tab w:val="left" w:pos="851" w:leader="none"/>
        </w:tabs>
        <w:rPr>
          <w:rStyle w:val="FontStyle16"/>
          <w:sz w:val="24"/>
        </w:rPr>
      </w:pPr>
      <w:r>
        <w:rPr>
          <w:rStyle w:val="FontStyle16"/>
          <w:b w:val="false"/>
          <w:sz w:val="24"/>
          <w:szCs w:val="24"/>
        </w:rPr>
        <w:t>В результате освоения дисциплины (модуля)</w:t>
      </w:r>
      <w:r>
        <w:rPr>
          <w:rStyle w:val="FontStyle16"/>
          <w:sz w:val="24"/>
          <w:szCs w:val="24"/>
        </w:rPr>
        <w:t xml:space="preserve"> «</w:t>
      </w:r>
      <w:r>
        <w:rPr>
          <w:rStyle w:val="FontStyle21"/>
          <w:sz w:val="24"/>
          <w:szCs w:val="24"/>
        </w:rPr>
        <w:t>Вычислительные системы, сети, телекоммуникации</w:t>
      </w:r>
      <w:r>
        <w:rPr>
          <w:rStyle w:val="FontStyle16"/>
          <w:sz w:val="24"/>
          <w:szCs w:val="24"/>
        </w:rPr>
        <w:t xml:space="preserve">» </w:t>
      </w:r>
      <w:r>
        <w:rPr>
          <w:rStyle w:val="FontStyle16"/>
          <w:b w:val="false"/>
          <w:sz w:val="24"/>
          <w:szCs w:val="24"/>
        </w:rPr>
        <w:t>обучающийся должен обладать следующими компетенциями</w:t>
      </w:r>
      <w:r>
        <w:rPr>
          <w:rStyle w:val="FontStyle16"/>
          <w:b w:val="false"/>
          <w:sz w:val="24"/>
        </w:rPr>
        <w:t>:</w:t>
      </w:r>
    </w:p>
    <w:p>
      <w:pPr>
        <w:pStyle w:val="Normal"/>
        <w:tabs>
          <w:tab w:val="clear" w:pos="708"/>
          <w:tab w:val="left" w:pos="851" w:leader="none"/>
        </w:tabs>
        <w:rPr/>
      </w:pPr>
      <w:r>
        <w:rPr/>
      </w:r>
    </w:p>
    <w:tbl>
      <w:tblPr>
        <w:tblW w:w="5000" w:type="pct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26"/>
        <w:gridCol w:w="7344"/>
      </w:tblGrid>
      <w:tr>
        <w:trPr>
          <w:tblHeader w:val="true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/>
              <w:t>Структурный элемент компетенции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/>
              <w:t>Планируемые результаты обучения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color w:val="000000"/>
                <w:spacing w:val="-3"/>
              </w:rPr>
              <w:t>ДПК-1</w:t>
            </w:r>
            <w:r>
              <w:rPr>
                <w:b/>
                <w:i/>
                <w:color w:val="000000"/>
                <w:spacing w:val="-3"/>
              </w:rPr>
              <w:t xml:space="preserve"> – </w:t>
            </w:r>
            <w:r>
              <w:rPr>
                <w:color w:val="000000"/>
                <w:spacing w:val="-3"/>
              </w:rPr>
              <w:t>способен использовать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>
        <w:trPr>
          <w:trHeight w:val="361" w:hRule="atLeast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Знать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Терминологию, основные понятия и определения.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Принципы работы и основные топологии сетей.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Основные сетевые протоколы.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Принципы работы основных сетевых устройств.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Принципы построения и работы глобальной сети на примере Интернет.</w:t>
            </w:r>
          </w:p>
        </w:tc>
      </w:tr>
      <w:tr>
        <w:trPr/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Уметь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Пользоваться понятийным аппаратом.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>Выполнять релевантный поиск в глобальной сети.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>
                <w:rFonts w:eastAsia="TimesNewRomanPS-ItalicMT;MS Min"/>
                <w:iCs/>
              </w:rPr>
              <w:t>Организовывать подключение локальной сети к сети Интернет.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>
                <w:rFonts w:eastAsia="TimesNewRomanPS-ItalicMT;MS Min"/>
                <w:iCs/>
              </w:rPr>
              <w:t>Работать с Интернет-ресурсами.</w:t>
            </w:r>
          </w:p>
        </w:tc>
      </w:tr>
      <w:tr>
        <w:trPr/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Владеть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/>
              <w:t xml:space="preserve">Современными </w:t>
            </w:r>
            <w:r>
              <w:rPr>
                <w:color w:val="000000"/>
                <w:spacing w:val="-3"/>
              </w:rPr>
              <w:t>технологиями организации функционирования компьютерной сети предприятий.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>
                <w:color w:val="000000"/>
                <w:spacing w:val="-3"/>
              </w:rPr>
              <w:t>Навыками оперирования информационными средствами сети Интернет.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>
                <w:color w:val="000000"/>
                <w:spacing w:val="-3"/>
              </w:rPr>
              <w:t>Современной классификацией и методологией построения компьютерных сетей и интернет/Интернет-технологий.</w:t>
            </w:r>
          </w:p>
          <w:p>
            <w:pPr>
              <w:pStyle w:val="Normal"/>
              <w:numPr>
                <w:ilvl w:val="0"/>
                <w:numId w:val="3"/>
              </w:numPr>
              <w:jc w:val="left"/>
              <w:rPr/>
            </w:pPr>
            <w:r>
              <w:rPr>
                <w:color w:val="000000"/>
                <w:spacing w:val="-3"/>
              </w:rPr>
              <w:t>Методами построения систем компьютерных сетей, навыками анализа сетевых протоколов.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>
                <w:color w:val="000000"/>
                <w:spacing w:val="-3"/>
              </w:rPr>
              <w:t>ДПК-2</w:t>
            </w:r>
            <w:r>
              <w:rPr>
                <w:b/>
                <w:i/>
                <w:color w:val="000000"/>
                <w:spacing w:val="-3"/>
              </w:rPr>
              <w:t xml:space="preserve"> – </w:t>
            </w:r>
            <w:r>
              <w:rPr>
                <w:color w:val="000000"/>
                <w:spacing w:val="-3"/>
              </w:rPr>
              <w:t>способен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>
        <w:trPr/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jc w:val="left"/>
              <w:rPr/>
            </w:pPr>
            <w:r>
              <w:rPr/>
              <w:t>Знать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4"/>
              </w:numPr>
              <w:jc w:val="left"/>
              <w:rPr/>
            </w:pPr>
            <w:r>
              <w:rPr/>
              <w:t>Принципы построения и работы глобальной сети на примере Интернет.</w:t>
            </w:r>
          </w:p>
          <w:p>
            <w:pPr>
              <w:pStyle w:val="Normal"/>
              <w:numPr>
                <w:ilvl w:val="0"/>
                <w:numId w:val="4"/>
              </w:numPr>
              <w:jc w:val="left"/>
              <w:rPr/>
            </w:pPr>
            <w:r>
              <w:rPr/>
              <w:t>Основные сервисы сети Интернет.</w:t>
            </w:r>
          </w:p>
          <w:p>
            <w:pPr>
              <w:pStyle w:val="Normal"/>
              <w:numPr>
                <w:ilvl w:val="0"/>
                <w:numId w:val="4"/>
              </w:numPr>
              <w:jc w:val="left"/>
              <w:rPr/>
            </w:pPr>
            <w:r>
              <w:rPr>
                <w:rFonts w:eastAsia="TimesNewRomanPS-ItalicMT;MS Min"/>
                <w:iCs/>
              </w:rPr>
              <w:t>Понятие web-сайта  и принципы его создания.</w:t>
            </w:r>
          </w:p>
        </w:tc>
      </w:tr>
      <w:tr>
        <w:trPr/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Уметь: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Пользоваться понятийным аппаратом.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>
                <w:rFonts w:eastAsia="TimesNewRomanPS-ItalicMT;MS Min"/>
                <w:iCs/>
              </w:rPr>
              <w:t>Применять методы и средства поиска, информационные ресурсы и взаимодействовать с другими пользователями сети.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>
                <w:rFonts w:eastAsia="TimesNewRomanPS-ItalicMT;MS Min"/>
                <w:iCs/>
              </w:rPr>
              <w:t>Применять Интернет-ресурсы и службы в профессиональной деятельности</w:t>
            </w:r>
          </w:p>
        </w:tc>
      </w:tr>
      <w:tr>
        <w:trPr>
          <w:trHeight w:val="77" w:hRule="atLeast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Владеть: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4"/>
              </w:numPr>
              <w:jc w:val="left"/>
              <w:rPr/>
            </w:pPr>
            <w:r>
              <w:rPr>
                <w:rFonts w:eastAsia="TimesNewRomanPS-ItalicMT;MS Min"/>
                <w:iCs/>
              </w:rPr>
              <w:t>Профессиональным языком предметной области знания.</w:t>
            </w:r>
          </w:p>
          <w:p>
            <w:pPr>
              <w:pStyle w:val="Normal"/>
              <w:numPr>
                <w:ilvl w:val="0"/>
                <w:numId w:val="4"/>
              </w:numPr>
              <w:jc w:val="left"/>
              <w:rPr/>
            </w:pPr>
            <w:r>
              <w:rPr>
                <w:rFonts w:eastAsia="TimesNewRomanPS-ItalicMT;MS Min"/>
                <w:iCs/>
              </w:rPr>
              <w:t>Основными методами исследования в информационной среде и практическими умениями и навыками их использования.</w:t>
            </w:r>
          </w:p>
          <w:p>
            <w:pPr>
              <w:pStyle w:val="Normal"/>
              <w:numPr>
                <w:ilvl w:val="0"/>
                <w:numId w:val="4"/>
              </w:numPr>
              <w:jc w:val="left"/>
              <w:rPr/>
            </w:pPr>
            <w:r>
              <w:rPr>
                <w:rFonts w:eastAsia="TimesNewRomanPS-ItalicMT;MS Min"/>
                <w:iCs/>
              </w:rPr>
              <w:t>Навыками применения Интернет-ресурсов и служб в профессиональной деятельности.</w:t>
            </w:r>
          </w:p>
        </w:tc>
      </w:tr>
      <w:tr>
        <w:trPr>
          <w:trHeight w:val="77" w:hRule="atLeast"/>
        </w:trPr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ПК-1 -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>
        <w:trPr>
          <w:trHeight w:val="77" w:hRule="atLeast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jc w:val="left"/>
              <w:rPr/>
            </w:pPr>
            <w:r>
              <w:rPr/>
              <w:t>Знать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jc w:val="left"/>
              <w:rPr/>
            </w:pPr>
            <w:r>
              <w:rPr/>
              <w:t>знать сущность и порядок реализации образовательных программ по учебным предметам в соответствии с требованиями образовательных стандартов</w:t>
            </w:r>
          </w:p>
        </w:tc>
      </w:tr>
      <w:tr>
        <w:trPr>
          <w:trHeight w:val="77" w:hRule="atLeast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Уметь: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jc w:val="left"/>
              <w:rPr/>
            </w:pPr>
            <w:r>
              <w:rPr/>
              <w:t>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>
        <w:trPr>
          <w:trHeight w:val="77" w:hRule="atLeast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Владеть:</w:t>
            </w:r>
          </w:p>
        </w:tc>
        <w:tc>
          <w:tcPr>
            <w:tcW w:w="7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5"/>
              </w:numPr>
              <w:jc w:val="left"/>
              <w:rPr/>
            </w:pPr>
            <w:r>
              <w:rPr/>
              <w:t>навыками реализации образовательных программ по учебным предметам в соответствии с требованиями образовательных стандартов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rPr/>
      </w:pPr>
      <w:r>
        <w:rPr/>
      </w:r>
    </w:p>
    <w:p>
      <w:pPr>
        <w:sectPr>
          <w:footerReference w:type="default" r:id="rId5"/>
          <w:type w:val="nextPage"/>
          <w:pgSz w:w="11906" w:h="16838"/>
          <w:pgMar w:left="1701" w:right="1134" w:header="0" w:top="1134" w:footer="720" w:bottom="1134" w:gutter="0"/>
          <w:pgNumType w:fmt="decimal"/>
          <w:formProt w:val="false"/>
          <w:titlePg/>
          <w:textDirection w:val="lrTb"/>
          <w:docGrid w:type="default" w:linePitch="326" w:charSpace="0"/>
        </w:sectPr>
        <w:pStyle w:val="1"/>
        <w:numPr>
          <w:ilvl w:val="0"/>
          <w:numId w:val="2"/>
        </w:numPr>
        <w:ind w:left="567" w:hanging="0"/>
        <w:rPr>
          <w:rStyle w:val="FontStyle18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11"/>
        <w:numPr>
          <w:ilvl w:val="0"/>
          <w:numId w:val="6"/>
        </w:numPr>
        <w:ind w:left="567" w:hanging="0"/>
        <w:rPr>
          <w:b w:val="false"/>
          <w:b w:val="false"/>
        </w:rPr>
      </w:pPr>
      <w:r>
        <w:rPr>
          <w:rStyle w:val="FontStyle18"/>
          <w:b/>
          <w:sz w:val="24"/>
          <w:szCs w:val="24"/>
        </w:rPr>
        <w:t xml:space="preserve">4. Структура и содержание дисциплины </w:t>
      </w:r>
    </w:p>
    <w:p>
      <w:pPr>
        <w:pStyle w:val="Normal"/>
        <w:tabs>
          <w:tab w:val="clear" w:pos="708"/>
          <w:tab w:val="left" w:pos="851" w:leader="none"/>
        </w:tabs>
        <w:rPr>
          <w:b/>
          <w:b/>
        </w:rPr>
      </w:pPr>
      <w:r>
        <w:rPr>
          <w:rStyle w:val="FontStyle18"/>
          <w:b w:val="false"/>
          <w:sz w:val="24"/>
          <w:szCs w:val="24"/>
        </w:rPr>
        <w:t>Общая трудоемкость дисциплины составляет 3 зачетных единицы 108 часов, в том числе: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851" w:leader="none"/>
        </w:tabs>
        <w:jc w:val="left"/>
        <w:rPr>
          <w:b/>
          <w:b/>
        </w:rPr>
      </w:pPr>
      <w:r>
        <w:rPr>
          <w:rStyle w:val="FontStyle18"/>
          <w:b w:val="false"/>
          <w:sz w:val="24"/>
          <w:szCs w:val="24"/>
        </w:rPr>
        <w:t>контактная работа –  57,2 акад. часов: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851" w:leader="none"/>
        </w:tabs>
        <w:jc w:val="left"/>
        <w:rPr>
          <w:b/>
          <w:b/>
        </w:rPr>
      </w:pPr>
      <w:r>
        <w:rPr>
          <w:rStyle w:val="FontStyle18"/>
          <w:b w:val="false"/>
          <w:sz w:val="24"/>
          <w:szCs w:val="24"/>
        </w:rPr>
        <w:t>аудиторная работа – 54 часа;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851" w:leader="none"/>
        </w:tabs>
        <w:jc w:val="left"/>
        <w:rPr>
          <w:b/>
          <w:b/>
        </w:rPr>
      </w:pPr>
      <w:r>
        <w:rPr>
          <w:rStyle w:val="FontStyle18"/>
          <w:b w:val="false"/>
          <w:sz w:val="24"/>
          <w:szCs w:val="24"/>
        </w:rPr>
        <w:t>внеаудиторная работа – 3,2 часа;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851" w:leader="none"/>
        </w:tabs>
        <w:jc w:val="left"/>
        <w:rPr>
          <w:b/>
          <w:b/>
        </w:rPr>
      </w:pPr>
      <w:r>
        <w:rPr>
          <w:rStyle w:val="FontStyle18"/>
          <w:b w:val="false"/>
          <w:sz w:val="24"/>
          <w:szCs w:val="24"/>
        </w:rPr>
        <w:t>самостоятельная работа – 15,1 часа;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851" w:leader="none"/>
        </w:tabs>
        <w:jc w:val="left"/>
        <w:rPr>
          <w:b/>
          <w:b/>
        </w:rPr>
      </w:pPr>
      <w:r>
        <w:rPr>
          <w:rStyle w:val="FontStyle18"/>
          <w:b w:val="false"/>
          <w:sz w:val="24"/>
          <w:szCs w:val="24"/>
        </w:rPr>
        <w:t>подготовка к экзаменам – 35,7 часов.</w:t>
      </w:r>
    </w:p>
    <w:p>
      <w:pPr>
        <w:pStyle w:val="Normal"/>
        <w:tabs>
          <w:tab w:val="clear" w:pos="708"/>
          <w:tab w:val="left" w:pos="851" w:leader="none"/>
        </w:tabs>
        <w:rPr>
          <w:b/>
          <w:b/>
        </w:rPr>
      </w:pPr>
      <w:r>
        <w:rPr>
          <w:rStyle w:val="FontStyle18"/>
          <w:b w:val="false"/>
          <w:sz w:val="24"/>
          <w:szCs w:val="24"/>
        </w:rPr>
        <w:t>Форма отчетности – экзамен</w:t>
      </w:r>
    </w:p>
    <w:p>
      <w:pPr>
        <w:pStyle w:val="Normal"/>
        <w:tabs>
          <w:tab w:val="clear" w:pos="708"/>
          <w:tab w:val="left" w:pos="851" w:leader="none"/>
        </w:tabs>
        <w:rPr>
          <w:rStyle w:val="FontStyle18"/>
          <w:b/>
          <w:b/>
          <w:sz w:val="24"/>
          <w:szCs w:val="24"/>
        </w:rPr>
      </w:pPr>
      <w:r>
        <w:rPr/>
      </w:r>
    </w:p>
    <w:tbl>
      <w:tblPr>
        <w:tblW w:w="15839" w:type="dxa"/>
        <w:jc w:val="center"/>
        <w:tblInd w:w="0" w:type="dxa"/>
        <w:tblCellMar>
          <w:top w:w="0" w:type="dxa"/>
          <w:left w:w="35" w:type="dxa"/>
          <w:bottom w:w="0" w:type="dxa"/>
          <w:right w:w="40" w:type="dxa"/>
        </w:tblCellMar>
        <w:tblLook w:val="04a0" w:noHBand="0" w:noVBand="1" w:firstColumn="1" w:lastRow="0" w:lastColumn="0" w:firstRow="1"/>
      </w:tblPr>
      <w:tblGrid>
        <w:gridCol w:w="3757"/>
        <w:gridCol w:w="1002"/>
        <w:gridCol w:w="846"/>
        <w:gridCol w:w="979"/>
        <w:gridCol w:w="1006"/>
        <w:gridCol w:w="885"/>
        <w:gridCol w:w="2788"/>
        <w:gridCol w:w="3134"/>
        <w:gridCol w:w="1440"/>
      </w:tblGrid>
      <w:tr>
        <w:trPr>
          <w:tblHeader w:val="true"/>
          <w:trHeight w:val="962" w:hRule="atLeast"/>
          <w:cantSplit w:val="true"/>
        </w:trPr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Раздел/ тема</w:t>
            </w:r>
          </w:p>
          <w:p>
            <w:pPr>
              <w:pStyle w:val="Normal"/>
              <w:ind w:left="567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дисциплины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Семестр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Аудиторная контактная работа (в акад. часах)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jc w:val="center"/>
              <w:rPr>
                <w:b/>
                <w:b/>
                <w:sz w:val="24"/>
                <w:szCs w:val="24"/>
              </w:rPr>
            </w:pPr>
            <w:r>
              <w:rPr/>
              <w:t>Самост. работа (в акад. часах)</w:t>
            </w:r>
          </w:p>
        </w:tc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 xml:space="preserve">Формы текущего и </w:t>
              <w:br/>
              <w:t xml:space="preserve">промежуточного </w:t>
              <w:br/>
              <w:t>контроля успеваемости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Код и структурный</w:t>
              <w:br/>
              <w:t>элемент компетенции</w:t>
            </w:r>
          </w:p>
        </w:tc>
      </w:tr>
      <w:tr>
        <w:trPr>
          <w:tblHeader w:val="true"/>
          <w:trHeight w:val="1134" w:hRule="atLeast"/>
          <w:cantSplit w:val="true"/>
        </w:trPr>
        <w:tc>
          <w:tcPr>
            <w:tcW w:w="3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1"/>
              <w:widowControl/>
              <w:snapToGrid w:val="false"/>
              <w:ind w:left="567" w:hanging="0"/>
              <w:jc w:val="center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10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1"/>
              <w:widowControl/>
              <w:snapToGrid w:val="false"/>
              <w:ind w:left="567" w:hanging="0"/>
              <w:jc w:val="center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Лекции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Лаборат.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Занятия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Практич. Заняти</w:t>
            </w:r>
          </w:p>
        </w:tc>
        <w:tc>
          <w:tcPr>
            <w:tcW w:w="8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Style141"/>
              <w:widowControl/>
              <w:snapToGrid w:val="false"/>
              <w:ind w:left="567" w:hanging="0"/>
              <w:jc w:val="center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2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Style141"/>
              <w:widowControl/>
              <w:snapToGrid w:val="false"/>
              <w:ind w:left="567" w:hanging="0"/>
              <w:jc w:val="center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31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Style141"/>
              <w:widowControl/>
              <w:snapToGrid w:val="false"/>
              <w:ind w:left="567" w:hanging="0"/>
              <w:jc w:val="center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14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Style141"/>
              <w:widowControl/>
              <w:snapToGrid w:val="false"/>
              <w:ind w:left="567" w:hanging="0"/>
              <w:jc w:val="center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68" w:hRule="atLeast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color w:val="000000"/>
              </w:rPr>
              <w:t>Раздел 1.</w:t>
            </w:r>
            <w:r>
              <w:rPr>
                <w:rStyle w:val="FontStyle31"/>
                <w:rFonts w:cs="Times New Roman"/>
                <w:color w:val="000000"/>
                <w:sz w:val="24"/>
                <w:szCs w:val="24"/>
              </w:rPr>
              <w:t xml:space="preserve"> Вычислительные системы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422" w:hRule="atLeast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 xml:space="preserve">1.1. Информационные процессы. Понятие вычислительной системы. Эволюция и классификация ЭВМ.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-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Подготовка к  лабораторно-практическому занятию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Устный опрос. Коллоквиум. Практическое задание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ПК-1-з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ДПК-1-з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ДПК-2-з</w:t>
            </w:r>
          </w:p>
        </w:tc>
      </w:tr>
      <w:tr>
        <w:trPr>
          <w:trHeight w:val="422" w:hRule="atLeast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1.2. Системы счисления (перевод из одной системы счисления в другую; арифметические действия с числами, представленными в двоичной системе счисления).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Подготовка к  лабораторно-практическому занятию. Подготовка к контрольной работе.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 xml:space="preserve">Устный опрос. Коллоквиум. Практическое задание.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ПК-1-зу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ДПК-1-зу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ДПК-2-зу</w:t>
            </w:r>
          </w:p>
        </w:tc>
      </w:tr>
      <w:tr>
        <w:trPr>
          <w:trHeight w:val="422" w:hRule="atLeast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1.3. Машинные коды (перевод в прямой, обратный, дополнительный коды; арифметические действия над числами, представленными в обратном и дополнительном кодах).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Подготовка к  лабораторно-практическому занятию. Подготовка к контрольной работе.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Устный опрос. Коллоквиум. Практическое задание. Контрольная работа 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ПК-1-зув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ДПК-1-зув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ДПК-2-зув</w:t>
            </w:r>
          </w:p>
        </w:tc>
      </w:tr>
      <w:tr>
        <w:trPr>
          <w:trHeight w:val="422" w:hRule="atLeast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1.4.Физические и логические основы ЭВМ (комбинационные и последовательные логические схемы).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10/4И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Подготовка к  лабораторно-практическому занятию. Подготовка к контрольной работе.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Устный опрос. Коллоквиум. Практическое задание. Контрольная работа 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ПК-1-зув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ДПК-1-зув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ДПК-2-зув</w:t>
            </w:r>
          </w:p>
        </w:tc>
      </w:tr>
      <w:tr>
        <w:trPr>
          <w:trHeight w:val="422" w:hRule="atLeast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1.5. Блоки аппаратуры современной ЭВМ. Персональный компьютер (состав, особенности исполнения и комплектации, оценка производительности).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4/2И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Подготовка к лабораторно-практическому занятию. Подготовка к контрольной работе. Подготовка к тесту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Устный опрос. Коллоквиум. Практическое задание. Контрольная работа 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ПК-1-зув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ДПК-1-зув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ДПК-2-зув</w:t>
            </w:r>
          </w:p>
        </w:tc>
      </w:tr>
      <w:tr>
        <w:trPr>
          <w:trHeight w:val="422" w:hRule="atLeast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18/6И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b/>
              </w:rPr>
              <w:t>Компьютерное тестирование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567" w:hanging="0"/>
              <w:rPr>
                <w:rStyle w:val="FontStyle16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2" w:hRule="atLeast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2. Раздел. Сети и телекоммуникации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567" w:hanging="0"/>
              <w:rPr>
                <w:rStyle w:val="FontStyle16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2" w:hRule="atLeast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2.1. Вычислительные (компьютерные сети, КС) сети - частный случай распределенных систем.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1,1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Подготовка к  лабораторно-практическому занятию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Устный опрос. Коллоквиум. Практическое задание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ПК-1-з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ДПК-1-з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ДПК-2-з</w:t>
            </w:r>
          </w:p>
        </w:tc>
      </w:tr>
      <w:tr>
        <w:trPr>
          <w:trHeight w:val="422" w:hRule="atLeast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2.2. Принципы построения компьютерной сети. Физическая и логическая структуризация КС.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6/2И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Подготовка к  лабораторно-практическому занятию. Подготовка к контрольной работе.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Устный опрос. Коллоквиум. Практическое задание. Контрольная работа 4.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ПК-1-зув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ДПК-1-зув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ДПК-2-зув</w:t>
            </w:r>
          </w:p>
        </w:tc>
      </w:tr>
      <w:tr>
        <w:trPr>
          <w:trHeight w:val="422" w:hRule="atLeast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2.3. Сетевые службы (сервисы).  Стандартизация сетевого взаимодействия.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12/6И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Подготовка к  лабораторно-практическому занятию. Подготовка к контрольной работе.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Устный опрос. Коллоквиум. Практическое задание. Контрольная работа 5.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ПК-1-зув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ДПК-1-зув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ДПК-2-зув</w:t>
            </w:r>
          </w:p>
        </w:tc>
      </w:tr>
      <w:tr>
        <w:trPr>
          <w:trHeight w:val="422" w:hRule="atLeast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2.4. Классификация КС. Требования к современным КС.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31"/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 xml:space="preserve">Подготовка к лабораторно-практическому занятию. 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Подготовка к тесту.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/>
              <w:t>Устный опрос. Коллоквиум. Практическое задание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ПК-1-зув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ДПК-1-зув</w:t>
            </w:r>
          </w:p>
          <w:p>
            <w:pPr>
              <w:pStyle w:val="Normal"/>
              <w:ind w:left="567" w:hanging="0"/>
              <w:rPr>
                <w:b/>
                <w:b/>
                <w:sz w:val="24"/>
                <w:szCs w:val="24"/>
              </w:rPr>
            </w:pPr>
            <w:r>
              <w:rPr>
                <w:rStyle w:val="FontStyle16"/>
                <w:color w:val="000000"/>
                <w:spacing w:val="-3"/>
                <w:sz w:val="24"/>
                <w:szCs w:val="24"/>
              </w:rPr>
              <w:t>ДПК-2-зув</w:t>
            </w:r>
          </w:p>
        </w:tc>
      </w:tr>
      <w:tr>
        <w:trPr>
          <w:trHeight w:val="422" w:hRule="atLeast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18/12И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b/>
              </w:rPr>
              <w:t>7,1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b/>
              </w:rPr>
              <w:t>Компьютерное тестирование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22" w:hRule="atLeast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22" w:hRule="atLeast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Итого по дисциплине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rStyle w:val="FontStyle31"/>
                <w:rFonts w:cs="Times New Roman"/>
                <w:b/>
                <w:sz w:val="24"/>
                <w:szCs w:val="24"/>
              </w:rPr>
              <w:t>36/18И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ind w:left="567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b/>
              </w:rPr>
              <w:t>15,1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567" w:hanging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1"/>
        <w:numPr>
          <w:ilvl w:val="0"/>
          <w:numId w:val="2"/>
        </w:numPr>
        <w:ind w:left="567" w:hanging="0"/>
        <w:rPr>
          <w:rStyle w:val="FontStyle31"/>
          <w:rFonts w:ascii="Times New Roman" w:hAnsi="Times New Roman" w:cs="Times New Roman"/>
          <w:sz w:val="24"/>
          <w:szCs w:val="20"/>
        </w:rPr>
      </w:pPr>
      <w:r>
        <w:rPr>
          <w:rFonts w:cs="Times New Roman"/>
          <w:sz w:val="24"/>
          <w:szCs w:val="20"/>
        </w:rPr>
      </w:r>
    </w:p>
    <w:p>
      <w:pPr>
        <w:sectPr>
          <w:footerReference w:type="default" r:id="rId6"/>
          <w:type w:val="nextPage"/>
          <w:pgSz w:orient="landscape" w:w="16838" w:h="11906"/>
          <w:pgMar w:left="1134" w:right="1134" w:header="0" w:top="1134" w:footer="720" w:bottom="1701" w:gutter="0"/>
          <w:pgNumType w:fmt="decimal"/>
          <w:formProt w:val="false"/>
          <w:titlePg/>
          <w:textDirection w:val="lrTb"/>
          <w:docGrid w:type="default" w:linePitch="326" w:charSpace="0"/>
        </w:sectPr>
        <w:pStyle w:val="1"/>
        <w:numPr>
          <w:ilvl w:val="0"/>
          <w:numId w:val="2"/>
        </w:numPr>
        <w:ind w:left="567" w:hanging="0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1"/>
        <w:numPr>
          <w:ilvl w:val="0"/>
          <w:numId w:val="2"/>
        </w:numPr>
        <w:ind w:left="567" w:hanging="0"/>
        <w:rPr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cs="Times New Roman"/>
          <w:sz w:val="24"/>
          <w:szCs w:val="24"/>
        </w:rPr>
        <w:t>5</w:t>
      </w:r>
      <w:r>
        <w:rPr>
          <w:rStyle w:val="FontStyle31"/>
          <w:rFonts w:cs="Times New Roman"/>
          <w:sz w:val="24"/>
        </w:rPr>
        <w:t xml:space="preserve"> Образовательные и информационные технологии</w:t>
      </w:r>
    </w:p>
    <w:p>
      <w:pPr>
        <w:pStyle w:val="Western"/>
        <w:spacing w:lineRule="auto" w:line="240" w:before="100" w:after="0"/>
        <w:ind w:left="567" w:firstLine="720"/>
        <w:rPr>
          <w:rFonts w:ascii="Times New Roman" w:hAnsi="Times New Roman" w:cs="Times New Roman"/>
          <w:sz w:val="24"/>
          <w:szCs w:val="24"/>
        </w:rPr>
      </w:pPr>
      <w:r>
        <w:rPr/>
        <w:t>В ходе проведения занятий предусматривается:</w:t>
      </w:r>
    </w:p>
    <w:p>
      <w:pPr>
        <w:pStyle w:val="Western"/>
        <w:spacing w:lineRule="auto" w:line="240" w:before="100" w:after="0"/>
        <w:rPr>
          <w:rFonts w:ascii="Times New Roman" w:hAnsi="Times New Roman" w:cs="Times New Roman"/>
          <w:sz w:val="24"/>
          <w:szCs w:val="24"/>
        </w:rPr>
      </w:pPr>
      <w:r>
        <w:rPr/>
        <w:t xml:space="preserve">– </w:t>
      </w:r>
      <w:r>
        <w:rPr/>
        <w:t>встреча с представителями предприятий (ОАО «ММК-Информсервис», ООО «Компас +», ООО «Консом»);</w:t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</w:rPr>
      </w:pPr>
      <w:r>
        <w:rPr/>
        <w:t xml:space="preserve">– </w:t>
      </w:r>
      <w:r>
        <w:rPr/>
        <w:t>поисковый и исследовательский методы;</w:t>
      </w:r>
    </w:p>
    <w:p>
      <w:pPr>
        <w:pStyle w:val="Western"/>
        <w:spacing w:lineRule="auto" w:line="240" w:before="100" w:after="0"/>
        <w:rPr>
          <w:rFonts w:ascii="Times New Roman" w:hAnsi="Times New Roman" w:cs="Times New Roman"/>
          <w:sz w:val="24"/>
          <w:szCs w:val="24"/>
        </w:rPr>
      </w:pPr>
      <w:r>
        <w:rPr/>
        <w:t>- организация дискуссий;</w:t>
      </w:r>
    </w:p>
    <w:p>
      <w:pPr>
        <w:pStyle w:val="Western"/>
        <w:spacing w:lineRule="auto" w:line="240" w:before="100" w:after="0"/>
        <w:rPr>
          <w:rFonts w:ascii="Times New Roman" w:hAnsi="Times New Roman" w:cs="Times New Roman"/>
          <w:sz w:val="24"/>
          <w:szCs w:val="24"/>
        </w:rPr>
      </w:pPr>
      <w:r>
        <w:rPr/>
        <w:t>- решение и обсуждение ситуационных задач;</w:t>
      </w:r>
    </w:p>
    <w:p>
      <w:pPr>
        <w:pStyle w:val="Western"/>
        <w:spacing w:lineRule="auto" w:line="240" w:before="100" w:after="0"/>
        <w:rPr>
          <w:rFonts w:ascii="Times New Roman" w:hAnsi="Times New Roman" w:cs="Times New Roman"/>
          <w:sz w:val="24"/>
          <w:szCs w:val="24"/>
        </w:rPr>
      </w:pPr>
      <w:r>
        <w:rPr/>
        <w:t>- работа в команде (групповые задания);</w:t>
      </w:r>
    </w:p>
    <w:p>
      <w:pPr>
        <w:pStyle w:val="Western"/>
        <w:spacing w:lineRule="auto" w:line="240" w:before="100" w:after="0"/>
        <w:rPr>
          <w:rFonts w:ascii="Times New Roman" w:hAnsi="Times New Roman" w:cs="Times New Roman"/>
          <w:sz w:val="24"/>
          <w:szCs w:val="24"/>
        </w:rPr>
      </w:pPr>
      <w:r>
        <w:rPr/>
        <w:t>- компьютерное тестирование;</w:t>
      </w:r>
    </w:p>
    <w:p>
      <w:pPr>
        <w:pStyle w:val="Western"/>
        <w:spacing w:lineRule="auto" w:line="240" w:before="100" w:after="0"/>
        <w:rPr>
          <w:rStyle w:val="FontStyle31"/>
          <w:rFonts w:ascii="Times New Roman" w:hAnsi="Times New Roman" w:eastAsia="Times" w:cs="Times New Roman"/>
          <w:sz w:val="24"/>
          <w:szCs w:val="24"/>
        </w:rPr>
      </w:pPr>
      <w:r>
        <w:rPr/>
        <w:t xml:space="preserve">– </w:t>
      </w:r>
      <w:r>
        <w:rPr/>
        <w:t xml:space="preserve">использование средств вычислительной техники при выполнении заданий. </w:t>
      </w:r>
    </w:p>
    <w:p>
      <w:pPr>
        <w:pStyle w:val="1"/>
        <w:numPr>
          <w:ilvl w:val="0"/>
          <w:numId w:val="2"/>
        </w:numPr>
        <w:ind w:left="567" w:hanging="0"/>
        <w:rPr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eastAsia="Times" w:cs="Times New Roman"/>
          <w:sz w:val="24"/>
          <w:szCs w:val="24"/>
        </w:rPr>
        <w:t xml:space="preserve"> </w:t>
      </w:r>
      <w:r>
        <w:rPr>
          <w:rStyle w:val="FontStyle31"/>
          <w:rFonts w:cs="Times New Roman"/>
          <w:sz w:val="24"/>
        </w:rPr>
        <w:t>6 Учебно-методическое обеспечение самостоятельной работы студентов</w:t>
      </w:r>
    </w:p>
    <w:p>
      <w:pPr>
        <w:pStyle w:val="Western"/>
        <w:spacing w:lineRule="auto" w:line="240" w:before="100" w:after="0"/>
        <w:ind w:left="567" w:firstLine="567"/>
        <w:rPr>
          <w:rFonts w:ascii="Times New Roman" w:hAnsi="Times New Roman" w:cs="Times New Roman"/>
          <w:sz w:val="24"/>
          <w:szCs w:val="24"/>
        </w:rPr>
      </w:pPr>
      <w:r>
        <w:rPr/>
        <w:t>В ходе изучения дисциплины используются:</w:t>
      </w:r>
    </w:p>
    <w:p>
      <w:pPr>
        <w:pStyle w:val="Western"/>
        <w:spacing w:lineRule="auto" w:line="240" w:before="100" w:after="0"/>
        <w:rPr>
          <w:rFonts w:ascii="Times New Roman" w:hAnsi="Times New Roman" w:cs="Times New Roman"/>
          <w:sz w:val="24"/>
          <w:szCs w:val="24"/>
        </w:rPr>
      </w:pPr>
      <w:r>
        <w:rPr/>
        <w:t>- возможности образовательного портала ФГБОУ ВПО «МГТУ» для предоставления студентам методических материалов, графика самостоятельной работы, расписания консультаций, заданий для самостоятельного выполнения и рекомендуемых тем для самостоятельного изучения;</w:t>
      </w:r>
    </w:p>
    <w:p>
      <w:pPr>
        <w:pStyle w:val="Western"/>
        <w:spacing w:lineRule="auto" w:line="240" w:before="100" w:after="0"/>
        <w:rPr>
          <w:rFonts w:ascii="Times New Roman" w:hAnsi="Times New Roman" w:cs="Times New Roman"/>
          <w:sz w:val="24"/>
          <w:szCs w:val="24"/>
        </w:rPr>
      </w:pPr>
      <w:r>
        <w:rPr/>
        <w:t>- традиционные технологии обучения в виде лекционных занятий с использованием мультимедийных средств и лабораторных практикумов в компьютерных классах вычислительного центра ФГБОУ ВПО «МГТУ».</w:t>
      </w:r>
    </w:p>
    <w:tbl>
      <w:tblPr>
        <w:tblW w:w="9387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71"/>
        <w:gridCol w:w="3096"/>
        <w:gridCol w:w="1450"/>
        <w:gridCol w:w="2469"/>
      </w:tblGrid>
      <w:tr>
        <w:trPr>
          <w:tblHeader w:val="true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1"/>
              <w:widowControl/>
              <w:ind w:left="567" w:hanging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cs="Times New Roman"/>
                <w:sz w:val="24"/>
                <w:szCs w:val="24"/>
              </w:rPr>
              <w:t xml:space="preserve">Раздел/ тема </w:t>
            </w:r>
            <w:r>
              <w:rPr>
                <w:rStyle w:val="FontStyle20"/>
                <w:rFonts w:cs="Times New Roman"/>
                <w:sz w:val="24"/>
              </w:rPr>
              <w:br/>
              <w:t>дисциплины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1"/>
              <w:widowControl/>
              <w:ind w:left="567" w:hanging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cs="Times New Roman"/>
                <w:sz w:val="24"/>
                <w:szCs w:val="24"/>
              </w:rPr>
              <w:t xml:space="preserve">Вид самостоятельной </w:t>
              <w:br/>
              <w:t>раб</w:t>
            </w:r>
            <w:r>
              <w:rPr>
                <w:rStyle w:val="FontStyle20"/>
                <w:rFonts w:cs="Times New Roman"/>
                <w:sz w:val="24"/>
              </w:rPr>
              <w:t>оты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61"/>
              <w:widowControl/>
              <w:ind w:left="567" w:hanging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cs="Times New Roman"/>
                <w:sz w:val="24"/>
                <w:szCs w:val="24"/>
              </w:rPr>
              <w:t xml:space="preserve">Кол-во </w:t>
              <w:br/>
              <w:t>ч</w:t>
            </w:r>
            <w:r>
              <w:rPr>
                <w:rStyle w:val="FontStyle20"/>
                <w:rFonts w:cs="Times New Roman"/>
                <w:sz w:val="24"/>
              </w:rPr>
              <w:t>асов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1"/>
              <w:widowControl/>
              <w:ind w:left="56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cs="Times New Roman"/>
                <w:sz w:val="24"/>
                <w:szCs w:val="24"/>
              </w:rPr>
              <w:t>Формы контроля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1"/>
              <w:widowControl/>
              <w:tabs>
                <w:tab w:val="clear" w:pos="708"/>
                <w:tab w:val="left" w:pos="435" w:leader="none"/>
              </w:tabs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1. Раздел. Вычислительные системы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1"/>
              <w:widowControl/>
              <w:snapToGrid w:val="false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1"/>
              <w:widowControl/>
              <w:snapToGrid w:val="false"/>
              <w:ind w:left="56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1"/>
              <w:widowControl/>
              <w:snapToGrid w:val="false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1.1. Информационные процессы. Понятие вычислительной системы. Эволюция и классификация ЭВМ.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1"/>
              <w:widowControl/>
              <w:ind w:left="567" w:hanging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Подготовка к лекции и практическому занятию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67" w:hanging="0"/>
              <w:rPr>
                <w:bCs/>
              </w:rPr>
            </w:pPr>
            <w:r>
              <w:rPr/>
              <w:t>опрос /коллоквиум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1.2. Системы счисления.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1"/>
              <w:widowControl/>
              <w:ind w:left="567" w:hanging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Подготовка к практическому занятию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опрос 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1.3. </w:t>
            </w:r>
            <w:r>
              <w:rPr>
                <w:bCs/>
              </w:rPr>
              <w:t>Машинные коды.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67" w:hanging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Подготовка к практическому занятию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опрос 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1.4.Физические и логические основы</w:t>
            </w:r>
            <w:r>
              <w:rPr>
                <w:bCs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67" w:hanging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Подготовка к лекции и практическому занятию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67" w:hanging="0"/>
              <w:rPr>
                <w:bCs/>
              </w:rPr>
            </w:pPr>
            <w:r>
              <w:rPr/>
              <w:t>опрос /коллоквиум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1.5. Блоки аппаратуры современной ЭВМ. Персональный.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67" w:hanging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Подготовка к лекции и практическому занятию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опрос /коллоквиум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1"/>
              <w:widowControl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Итого по разделу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1"/>
              <w:widowControl/>
              <w:ind w:left="567" w:hanging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Подготовка к тесту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8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тест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1"/>
              <w:widowControl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2. Раздел. Сети и телекоммуникации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1"/>
              <w:widowControl/>
              <w:snapToGrid w:val="false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1"/>
              <w:widowControl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2.1. Вычислительные (компьютерные сети, КС) сети - частный случай распределенных систем.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67" w:hanging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Подготовка к лекции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опрос /коллоквиум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1"/>
              <w:widowControl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2.2. Принципы построения компьютерной сети. Физическая и логическая структуризация КС.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67" w:hanging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Подготовка к лекции и практическому занятию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опрос /коллоквиум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9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2.3. Сетевые службы (сервисы).  Стандартизация сетевого взаимодействия.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67" w:hanging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Подготовка к лекции и практическому занятию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опрос /коллоквиум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10"/>
              <w:widowControl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2.4. Классификация КС. Требования к современным КС.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67" w:hanging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Подготовка к лекции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опрос /коллоквиум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1"/>
              <w:widowControl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Итого по разделу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1"/>
              <w:widowControl/>
              <w:ind w:left="567" w:hanging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Подготовка к тесту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10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6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cs="Times New Roman"/>
                <w:sz w:val="24"/>
              </w:rPr>
              <w:t>тест</w:t>
            </w:r>
          </w:p>
        </w:tc>
      </w:tr>
      <w:tr>
        <w:trPr/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41"/>
              <w:widowControl/>
              <w:ind w:left="56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Итого по дисциплине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1"/>
              <w:widowControl/>
              <w:snapToGrid w:val="false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>18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56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cs="Times New Roman"/>
                <w:sz w:val="24"/>
                <w:szCs w:val="24"/>
              </w:rPr>
              <w:t>Экзамен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ind w:left="567" w:right="-1" w:firstLine="567"/>
        <w:rPr>
          <w:rFonts w:ascii="Times New Roman" w:hAnsi="Times New Roman" w:cs="Times New Roman"/>
          <w:sz w:val="24"/>
          <w:szCs w:val="24"/>
        </w:rPr>
      </w:pPr>
      <w:r>
        <w:rPr/>
        <w:t>Оценочные средства для проведения текущего контроля по дисциплине и учебно-методическое обеспечение самостоятельной работы студентов выложены на образовательный портал (http://newlms.magtu.ru/).</w:t>
      </w:r>
    </w:p>
    <w:p>
      <w:pPr>
        <w:sectPr>
          <w:footerReference w:type="default" r:id="rId7"/>
          <w:type w:val="nextPage"/>
          <w:pgSz w:w="11906" w:h="16838"/>
          <w:pgMar w:left="1701" w:right="1134" w:header="0" w:top="1134" w:footer="720" w:bottom="1134" w:gutter="0"/>
          <w:pgNumType w:fmt="decimal"/>
          <w:formProt w:val="false"/>
          <w:titlePg/>
          <w:textDirection w:val="lrTb"/>
          <w:docGrid w:type="default" w:linePitch="326" w:charSpace="0"/>
        </w:sectPr>
        <w:pStyle w:val="1"/>
        <w:numPr>
          <w:ilvl w:val="0"/>
          <w:numId w:val="2"/>
        </w:numPr>
        <w:ind w:left="567" w:hanging="0"/>
        <w:rPr>
          <w:szCs w:val="24"/>
        </w:rPr>
      </w:pPr>
      <w:r>
        <w:rPr>
          <w:szCs w:val="24"/>
        </w:rPr>
      </w:r>
    </w:p>
    <w:p>
      <w:pPr>
        <w:pStyle w:val="111"/>
        <w:numPr>
          <w:ilvl w:val="0"/>
          <w:numId w:val="8"/>
        </w:numPr>
        <w:ind w:left="567" w:hanging="0"/>
        <w:rPr>
          <w:szCs w:val="24"/>
        </w:rPr>
      </w:pPr>
      <w:r>
        <w:rPr>
          <w:szCs w:val="24"/>
        </w:rPr>
        <w:t xml:space="preserve">7. </w:t>
      </w:r>
      <w:r>
        <w:rPr>
          <w:rStyle w:val="FontStyle20"/>
          <w:rFonts w:cs="Times New Roman"/>
          <w:sz w:val="24"/>
          <w:szCs w:val="24"/>
        </w:rPr>
        <w:t>Оценочные средства для проведения промежуточной аттестации</w:t>
      </w:r>
    </w:p>
    <w:p>
      <w:pPr>
        <w:pStyle w:val="Normal"/>
        <w:rPr>
          <w:szCs w:val="24"/>
        </w:rPr>
      </w:pPr>
      <w:r>
        <w:rPr>
          <w:bCs/>
        </w:rPr>
        <w:t>а) Планируемые результаты обучения и оценочные средства для проведения промежуточной аттестации:</w:t>
      </w:r>
    </w:p>
    <w:p>
      <w:pPr>
        <w:pStyle w:val="Normal"/>
        <w:rPr>
          <w:bCs/>
        </w:rPr>
      </w:pPr>
      <w:r>
        <w:rPr>
          <w:bCs/>
        </w:rPr>
      </w:r>
    </w:p>
    <w:tbl>
      <w:tblPr>
        <w:tblW w:w="15272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75"/>
        <w:gridCol w:w="7152"/>
        <w:gridCol w:w="6445"/>
      </w:tblGrid>
      <w:tr>
        <w:trPr>
          <w:tblHeader w:val="true"/>
          <w:trHeight w:val="838" w:hRule="atLeast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>
        <w:trPr/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snapToGrid w:val="false"/>
              <w:ind w:left="56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ДПК-1</w:t>
              <w:tab/>
              <w:t>способен использовать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7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Терминологию, основные понятия и определения.</w:t>
            </w:r>
          </w:p>
          <w:p>
            <w:pPr>
              <w:pStyle w:val="Normal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работы и основные топологии сетей.</w:t>
            </w:r>
          </w:p>
          <w:p>
            <w:pPr>
              <w:pStyle w:val="Normal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сетевые протоколы.</w:t>
            </w:r>
          </w:p>
          <w:p>
            <w:pPr>
              <w:pStyle w:val="Normal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работы основных сетевых устройств.</w:t>
            </w:r>
          </w:p>
          <w:p>
            <w:pPr>
              <w:pStyle w:val="Normal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построения и работы глобальной сети на примере Интернет.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вопросов для подготовки к экзамену: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Вычислительная система ее структура и компоненты.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Алгоритм, его свойства и акторы.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Образы ЭВМ (по уровням акторов).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Архитектура вычислительных систем. Аппаратное и программное обеспечение.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ЭВМ по Флинну.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классы параллельных систем, их характерные особенности, архитектура многопроцессорных вычислительных систем.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развития вычислительной техники.  на основе компонентной базы.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Экономико технологическая классификация ЭВМ.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построения схемного и микропрограммного устройств управления.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-логическое устройство компьютера.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характеристики запоминающих устройств, их классификация.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Память ЭВМ.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Распределения ресурсов мультипрограммной ЭВМ.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ЭВМ при обработке прерываний.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информационно-вычислительных сетей. 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 взаимодействия открытых систем.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работы в Интернет: организации, структуры, методов, видов доступа в Интернет. 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Уровни работы сети Интернет, протоколы Интернет IP, TCP, UDP и др.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Локальные компьютерные сети.</w:t>
            </w:r>
          </w:p>
          <w:p>
            <w:pPr>
              <w:pStyle w:val="Normal"/>
              <w:numPr>
                <w:ilvl w:val="0"/>
                <w:numId w:val="13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Телекоммуникационные системы передачи данных и их характеристики.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 тестовых экзаменационных заданий/вопросов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1. На уровне системы машинных команд (архитектуры ЭВМ по Э. Таненбауму) ...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a)</w:t>
              <w:tab/>
              <w:t>электронные схемы компонентов/устройств ЭВМ выполняют микрокоманды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b)</w:t>
              <w:tab/>
              <w:t>часть процессора (регистры вместе с АЛУ) выполняет простые арифметические операции и формирует тракт данных, контролируемый микрокомандами или специальными аппаратными средствами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c)</w:t>
              <w:tab/>
              <w:t>выполняется набор машинных команд процессора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d)</w:t>
              <w:tab/>
              <w:t>выполняются дополнительные наборы команд, формируются другая организация памяти, многозадачность и др.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e)</w:t>
              <w:tab/>
              <w:t>команды представляют собой символическую форму машинных команд процессора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f)</w:t>
              <w:tab/>
              <w:t>конструкции языка программ предварительно компилируются или интерпретируются на машинный язык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2. Машина фон Неймана состояла из пяти основных частей: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a)</w:t>
              <w:tab/>
              <w:t>память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b)</w:t>
              <w:tab/>
              <w:t>АЛУ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c)</w:t>
              <w:tab/>
              <w:t>УУ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d)</w:t>
              <w:tab/>
              <w:t>УВв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e)</w:t>
              <w:tab/>
              <w:t>Увыв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f)</w:t>
              <w:tab/>
              <w:t>ЦПУ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g)</w:t>
              <w:tab/>
              <w:t>шина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3. Компьютеры IBM System/360 относится к … поколению ЭВМ.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a)</w:t>
              <w:tab/>
              <w:t>1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b)</w:t>
              <w:tab/>
              <w:t>2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c)</w:t>
              <w:tab/>
              <w:t>3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d)</w:t>
              <w:tab/>
              <w:t>4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e)</w:t>
              <w:tab/>
              <w:t>5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7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Пользоваться понятийным аппаратом.</w:t>
            </w:r>
          </w:p>
          <w:p>
            <w:pPr>
              <w:pStyle w:val="Normal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релевантный поиск в глобальной сети.</w:t>
            </w:r>
          </w:p>
          <w:p>
            <w:pPr>
              <w:pStyle w:val="Normal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Организовывать подключение локальной сети к сети Интернет.</w:t>
            </w:r>
          </w:p>
          <w:p>
            <w:pPr>
              <w:pStyle w:val="Normal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Работать с Интернет-ресурсами.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Контрольные работы:</w:t>
            </w:r>
          </w:p>
          <w:p>
            <w:pPr>
              <w:pStyle w:val="Normal"/>
              <w:numPr>
                <w:ilvl w:val="1"/>
                <w:numId w:val="12"/>
              </w:numPr>
              <w:tabs>
                <w:tab w:val="clear" w:pos="708"/>
                <w:tab w:val="left" w:pos="851" w:leader="none"/>
              </w:tabs>
              <w:ind w:left="567" w:hanging="340"/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Системы счисления и машинная арифметика.</w:t>
            </w:r>
          </w:p>
          <w:p>
            <w:pPr>
              <w:pStyle w:val="Normal"/>
              <w:numPr>
                <w:ilvl w:val="1"/>
                <w:numId w:val="12"/>
              </w:numPr>
              <w:tabs>
                <w:tab w:val="clear" w:pos="708"/>
                <w:tab w:val="left" w:pos="851" w:leader="none"/>
              </w:tabs>
              <w:ind w:left="567" w:hanging="340"/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Моделирование логического устройства по таблице истинности.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7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Современными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технологиями организации функционирования компьютерной сети предприятий.</w:t>
            </w:r>
          </w:p>
          <w:p>
            <w:pPr>
              <w:pStyle w:val="Normal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Навыками оперирования информационными средствами сети Интернет.</w:t>
            </w:r>
          </w:p>
          <w:p>
            <w:pPr>
              <w:pStyle w:val="Normal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Современной классификацией и методологией построения компьютерных сетей и интернет/Интернет-технологий.</w:t>
            </w:r>
          </w:p>
          <w:p>
            <w:pPr>
              <w:pStyle w:val="Normal"/>
              <w:numPr>
                <w:ilvl w:val="0"/>
                <w:numId w:val="17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Методами построения систем компьютерных сетей, навыками анализа сетевых протоколов.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Комплексные задания:</w:t>
            </w:r>
          </w:p>
          <w:p>
            <w:pPr>
              <w:pStyle w:val="Normal"/>
              <w:numPr>
                <w:ilvl w:val="0"/>
                <w:numId w:val="21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Подбор компонентов для требуемого улучшения характеристик (обновления) компьютера</w:t>
            </w:r>
          </w:p>
          <w:p>
            <w:pPr>
              <w:pStyle w:val="Normal"/>
              <w:numPr>
                <w:ilvl w:val="0"/>
                <w:numId w:val="21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Моделирование компьютерной сети заданной конфигурации</w:t>
            </w:r>
          </w:p>
        </w:tc>
      </w:tr>
      <w:tr>
        <w:trPr/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ДПК-2</w:t>
            </w:r>
            <w:r>
              <w:rPr>
                <w:rFonts w:ascii="Times New Roman" w:hAnsi="Times New Roman"/>
                <w:b/>
                <w:i/>
                <w:color w:val="000000"/>
                <w:spacing w:val="-3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способен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построения и работы глобальной сети на примере Интернет.</w:t>
            </w:r>
          </w:p>
          <w:p>
            <w:pPr>
              <w:pStyle w:val="Normal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сервисы сети Интернет.</w:t>
            </w:r>
          </w:p>
          <w:p>
            <w:pPr>
              <w:pStyle w:val="Normal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Понятие web-сайта  и принципы его создания.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вопросов для подготовки к экзамену: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Полупроводниковые приборы.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Узлы ЭВМ: регистры.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Узлы ЭВМ: счетчики.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Узлы ЭВМ: шифраторы и дешифраторы.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Узлы ЭВМ: сумматоры.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Назначение, область применения и способы оценки производительности многопроцессорных вычислительных систем.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кодирования команд. Способы адресации.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Схемотехническая реализация ЭВМ.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Архитектура персонального компьютера. Принцип «открытой» архитектуры.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Интерфейсы и  магистрали вычислительных систем и периферийных устройств.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Состав, классификация и характеристики периферийных устройств.</w:t>
            </w:r>
          </w:p>
          <w:p>
            <w:pPr>
              <w:pStyle w:val="Normal"/>
              <w:numPr>
                <w:ilvl w:val="0"/>
                <w:numId w:val="15"/>
              </w:numPr>
              <w:tabs>
                <w:tab w:val="clear" w:pos="708"/>
                <w:tab w:val="left" w:pos="50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Тенденции развития средств вычислительной техники.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57" w:after="120"/>
              <w:ind w:left="567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Примеры тестовых экзаменационных заданий/вопросов</w:t>
            </w:r>
          </w:p>
          <w:p>
            <w:pPr>
              <w:pStyle w:val="Normal"/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1. Микросхема, совокупность выходных сигналов которой в любой момент времени однозначно определяется входными сигналами.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комбинационная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цифровой автомат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  <w:tab w:val="left" w:pos="851" w:leader="none"/>
              </w:tabs>
              <w:spacing w:before="0" w:after="0"/>
              <w:ind w:left="0" w:right="0" w:hanging="0"/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последовательностная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spacing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Ниже представлена таблица истинности …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010001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001010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000111</w:t>
            </w:r>
          </w:p>
          <w:p>
            <w:pPr>
              <w:pStyle w:val="Style38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345" w:leader="none"/>
                <w:tab w:val="left" w:pos="993" w:leader="none"/>
              </w:tabs>
              <w:suppressAutoHyphens w:val="true"/>
              <w:ind w:left="0" w:firstLine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мультиплексора</w:t>
            </w:r>
          </w:p>
          <w:p>
            <w:pPr>
              <w:pStyle w:val="Style38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345" w:leader="none"/>
                <w:tab w:val="left" w:pos="993" w:leader="none"/>
              </w:tabs>
              <w:suppressAutoHyphens w:val="true"/>
              <w:ind w:left="0" w:firstLine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демультиплексора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  <w:tab w:val="left" w:pos="345" w:leader="none"/>
                <w:tab w:val="left" w:pos="993" w:leader="none"/>
              </w:tabs>
              <w:suppressAutoHyphens w:val="true"/>
              <w:ind w:left="0" w:firstLine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полусумматора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  <w:tab w:val="left" w:pos="345" w:leader="none"/>
                <w:tab w:val="left" w:pos="993" w:leader="none"/>
              </w:tabs>
              <w:suppressAutoHyphens w:val="true"/>
              <w:ind w:left="0" w:firstLine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шифратора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  <w:tab w:val="left" w:pos="345" w:leader="none"/>
                <w:tab w:val="left" w:pos="993" w:leader="none"/>
              </w:tabs>
              <w:suppressAutoHyphens w:val="true"/>
              <w:ind w:left="0" w:firstLine="567"/>
              <w:rPr/>
            </w:pPr>
            <w:r>
              <w:rPr>
                <w:rStyle w:val="Style21"/>
                <w:rFonts w:cs="Times New Roman" w:ascii="Times New Roman" w:hAnsi="Times New Roman"/>
                <w:color w:val="000000"/>
                <w:sz w:val="24"/>
                <w:szCs w:val="24"/>
              </w:rPr>
              <w:t>дешифратора</w:t>
            </w:r>
          </w:p>
          <w:p>
            <w:pPr>
              <w:pStyle w:val="Normal"/>
              <w:tabs>
                <w:tab w:val="clear" w:pos="708"/>
                <w:tab w:val="left" w:pos="851" w:leader="none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3. В любом современном авто представительского класса устанавливается по полсотни...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a)</w:t>
              <w:tab/>
              <w:t>«одноразовый» компьютер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b)</w:t>
              <w:tab/>
              <w:t>микроконтроллер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c)</w:t>
              <w:tab/>
              <w:t>игровой компьютер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d)</w:t>
              <w:tab/>
              <w:t>персональный компьютер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e)</w:t>
              <w:tab/>
              <w:t>сервер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f)</w:t>
              <w:tab/>
              <w:t>комплекс рабочих станций (кластер)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sz w:val="24"/>
                <w:szCs w:val="24"/>
              </w:rPr>
              <w:t>g)</w:t>
              <w:tab/>
              <w:t>мэйнфрейм</w:t>
            </w:r>
          </w:p>
          <w:p>
            <w:pPr>
              <w:pStyle w:val="Normal"/>
              <w:tabs>
                <w:tab w:val="clear" w:pos="708"/>
                <w:tab w:val="left" w:pos="99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Как называют тринарный (трёхоперандный) сумматор, имеющий три входа и два выхода?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390" w:leader="none"/>
                <w:tab w:val="left" w:pos="993" w:leader="none"/>
              </w:tabs>
              <w:suppressAutoHyphens w:val="true"/>
              <w:ind w:left="0" w:firstLine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четвертьсумматор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390" w:leader="none"/>
                <w:tab w:val="left" w:pos="993" w:leader="none"/>
              </w:tabs>
              <w:suppressAutoHyphens w:val="true"/>
              <w:ind w:left="0" w:firstLine="5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полусумматор</w:t>
            </w:r>
          </w:p>
          <w:p>
            <w:pPr>
              <w:pStyle w:val="Normal"/>
              <w:numPr>
                <w:ilvl w:val="0"/>
                <w:numId w:val="10"/>
              </w:numPr>
              <w:tabs>
                <w:tab w:val="clear" w:pos="708"/>
                <w:tab w:val="left" w:pos="390" w:leader="none"/>
                <w:tab w:val="left" w:pos="993" w:leader="none"/>
              </w:tabs>
              <w:suppressAutoHyphens w:val="true"/>
              <w:ind w:left="0" w:firstLine="567"/>
              <w:rPr/>
            </w:pPr>
            <w:r>
              <w:rPr>
                <w:rStyle w:val="Style21"/>
                <w:rFonts w:cs="Times New Roman" w:ascii="Times New Roman" w:hAnsi="Times New Roman"/>
                <w:color w:val="000000"/>
                <w:sz w:val="24"/>
                <w:szCs w:val="24"/>
              </w:rPr>
              <w:t>полный сумматор</w:t>
            </w:r>
          </w:p>
          <w:p>
            <w:pPr>
              <w:pStyle w:val="Style24"/>
              <w:tabs>
                <w:tab w:val="clear" w:pos="708"/>
                <w:tab w:val="left" w:pos="345" w:leader="none"/>
                <w:tab w:val="left" w:pos="851" w:leader="none"/>
              </w:tabs>
              <w:spacing w:lineRule="auto" w:line="240" w:before="0" w:after="0"/>
              <w:ind w:left="56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Пользоваться понятийным аппаратом.</w:t>
            </w:r>
          </w:p>
          <w:p>
            <w:pPr>
              <w:pStyle w:val="Normal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Применять методы и средства поиска, информационные ресурсы и взаимодействовать с другими пользователями сети.</w:t>
            </w:r>
          </w:p>
          <w:p>
            <w:pPr>
              <w:pStyle w:val="Normal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Применять Интернет-ресурсы и службы в профессиональной деятельности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Контрольные работы:</w:t>
            </w:r>
          </w:p>
          <w:p>
            <w:pPr>
              <w:pStyle w:val="Normal"/>
              <w:numPr>
                <w:ilvl w:val="1"/>
                <w:numId w:val="16"/>
              </w:numPr>
              <w:tabs>
                <w:tab w:val="clear" w:pos="708"/>
                <w:tab w:val="left" w:pos="851" w:leader="none"/>
              </w:tabs>
              <w:ind w:left="567" w:hanging="340"/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Настройка подключения рабочих станций к серверу сетевых сервисов.</w:t>
            </w:r>
          </w:p>
          <w:p>
            <w:pPr>
              <w:pStyle w:val="Normal"/>
              <w:numPr>
                <w:ilvl w:val="0"/>
                <w:numId w:val="16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Комплектация АО АРМ заданной категории пользователя (домашняя).</w:t>
            </w:r>
          </w:p>
          <w:p>
            <w:pPr>
              <w:pStyle w:val="Normal"/>
              <w:numPr>
                <w:ilvl w:val="0"/>
                <w:numId w:val="16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Моделирование ЛВС заданной конфигурации.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Профессиональным языком предметной области знания.</w:t>
            </w:r>
          </w:p>
          <w:p>
            <w:pPr>
              <w:pStyle w:val="Normal"/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Основными методами исследования в информационной среде и практическими умениями и навыками их использования.</w:t>
            </w:r>
          </w:p>
          <w:p>
            <w:pPr>
              <w:pStyle w:val="Normal"/>
              <w:numPr>
                <w:ilvl w:val="0"/>
                <w:numId w:val="1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ItalicMT;MS Min" w:ascii="Times New Roman" w:hAnsi="Times New Roman"/>
                <w:iCs/>
                <w:sz w:val="24"/>
                <w:szCs w:val="24"/>
              </w:rPr>
              <w:t>Навыками применения Интернет-ресурсов и служб в профессиональной деятельности.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Комплексные задания:</w:t>
            </w:r>
          </w:p>
          <w:p>
            <w:pPr>
              <w:pStyle w:val="Normal"/>
              <w:numPr>
                <w:ilvl w:val="0"/>
                <w:numId w:val="22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Обосновать требования к комплектации аппаратного комплекса АРМ заданной категории пользователя.</w:t>
            </w:r>
          </w:p>
          <w:p>
            <w:pPr>
              <w:pStyle w:val="Normal"/>
              <w:numPr>
                <w:ilvl w:val="0"/>
                <w:numId w:val="22"/>
              </w:numPr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Обосновать параметры настройки рабочих станций для использования требуемого сетевого сервиса</w:t>
            </w:r>
          </w:p>
        </w:tc>
      </w:tr>
      <w:tr>
        <w:trPr/>
        <w:tc>
          <w:tcPr>
            <w:tcW w:w="1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ПК-1 -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сущность и порядок реализации образовательных программ по учебным предметам в соответствии с требованиями образовательных стандартов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вопросов для подготовки к экзамену: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образовательного стандарта среднегообщего образования (СОШ) к разделу «Архитектура компьютера и компьютерных сетей»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851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Контрольные работы:</w:t>
            </w:r>
          </w:p>
          <w:p>
            <w:pPr>
              <w:pStyle w:val="Normal"/>
              <w:numPr>
                <w:ilvl w:val="0"/>
                <w:numId w:val="23"/>
              </w:numPr>
              <w:tabs>
                <w:tab w:val="clear" w:pos="708"/>
                <w:tab w:val="left" w:pos="505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Проанализировать содержание  модуля «Архитектура компьютера и компьютерных сетей» в системе среднего общего образования (конкретной ООП конкретного ОУ).</w:t>
            </w:r>
          </w:p>
          <w:p>
            <w:pPr>
              <w:pStyle w:val="Normal"/>
              <w:numPr>
                <w:ilvl w:val="0"/>
                <w:numId w:val="23"/>
              </w:numPr>
              <w:tabs>
                <w:tab w:val="clear" w:pos="708"/>
                <w:tab w:val="left" w:pos="505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Проанализировать содержание  модуля «Архитектура компьютера и компьютерных сетей» в системе дополнительного образования (конкретной ОП конкретного ОУ).</w:t>
            </w:r>
          </w:p>
        </w:tc>
      </w:tr>
      <w:tr>
        <w:trPr/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56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реализации образовательных программ по учебным предметам в соответствии с требованиями образовательных стандартов</w:t>
            </w:r>
          </w:p>
        </w:tc>
        <w:tc>
          <w:tcPr>
            <w:tcW w:w="6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505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Комплексное задание</w:t>
            </w:r>
          </w:p>
          <w:p>
            <w:pPr>
              <w:pStyle w:val="Normal"/>
              <w:tabs>
                <w:tab w:val="clear" w:pos="708"/>
                <w:tab w:val="left" w:pos="505" w:leader="none"/>
              </w:tabs>
              <w:rPr/>
            </w:pPr>
            <w:r>
              <w:rPr>
                <w:rStyle w:val="FontStyle20"/>
                <w:rFonts w:cs="Times New Roman" w:ascii="Times New Roman" w:hAnsi="Times New Roman"/>
                <w:color w:val="000000"/>
                <w:sz w:val="24"/>
                <w:szCs w:val="24"/>
              </w:rPr>
              <w:t>Разработать модуль учебной программы основного (дополнительного) образования по разделу «Архитектура компьютера и компьютерных сетей»</w:t>
            </w:r>
          </w:p>
        </w:tc>
      </w:tr>
    </w:tbl>
    <w:p>
      <w:pPr>
        <w:pStyle w:val="Normal"/>
        <w:tabs>
          <w:tab w:val="clear" w:pos="708"/>
          <w:tab w:val="left" w:pos="851" w:leader="none"/>
        </w:tabs>
        <w:spacing w:before="57" w:after="120"/>
        <w:ind w:left="567" w:firstLine="14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sectPr>
          <w:footerReference w:type="default" r:id="rId8"/>
          <w:type w:val="nextPage"/>
          <w:pgSz w:orient="landscape" w:w="16838" w:h="11906"/>
          <w:pgMar w:left="1134" w:right="1134" w:header="0" w:top="1134" w:footer="720" w:bottom="1701" w:gutter="0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tabs>
          <w:tab w:val="clear" w:pos="708"/>
          <w:tab w:val="left" w:pos="851" w:leader="none"/>
        </w:tabs>
        <w:spacing w:before="57" w:after="120"/>
        <w:ind w:left="567" w:firstLine="14"/>
        <w:rPr>
          <w:rStyle w:val="FontStyle20"/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</w:r>
    </w:p>
    <w:p>
      <w:pPr>
        <w:pStyle w:val="Normal"/>
        <w:rPr>
          <w:b/>
          <w:b/>
        </w:rPr>
      </w:pPr>
      <w:r>
        <w:rPr>
          <w:b/>
        </w:rPr>
        <w:t>б) Порядок проведения промежуточной аттестации, показатели и критерии оценивания:</w:t>
      </w:r>
    </w:p>
    <w:p>
      <w:pPr>
        <w:pStyle w:val="Normal"/>
        <w:rPr>
          <w:b/>
          <w:b/>
        </w:rPr>
      </w:pPr>
      <w:r>
        <w:rPr>
          <w:rStyle w:val="FontStyle20"/>
          <w:rFonts w:cs="Times New Roman"/>
          <w:sz w:val="24"/>
          <w:szCs w:val="24"/>
        </w:rPr>
        <w:t>Промежуточная аттестация по дисциплине «</w:t>
      </w:r>
      <w:r>
        <w:rPr>
          <w:rStyle w:val="FontStyle21"/>
          <w:sz w:val="24"/>
          <w:szCs w:val="24"/>
        </w:rPr>
        <w:t>Вычислительные системы, сети, телекоммуникации</w:t>
      </w:r>
      <w:r>
        <w:rPr>
          <w:rStyle w:val="FontStyle20"/>
          <w:rFonts w:cs="Times New Roman"/>
          <w:sz w:val="24"/>
          <w:szCs w:val="24"/>
        </w:rPr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>
      <w:pPr>
        <w:pStyle w:val="Normal"/>
        <w:tabs>
          <w:tab w:val="clear" w:pos="708"/>
          <w:tab w:val="left" w:pos="851" w:leader="none"/>
        </w:tabs>
        <w:spacing w:before="57" w:after="0"/>
        <w:ind w:firstLine="14"/>
        <w:rPr>
          <w:b/>
          <w:b/>
        </w:rPr>
      </w:pPr>
      <w:r>
        <w:rPr>
          <w:rStyle w:val="FontStyle20"/>
          <w:rFonts w:cs="Times New Roman"/>
          <w:i/>
          <w:sz w:val="24"/>
          <w:szCs w:val="24"/>
        </w:rPr>
        <w:t>Критерии оценки на экзамене:</w:t>
      </w:r>
    </w:p>
    <w:p>
      <w:pPr>
        <w:pStyle w:val="Normal"/>
        <w:tabs>
          <w:tab w:val="clear" w:pos="708"/>
          <w:tab w:val="left" w:pos="851" w:leader="none"/>
        </w:tabs>
        <w:rPr>
          <w:b/>
          <w:b/>
        </w:rPr>
      </w:pPr>
      <w:r>
        <w:rPr/>
        <w:t xml:space="preserve">«Отлично» </w:t>
      </w:r>
      <w:r>
        <w:rPr>
          <w:i/>
        </w:rPr>
        <w:t xml:space="preserve">– </w:t>
      </w:r>
      <w:r>
        <w:rPr/>
        <w:t>полно раскрыто содержание материала;  чётко и правильно даны определения и раскрыто содержание материала;</w:t>
      </w:r>
      <w:r>
        <w:rPr>
          <w:i/>
        </w:rPr>
        <w:t xml:space="preserve"> </w:t>
      </w:r>
      <w:r>
        <w:rPr/>
        <w:t>ответ самостоятельный, при ответе использованы знания, приобретённые ранее;</w:t>
      </w:r>
    </w:p>
    <w:p>
      <w:pPr>
        <w:pStyle w:val="Normal"/>
        <w:tabs>
          <w:tab w:val="clear" w:pos="708"/>
          <w:tab w:val="left" w:pos="851" w:leader="none"/>
        </w:tabs>
        <w:rPr>
          <w:b/>
          <w:b/>
        </w:rPr>
      </w:pPr>
      <w:r>
        <w:rPr/>
        <w:t>«Хорошо»</w:t>
      </w:r>
      <w:r>
        <w:rPr>
          <w:i/>
        </w:rPr>
        <w:t xml:space="preserve"> – </w:t>
      </w:r>
      <w:r>
        <w:rPr/>
        <w:t>раскрыто основное содержание материала в объёме; в основном правильно даны определения, понятия;</w:t>
      </w:r>
      <w:r>
        <w:rPr>
          <w:i/>
        </w:rPr>
        <w:t xml:space="preserve"> </w:t>
      </w:r>
      <w:r>
        <w:rPr/>
        <w:t>материал изложен неполно, при ответе допущены неточности, нарушена последовательность изложения; допущены небольшие неточности при выводах и использовании терминов; практические навыки нетвёрдые;</w:t>
      </w:r>
    </w:p>
    <w:p>
      <w:pPr>
        <w:pStyle w:val="Normal"/>
        <w:tabs>
          <w:tab w:val="clear" w:pos="708"/>
          <w:tab w:val="left" w:pos="851" w:leader="none"/>
        </w:tabs>
        <w:rPr>
          <w:b/>
          <w:b/>
        </w:rPr>
      </w:pPr>
      <w:r>
        <w:rPr/>
        <w:t>«Удовлетворительно»</w:t>
      </w:r>
      <w:r>
        <w:rPr>
          <w:i/>
        </w:rPr>
        <w:t xml:space="preserve"> – </w:t>
      </w:r>
      <w:r>
        <w:rPr/>
        <w:t>усвоено основное содержание материала, но изложено фрагментарно, не всегда последовательно; определения и понятия даны не чётко; практические навыки слабые;</w:t>
      </w:r>
    </w:p>
    <w:p>
      <w:pPr>
        <w:pStyle w:val="Normal"/>
        <w:tabs>
          <w:tab w:val="clear" w:pos="708"/>
          <w:tab w:val="left" w:pos="851" w:leader="none"/>
        </w:tabs>
        <w:rPr>
          <w:b/>
          <w:b/>
        </w:rPr>
      </w:pPr>
      <w:r>
        <w:rPr/>
        <w:t>«Неудовлетворительно»</w:t>
      </w:r>
      <w:r>
        <w:rPr>
          <w:i/>
        </w:rPr>
        <w:t xml:space="preserve"> –  </w:t>
      </w:r>
      <w:r>
        <w:rPr/>
        <w:t>основное содержание учебного материала не раскрыто;</w:t>
      </w:r>
      <w:r>
        <w:rPr>
          <w:i/>
        </w:rPr>
        <w:t xml:space="preserve"> </w:t>
      </w:r>
      <w:r>
        <w:rPr/>
        <w:t>не даны ответы на дополнительные вопросы преподавателя</w:t>
      </w:r>
    </w:p>
    <w:p>
      <w:pPr>
        <w:pStyle w:val="Normal"/>
        <w:tabs>
          <w:tab w:val="clear" w:pos="708"/>
          <w:tab w:val="left" w:pos="851" w:leader="none"/>
        </w:tabs>
        <w:rPr>
          <w:b/>
          <w:b/>
        </w:rPr>
      </w:pPr>
      <w:r>
        <w:rPr>
          <w:rStyle w:val="FontStyle32"/>
          <w:spacing w:val="-4"/>
          <w:sz w:val="24"/>
          <w:szCs w:val="24"/>
        </w:rPr>
        <w:t>В случае проведения экзамена в форме тестового опроса процент правильных ответов соответствует следующей шкале:</w:t>
      </w:r>
    </w:p>
    <w:p>
      <w:pPr>
        <w:pStyle w:val="Normal"/>
        <w:tabs>
          <w:tab w:val="clear" w:pos="708"/>
          <w:tab w:val="left" w:pos="851" w:leader="none"/>
        </w:tabs>
        <w:rPr>
          <w:b/>
          <w:b/>
        </w:rPr>
      </w:pPr>
      <w:r>
        <w:rPr/>
        <w:t>«Отлично» - больше или равно 90%,</w:t>
      </w:r>
    </w:p>
    <w:p>
      <w:pPr>
        <w:pStyle w:val="Normal"/>
        <w:tabs>
          <w:tab w:val="clear" w:pos="708"/>
          <w:tab w:val="left" w:pos="851" w:leader="none"/>
        </w:tabs>
        <w:rPr>
          <w:b/>
          <w:b/>
        </w:rPr>
      </w:pPr>
      <w:r>
        <w:rPr/>
        <w:t>«Хорошо» - больше или равно 70%,</w:t>
      </w:r>
    </w:p>
    <w:p>
      <w:pPr>
        <w:pStyle w:val="Normal"/>
        <w:tabs>
          <w:tab w:val="clear" w:pos="708"/>
          <w:tab w:val="left" w:pos="851" w:leader="none"/>
        </w:tabs>
        <w:rPr>
          <w:b/>
          <w:b/>
        </w:rPr>
      </w:pPr>
      <w:r>
        <w:rPr/>
        <w:t>«Удовлетворительно» - больше или равно 50%,</w:t>
      </w:r>
    </w:p>
    <w:p>
      <w:pPr>
        <w:pStyle w:val="Normal"/>
        <w:tabs>
          <w:tab w:val="clear" w:pos="708"/>
          <w:tab w:val="left" w:pos="851" w:leader="none"/>
        </w:tabs>
        <w:rPr>
          <w:b/>
          <w:b/>
        </w:rPr>
      </w:pPr>
      <w:r>
        <w:rPr/>
        <w:t>«Неудовлетворительно» - меньше 50%.</w:t>
      </w:r>
    </w:p>
    <w:p>
      <w:pPr>
        <w:pStyle w:val="1"/>
        <w:numPr>
          <w:ilvl w:val="0"/>
          <w:numId w:val="2"/>
        </w:numPr>
        <w:ind w:left="567" w:hanging="0"/>
        <w:rPr>
          <w:rStyle w:val="FontStyle32"/>
          <w:i w:val="false"/>
          <w:i w:val="false"/>
          <w:spacing w:val="-4"/>
          <w:sz w:val="24"/>
          <w:szCs w:val="24"/>
        </w:rPr>
      </w:pPr>
      <w:r>
        <w:rPr>
          <w:i w:val="false"/>
          <w:spacing w:val="-4"/>
          <w:sz w:val="24"/>
          <w:szCs w:val="24"/>
        </w:rPr>
      </w:r>
      <w:r>
        <w:br w:type="page"/>
      </w:r>
    </w:p>
    <w:p>
      <w:pPr>
        <w:pStyle w:val="1"/>
        <w:numPr>
          <w:ilvl w:val="0"/>
          <w:numId w:val="2"/>
        </w:numPr>
        <w:ind w:left="567" w:hanging="0"/>
        <w:rPr>
          <w:bCs/>
        </w:rPr>
      </w:pPr>
      <w:r>
        <w:rPr>
          <w:rStyle w:val="FontStyle32"/>
          <w:i w:val="false"/>
          <w:spacing w:val="-4"/>
          <w:sz w:val="24"/>
          <w:szCs w:val="24"/>
        </w:rPr>
        <w:t>8</w:t>
      </w:r>
      <w:r>
        <w:rPr>
          <w:rStyle w:val="FontStyle32"/>
          <w:spacing w:val="-4"/>
          <w:sz w:val="24"/>
        </w:rPr>
        <w:t xml:space="preserve"> </w:t>
      </w:r>
      <w:r>
        <w:rPr>
          <w:rStyle w:val="FontStyle31"/>
          <w:rFonts w:cs="Times New Roman"/>
          <w:spacing w:val="-4"/>
          <w:sz w:val="24"/>
        </w:rPr>
        <w:t>Учебно-методическое и информационное обеспечение дисциплины (модуля)</w:t>
      </w:r>
    </w:p>
    <w:p>
      <w:pPr>
        <w:pStyle w:val="NormalWeb"/>
        <w:spacing w:lineRule="auto" w:line="240" w:before="100" w:after="0"/>
        <w:rPr>
          <w:iCs/>
        </w:rPr>
      </w:pPr>
      <w:r>
        <w:rPr>
          <w:b/>
          <w:bCs/>
        </w:rPr>
        <w:t>а) Основная литература</w:t>
      </w:r>
      <w:r>
        <w:rPr/>
        <w:t xml:space="preserve">: </w:t>
      </w:r>
    </w:p>
    <w:p>
      <w:pPr>
        <w:pStyle w:val="Normal"/>
        <w:ind w:firstLine="756"/>
        <w:rPr>
          <w:b/>
          <w:b/>
        </w:rPr>
      </w:pPr>
      <w:r>
        <w:rPr>
          <w:color w:val="000000"/>
        </w:rPr>
        <w:t>1.</w:t>
      </w:r>
      <w:r>
        <w:rPr/>
        <w:t xml:space="preserve"> </w:t>
      </w:r>
      <w:r>
        <w:rPr>
          <w:color w:val="000000"/>
        </w:rPr>
        <w:t>Замятина, О. М.  Вычислительные системы, сети и телекоммуникации. Моделирование сетей : учебное пособие для вузов / О. М. Замятина. — Москва : Издательство Юрайт, 2020. — 159 с. — (Высшее образование). — ISBN 978-5-534-00335-2. — Текст : электронный // ЭБС Юрайт [сайт]. — Режим</w:t>
      </w:r>
      <w:r>
        <w:rPr/>
        <w:t xml:space="preserve"> </w:t>
      </w:r>
      <w:r>
        <w:rPr>
          <w:color w:val="000000"/>
        </w:rPr>
        <w:t xml:space="preserve">доступа: </w:t>
      </w:r>
      <w:hyperlink r:id="rId9">
        <w:r>
          <w:rPr/>
          <w:t>https://urait.ru/viewer/vychislitelnye-sistemy-seti-i-telekommunikacii-modelirovanie-setey-451319</w:t>
        </w:r>
      </w:hyperlink>
      <w:r>
        <w:rPr>
          <w:color w:val="000000"/>
        </w:rPr>
        <w:t xml:space="preserve"> </w:t>
      </w:r>
    </w:p>
    <w:p>
      <w:pPr>
        <w:pStyle w:val="Normal"/>
        <w:ind w:hanging="0"/>
        <w:rPr>
          <w:color w:val="000000"/>
        </w:rPr>
      </w:pPr>
      <w:r>
        <w:rPr>
          <w:color w:val="000000"/>
        </w:rPr>
        <w:t>2.</w:t>
      </w:r>
      <w:r>
        <w:rPr/>
        <w:t xml:space="preserve"> </w:t>
      </w:r>
      <w:r>
        <w:rPr>
          <w:color w:val="000000"/>
        </w:rPr>
        <w:t>Сети и телекоммуникации : учебник и практикум для вузов / К. Е. Самуйлов [и др.] ; под редакцией К. Е. Самуйлова, И. А. Шалимова, Д. С. Кулябова. — Москва : Издательство Юрайт, 2020. — 363 с. — (Высшее образование). — ISBN 978-5-534-00949-1. — Текст : электронный // ЭБС Юрайт [сайт]. — Режим</w:t>
      </w:r>
      <w:r>
        <w:rPr/>
        <w:t xml:space="preserve"> </w:t>
      </w:r>
      <w:r>
        <w:rPr>
          <w:color w:val="000000"/>
        </w:rPr>
        <w:t>доступа:</w:t>
      </w:r>
      <w:r>
        <w:rPr/>
        <w:t xml:space="preserve"> </w:t>
      </w:r>
      <w:r>
        <w:rPr>
          <w:color w:val="000000"/>
        </w:rPr>
        <w:t xml:space="preserve"> </w:t>
      </w:r>
      <w:hyperlink r:id="rId10">
        <w:r>
          <w:rPr/>
          <w:t>https://urait.ru/viewer/seti-i-telekommunikacii-450234</w:t>
        </w:r>
      </w:hyperlink>
      <w:r>
        <w:rPr>
          <w:color w:val="000000"/>
        </w:rPr>
        <w:t xml:space="preserve"> </w:t>
      </w:r>
    </w:p>
    <w:p>
      <w:pPr>
        <w:pStyle w:val="Normal"/>
        <w:ind w:hanging="0"/>
        <w:rPr>
          <w:b/>
          <w:b/>
        </w:rPr>
      </w:pPr>
      <w:r>
        <w:rPr>
          <w:b/>
          <w:bCs/>
        </w:rPr>
        <w:t xml:space="preserve">б) Дополнительная литература: </w:t>
      </w:r>
    </w:p>
    <w:p>
      <w:pPr>
        <w:pStyle w:val="Normal"/>
        <w:rPr>
          <w:color w:val="000000"/>
        </w:rPr>
      </w:pPr>
      <w:r>
        <w:rPr>
          <w:color w:val="000000"/>
        </w:rPr>
        <w:t>1.</w:t>
      </w:r>
      <w:r>
        <w:rPr/>
        <w:t xml:space="preserve"> </w:t>
      </w:r>
      <w:r>
        <w:rPr>
          <w:color w:val="000000"/>
        </w:rPr>
        <w:t>Дибров, М. В.  Сети и телекоммуникации. Маршрутизация в IP-сетях в 2 ч. Часть 1 : учебник и практикум для вузов / М. В. Дибров. — Москва : Издательство Юрайт, 2020. — 333 с. — (Высшее образование). — ISBN 978-5-9916-9956-3. — Текст : электронный // ЭБС Юрайт [сайт]. — Режим</w:t>
      </w:r>
      <w:r>
        <w:rPr/>
        <w:t xml:space="preserve"> </w:t>
      </w:r>
      <w:r>
        <w:rPr>
          <w:color w:val="000000"/>
        </w:rPr>
        <w:t xml:space="preserve">доступа: </w:t>
      </w:r>
      <w:hyperlink r:id="rId11">
        <w:r>
          <w:rPr/>
          <w:t>https://urait.ru/viewer/seti-i-telekommunikacii-marshrutizaciya-v-ip-setyah-v-2-ch-chast-1-452430</w:t>
        </w:r>
      </w:hyperlink>
      <w:r>
        <w:rPr>
          <w:color w:val="000000"/>
        </w:rPr>
        <w:t xml:space="preserve"> </w:t>
      </w:r>
    </w:p>
    <w:p>
      <w:pPr>
        <w:pStyle w:val="Normal"/>
        <w:ind w:firstLine="756"/>
        <w:rPr>
          <w:b/>
          <w:b/>
        </w:rPr>
      </w:pPr>
      <w:r>
        <w:rPr>
          <w:color w:val="000000"/>
        </w:rPr>
        <w:t>2.</w:t>
      </w:r>
      <w:r>
        <w:rPr/>
        <w:t xml:space="preserve"> </w:t>
      </w:r>
      <w:r>
        <w:rPr>
          <w:color w:val="000000"/>
        </w:rPr>
        <w:t>Дибров, М. В.  Сети и телекоммуникации. Маршрутизация в IP-сетях в 2 ч. Часть 2 : учебник и практикум для вузов / М. В. Дибров. — Москва : Издательство Юрайт, 2020. — 351 с. — (Высшее образование). — ISBN 978-5-9916-9958-7. — Текст : электронный // ЭБС Юрайт [сайт]. — Режим</w:t>
      </w:r>
      <w:r>
        <w:rPr/>
        <w:t xml:space="preserve"> </w:t>
      </w:r>
      <w:r>
        <w:rPr>
          <w:color w:val="000000"/>
        </w:rPr>
        <w:t xml:space="preserve">доступа: </w:t>
      </w:r>
      <w:hyperlink r:id="rId12">
        <w:r>
          <w:rPr/>
          <w:t>https://urait.ru/viewer/seti-i-telekommunikacii-marshrutizaciya-v-ip-setyah-v-2-ch-chast-2-453063</w:t>
        </w:r>
      </w:hyperlink>
      <w:r>
        <w:rPr>
          <w:color w:val="000000"/>
        </w:rPr>
        <w:t xml:space="preserve"> </w:t>
      </w:r>
    </w:p>
    <w:p>
      <w:pPr>
        <w:pStyle w:val="Normal"/>
        <w:rPr>
          <w:color w:val="000000"/>
        </w:rPr>
      </w:pPr>
      <w:r>
        <w:rPr>
          <w:color w:val="000000"/>
        </w:rPr>
        <w:t>3.</w:t>
      </w:r>
      <w:r>
        <w:rPr/>
        <w:t xml:space="preserve"> </w:t>
      </w:r>
      <w:r>
        <w:rPr>
          <w:color w:val="000000"/>
        </w:rPr>
        <w:t>Толстобров, А. П.  Архитектура ЭВМ : учебное пособие для вузов / А. П. Толстобров. — 2-е изд., испр. и доп. — Москва : Издательство Юрайт, 2020. — 154 с. — (Высшее образование). — ISBN 978-5-534-12377-7. — Текст : электронный // ЭБС Юрайт [сайт]. — Режим</w:t>
      </w:r>
      <w:r>
        <w:rPr/>
        <w:t xml:space="preserve"> </w:t>
      </w:r>
      <w:r>
        <w:rPr>
          <w:color w:val="000000"/>
        </w:rPr>
        <w:t xml:space="preserve">доступа: </w:t>
      </w:r>
      <w:hyperlink r:id="rId13">
        <w:r>
          <w:rPr/>
          <w:t>https://urait.ru/viewer/arhitektura-evm-447416</w:t>
        </w:r>
      </w:hyperlink>
    </w:p>
    <w:p>
      <w:pPr>
        <w:pStyle w:val="Normal"/>
        <w:ind w:hanging="0"/>
        <w:rPr>
          <w:b/>
          <w:b/>
        </w:rPr>
      </w:pPr>
      <w:r>
        <w:rPr>
          <w:b/>
          <w:bCs/>
          <w:spacing w:val="40"/>
        </w:rPr>
        <w:t>в)</w:t>
      </w:r>
      <w:r>
        <w:rPr/>
        <w:t xml:space="preserve"> </w:t>
      </w:r>
      <w:r>
        <w:rPr>
          <w:b/>
          <w:bCs/>
        </w:rPr>
        <w:t xml:space="preserve">Методические указания: </w:t>
      </w:r>
    </w:p>
    <w:p>
      <w:pPr>
        <w:pStyle w:val="Normal"/>
        <w:tabs>
          <w:tab w:val="clear" w:pos="708"/>
          <w:tab w:val="left" w:pos="720" w:leader="none"/>
        </w:tabs>
        <w:rPr>
          <w:b/>
          <w:b/>
        </w:rPr>
      </w:pPr>
      <w:r>
        <w:rPr/>
        <w:t xml:space="preserve">Стащук П.В. Архитектура ЭВМ уровня цифровых автоматов: Магнитогорск: Изд-во Магнитогорск. гос. техн. ун-та им. Г.И.Носова, 2016. – </w:t>
      </w:r>
      <w:r>
        <w:rPr>
          <w:color w:val="000000"/>
        </w:rPr>
        <w:t xml:space="preserve">138 с. </w:t>
      </w:r>
      <w:r>
        <w:rPr>
          <w:rFonts w:eastAsia="Symbol"/>
          <w:color w:val="000000"/>
          <w:lang w:val="en-US"/>
        </w:rPr>
        <w:t>ISBN</w:t>
      </w:r>
      <w:r>
        <w:rPr>
          <w:rFonts w:eastAsia="Symbol"/>
          <w:color w:val="000000"/>
        </w:rPr>
        <w:t xml:space="preserve"> 978-5-9967-0824-6</w:t>
      </w:r>
    </w:p>
    <w:p>
      <w:pPr>
        <w:pStyle w:val="NormalWeb"/>
        <w:spacing w:lineRule="auto" w:line="240" w:before="119" w:after="0"/>
        <w:rPr>
          <w:i/>
          <w:i/>
          <w:iCs/>
          <w:color w:val="000000"/>
        </w:rPr>
      </w:pPr>
      <w:r>
        <w:rPr>
          <w:b/>
          <w:bCs/>
          <w:spacing w:val="40"/>
        </w:rPr>
        <w:t>г)</w:t>
      </w:r>
      <w:r>
        <w:rPr/>
        <w:t xml:space="preserve"> </w:t>
      </w:r>
      <w:r>
        <w:rPr>
          <w:b/>
          <w:bCs/>
        </w:rPr>
        <w:t xml:space="preserve">Программное обеспечение </w:t>
      </w:r>
      <w:r>
        <w:rPr>
          <w:b/>
          <w:bCs/>
          <w:spacing w:val="40"/>
        </w:rPr>
        <w:t>и</w:t>
      </w:r>
      <w:r>
        <w:rPr/>
        <w:t xml:space="preserve"> </w:t>
      </w:r>
      <w:r>
        <w:rPr>
          <w:b/>
          <w:bCs/>
        </w:rPr>
        <w:t xml:space="preserve">Интернет-ресурсы: </w:t>
      </w:r>
    </w:p>
    <w:p>
      <w:pPr>
        <w:pStyle w:val="Western"/>
        <w:spacing w:lineRule="auto" w:line="240" w:before="100" w:after="0"/>
        <w:rPr>
          <w:i/>
          <w:i/>
          <w:iCs/>
          <w:color w:val="000000"/>
        </w:rPr>
      </w:pPr>
      <w:r>
        <w:rPr>
          <w:i/>
          <w:iCs/>
          <w:color w:val="000000"/>
        </w:rPr>
        <w:t>Программное обеспечение</w:t>
      </w:r>
      <w:r>
        <w:rPr>
          <w:color w:val="000000"/>
        </w:rPr>
        <w:t xml:space="preserve">: </w:t>
      </w:r>
      <w:r>
        <w:rPr/>
        <w:t xml:space="preserve">лицензионное программное обеспечение: операционная система MS Windows, MS Office, свободно распространяемое программное обеспечение (GPL): Oracle VirtualBox и настроенный образ Mageia, симулятор цифровых схем </w:t>
      </w:r>
      <w:r>
        <w:rPr>
          <w:lang w:val="en-US"/>
        </w:rPr>
        <w:t>QUCS</w:t>
      </w:r>
      <w:r>
        <w:rPr/>
        <w:t xml:space="preserve"> и iTest; установленные на каждом персональном компьютере вычислительного центра ФГБОУ ВО «МГТУ».</w:t>
      </w:r>
    </w:p>
    <w:p>
      <w:pPr>
        <w:pStyle w:val="Western"/>
        <w:spacing w:lineRule="auto" w:line="240" w:before="100" w:after="0"/>
        <w:rPr>
          <w:b w:val="false"/>
          <w:b w:val="false"/>
          <w:sz w:val="24"/>
          <w:szCs w:val="24"/>
        </w:rPr>
      </w:pPr>
      <w:r>
        <w:rPr>
          <w:i/>
          <w:iCs/>
          <w:color w:val="000000"/>
        </w:rPr>
        <w:t>Официальные сайты промышленных предприятий и организаций</w:t>
      </w:r>
      <w:r>
        <w:rPr>
          <w:color w:val="000000"/>
        </w:rPr>
        <w:t xml:space="preserve">: </w:t>
      </w:r>
      <w:hyperlink r:id="rId14">
        <w:r>
          <w:rPr/>
          <w:t>http://www.magtu.ru</w:t>
        </w:r>
      </w:hyperlink>
      <w:r>
        <w:rPr>
          <w:color w:val="000000"/>
        </w:rPr>
        <w:t>, http://www.</w:t>
      </w:r>
      <w:r>
        <w:rPr>
          <w:color w:val="000000"/>
          <w:lang w:val="en-US"/>
        </w:rPr>
        <w:t>gks</w:t>
      </w:r>
      <w:r>
        <w:rPr>
          <w:color w:val="000000"/>
        </w:rPr>
        <w:t xml:space="preserve">.ru и т.п.; </w:t>
      </w:r>
      <w:r>
        <w:rPr>
          <w:i/>
          <w:iCs/>
          <w:color w:val="000000"/>
        </w:rPr>
        <w:t>разработчиков программных продуктов</w:t>
      </w:r>
      <w:r>
        <w:rPr>
          <w:color w:val="000000"/>
        </w:rPr>
        <w:t xml:space="preserve">: </w:t>
      </w:r>
      <w:hyperlink r:id="rId15">
        <w:r>
          <w:rPr/>
          <w:t>http://www.oracle.com</w:t>
        </w:r>
      </w:hyperlink>
      <w:r>
        <w:rPr>
          <w:color w:val="000000"/>
        </w:rPr>
        <w:t xml:space="preserve">, </w:t>
      </w:r>
      <w:hyperlink r:id="rId16">
        <w:r>
          <w:rPr/>
          <w:t>http://www.microsoft.com</w:t>
        </w:r>
      </w:hyperlink>
      <w:r>
        <w:rPr>
          <w:color w:val="000000"/>
        </w:rPr>
        <w:t xml:space="preserve">, http://www.mageia.org, </w:t>
      </w:r>
      <w:hyperlink r:id="rId17">
        <w:r>
          <w:rPr/>
          <w:t>http://www.</w:t>
        </w:r>
      </w:hyperlink>
      <w:r>
        <w:rPr>
          <w:rStyle w:val="Style20"/>
        </w:rPr>
        <w:t>sourceforge.net</w:t>
      </w:r>
      <w:r>
        <w:rPr>
          <w:color w:val="000000"/>
        </w:rPr>
        <w:t xml:space="preserve"> и т.п.</w:t>
      </w:r>
    </w:p>
    <w:p>
      <w:pPr>
        <w:pStyle w:val="1"/>
        <w:numPr>
          <w:ilvl w:val="0"/>
          <w:numId w:val="2"/>
        </w:numPr>
        <w:ind w:left="567" w:hanging="0"/>
        <w:rPr>
          <w:b w:val="false"/>
          <w:b w:val="false"/>
        </w:rPr>
      </w:pPr>
      <w:r>
        <w:rPr>
          <w:rStyle w:val="FontStyle14"/>
          <w:b/>
          <w:sz w:val="24"/>
          <w:szCs w:val="24"/>
        </w:rPr>
        <w:t>9</w:t>
      </w:r>
      <w:r>
        <w:rPr>
          <w:rStyle w:val="FontStyle14"/>
          <w:b/>
          <w:sz w:val="24"/>
        </w:rPr>
        <w:t xml:space="preserve"> Материально-техническое обеспечение дисциплины (модуля)</w:t>
      </w:r>
    </w:p>
    <w:p>
      <w:pPr>
        <w:pStyle w:val="Normal"/>
        <w:rPr>
          <w:b/>
          <w:b/>
        </w:rPr>
      </w:pPr>
      <w:r>
        <w:rPr/>
        <w:t>Материально-техническое обеспечение дисциплины включает:</w:t>
      </w:r>
    </w:p>
    <w:p>
      <w:pPr>
        <w:pStyle w:val="Normal"/>
        <w:tabs>
          <w:tab w:val="clear" w:pos="708"/>
          <w:tab w:val="left" w:pos="851" w:leader="none"/>
        </w:tabs>
        <w:rPr>
          <w:b/>
          <w:b/>
        </w:rPr>
      </w:pPr>
      <w:r>
        <w:rPr/>
      </w:r>
    </w:p>
    <w:tbl>
      <w:tblPr>
        <w:tblW w:w="9533" w:type="dxa"/>
        <w:jc w:val="left"/>
        <w:tblInd w:w="-226" w:type="dxa"/>
        <w:tblCellMar>
          <w:top w:w="0" w:type="dxa"/>
          <w:left w:w="103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633"/>
        <w:gridCol w:w="5899"/>
      </w:tblGrid>
      <w:tr>
        <w:trPr>
          <w:tblHeader w:val="true"/>
        </w:trPr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 xml:space="preserve">Тип и название аудитории 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  <w:t>Оснащение аудитории</w:t>
            </w:r>
          </w:p>
        </w:tc>
      </w:tr>
      <w:tr>
        <w:trPr/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left"/>
              <w:rPr>
                <w:color w:val="000000"/>
              </w:rPr>
            </w:pPr>
            <w:r>
              <w:rPr>
                <w:color w:val="000000"/>
              </w:rPr>
              <w:t>Лекционная аудитория 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ind w:hanging="0"/>
              <w:jc w:val="left"/>
              <w:rPr>
                <w:color w:val="000000"/>
              </w:rPr>
            </w:pPr>
            <w:r>
              <w:rPr>
                <w:color w:val="000000"/>
              </w:rPr>
              <w:t>Мультимедийные средства хранения, передачи  и представления информации</w:t>
            </w:r>
          </w:p>
        </w:tc>
      </w:tr>
      <w:tr>
        <w:trPr/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/>
              <w:t>Компьютерный класс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/>
              <w:t xml:space="preserve">Персональные компьютеры с пакетом </w:t>
            </w:r>
            <w:r>
              <w:rPr>
                <w:lang w:val="en-US"/>
              </w:rPr>
              <w:t>MSOffice</w:t>
            </w:r>
            <w:r>
              <w:rPr/>
              <w:t xml:space="preserve">, операционной системой </w:t>
            </w:r>
            <w:r>
              <w:rPr>
                <w:rStyle w:val="FontStyle16"/>
                <w:b w:val="false"/>
                <w:bCs w:val="false"/>
                <w:sz w:val="24"/>
                <w:szCs w:val="24"/>
              </w:rPr>
              <w:t xml:space="preserve">MS </w:t>
            </w:r>
            <w:r>
              <w:rPr>
                <w:rStyle w:val="FontStyle16"/>
                <w:b w:val="false"/>
                <w:sz w:val="24"/>
                <w:szCs w:val="24"/>
              </w:rPr>
              <w:t>Windows 7</w:t>
            </w:r>
            <w:r>
              <w:rPr/>
              <w:t xml:space="preserve"> и выходом в Интернет и с доступом в электронную информационно-образовательную среду университета. Oracle VirtualBox и настроенный образ Mageia, </w:t>
            </w:r>
            <w:r>
              <w:rPr>
                <w:lang w:val="en-US"/>
              </w:rPr>
              <w:t>QUCS</w:t>
            </w:r>
            <w:r>
              <w:rPr/>
              <w:t xml:space="preserve">, Netemul и iTest. </w:t>
            </w:r>
          </w:p>
        </w:tc>
      </w:tr>
      <w:tr>
        <w:trPr/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/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/>
              <w:t xml:space="preserve">Персональные компьютеры с пакетом </w:t>
            </w:r>
            <w:r>
              <w:rPr>
                <w:lang w:val="en-US"/>
              </w:rPr>
              <w:t>MSOffice</w:t>
            </w:r>
            <w:r>
              <w:rPr/>
              <w:t xml:space="preserve">, операционной системой </w:t>
            </w:r>
            <w:r>
              <w:rPr>
                <w:rStyle w:val="FontStyle16"/>
                <w:b w:val="false"/>
                <w:bCs w:val="false"/>
                <w:sz w:val="24"/>
                <w:szCs w:val="24"/>
              </w:rPr>
              <w:t xml:space="preserve">MS </w:t>
            </w:r>
            <w:r>
              <w:rPr>
                <w:rStyle w:val="FontStyle16"/>
                <w:b w:val="false"/>
                <w:sz w:val="24"/>
                <w:szCs w:val="24"/>
              </w:rPr>
              <w:t>Windows 7</w:t>
            </w:r>
            <w:r>
              <w:rPr/>
              <w:t xml:space="preserve"> и выходом в Интернет и с доступом в электронную информационно-образовательную среду университета. Oracle VirtualBox и настроенный образ Mageia, </w:t>
            </w:r>
            <w:r>
              <w:rPr>
                <w:lang w:val="en-US"/>
              </w:rPr>
              <w:t>QUCS</w:t>
            </w:r>
            <w:r>
              <w:rPr/>
              <w:t xml:space="preserve">, Netemul и iTest. </w:t>
            </w:r>
          </w:p>
        </w:tc>
      </w:tr>
      <w:tr>
        <w:trPr/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/>
              <w:t>Аудитории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/>
              <w:t xml:space="preserve">Персональные компьютеры с пакетом </w:t>
            </w:r>
            <w:r>
              <w:rPr>
                <w:lang w:val="en-US"/>
              </w:rPr>
              <w:t>MSOffice</w:t>
            </w:r>
            <w:r>
              <w:rPr/>
              <w:t xml:space="preserve">, операционной системой </w:t>
            </w:r>
            <w:r>
              <w:rPr>
                <w:rStyle w:val="FontStyle16"/>
                <w:b w:val="false"/>
                <w:bCs w:val="false"/>
                <w:sz w:val="24"/>
                <w:szCs w:val="24"/>
              </w:rPr>
              <w:t xml:space="preserve">MS </w:t>
            </w:r>
            <w:r>
              <w:rPr>
                <w:rStyle w:val="FontStyle16"/>
                <w:b w:val="false"/>
                <w:sz w:val="24"/>
                <w:szCs w:val="24"/>
              </w:rPr>
              <w:t>Windows 7</w:t>
            </w:r>
            <w:r>
              <w:rPr/>
              <w:t xml:space="preserve"> и выходом в Интернет и с доступом в электронную информационно-образовательную среду университета. Oracle VirtualBox и настроенный образ Mageia, </w:t>
            </w:r>
            <w:r>
              <w:rPr>
                <w:lang w:val="en-US"/>
              </w:rPr>
              <w:t>QUCS</w:t>
            </w:r>
            <w:r>
              <w:rPr/>
              <w:t xml:space="preserve">, Netemul и iTest. </w:t>
            </w:r>
          </w:p>
        </w:tc>
      </w:tr>
      <w:tr>
        <w:trPr/>
        <w:tc>
          <w:tcPr>
            <w:tcW w:w="3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ind w:hanging="0"/>
              <w:rPr>
                <w:b/>
                <w:b/>
              </w:rPr>
            </w:pPr>
            <w:r>
              <w:rPr/>
              <w:t xml:space="preserve">Аудитория для хранения и профилактического обслуживания учебного оборудования </w:t>
            </w:r>
          </w:p>
        </w:tc>
        <w:tc>
          <w:tcPr>
            <w:tcW w:w="5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ind w:hanging="6"/>
              <w:rPr>
                <w:b/>
                <w:b/>
              </w:rPr>
            </w:pPr>
            <w:r>
              <w:rPr/>
              <w:t>Мебель для хранения и обслуживания оборудования (шкафы, столы), учебно-методические материалы,   компьютеры, ноутбуки, принтеры.</w:t>
            </w:r>
          </w:p>
        </w:tc>
      </w:tr>
    </w:tbl>
    <w:p>
      <w:pPr>
        <w:pStyle w:val="Normal"/>
        <w:rPr>
          <w:b/>
          <w:b/>
        </w:rPr>
      </w:pPr>
      <w:r>
        <w:rPr/>
      </w:r>
    </w:p>
    <w:sectPr>
      <w:footerReference w:type="default" r:id="rId18"/>
      <w:type w:val="nextPage"/>
      <w:pgSz w:w="11906" w:h="16838"/>
      <w:pgMar w:left="1701" w:right="1134" w:header="0" w:top="1134" w:footer="72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Georgia">
    <w:charset w:val="01"/>
    <w:family w:val="roman"/>
    <w:pitch w:val="variable"/>
  </w:font>
  <w:font w:name="Constant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ind w:right="360" w:firstLine="567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 wp14:anchorId="231B1C40">
              <wp:simplePos x="0" y="0"/>
              <wp:positionH relativeFrom="page">
                <wp:posOffset>6327140</wp:posOffset>
              </wp:positionH>
              <wp:positionV relativeFrom="paragraph">
                <wp:posOffset>635</wp:posOffset>
              </wp:positionV>
              <wp:extent cx="511810" cy="173990"/>
              <wp:effectExtent l="0" t="0" r="0" b="0"/>
              <wp:wrapSquare wrapText="largest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1200" cy="173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7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rIns="720" t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fillcolor="white" stroked="f" style="position:absolute;margin-left:498.2pt;margin-top:0.05pt;width:40.2pt;height:13.6pt;mso-position-horizontal-relative:page" wp14:anchorId="231B1C40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37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ind w:right="360" w:firstLine="567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5" wp14:anchorId="231B1C40">
              <wp:simplePos x="0" y="0"/>
              <wp:positionH relativeFrom="page">
                <wp:posOffset>6327140</wp:posOffset>
              </wp:positionH>
              <wp:positionV relativeFrom="paragraph">
                <wp:posOffset>635</wp:posOffset>
              </wp:positionV>
              <wp:extent cx="511810" cy="173990"/>
              <wp:effectExtent l="0" t="0" r="0" b="0"/>
              <wp:wrapSquare wrapText="largest"/>
              <wp:docPr id="6" name="Врезка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1200" cy="173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Врезка1_0" fillcolor="white" stroked="f" style="position:absolute;margin-left:498.2pt;margin-top:0.05pt;width:40.2pt;height:13.6pt;mso-position-horizontal-relative:page" wp14:anchorId="231B1C40">
              <w10:wrap type="none"/>
              <v:fill o:detectmouseclick="t" type="solid" color2="black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1" allowOverlap="1" relativeHeight="23">
              <wp:simplePos x="0" y="0"/>
              <wp:positionH relativeFrom="page">
                <wp:posOffset>6327140</wp:posOffset>
              </wp:positionH>
              <wp:positionV relativeFrom="paragraph">
                <wp:posOffset>635</wp:posOffset>
              </wp:positionV>
              <wp:extent cx="511810" cy="173990"/>
              <wp:effectExtent l="0" t="0" r="0" b="0"/>
              <wp:wrapNone/>
              <wp:docPr id="7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17399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37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40.3pt;height:13.7pt;mso-wrap-distance-left:0pt;mso-wrap-distance-right:0pt;mso-wrap-distance-top:5.7pt;mso-wrap-distance-bottom:5.7pt;margin-top:0.05pt;mso-position-vertical-relative:text;margin-left:498.2pt;mso-position-horizontal-relative:page">
              <v:textbox inset="0.000694444444444444in,0.000694444444444444in,0.000694444444444444in,0.000694444444444444in">
                <w:txbxContent>
                  <w:p>
                    <w:pPr>
                      <w:pStyle w:val="Style37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ind w:right="360" w:firstLine="567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4" wp14:anchorId="231B1C40">
              <wp:simplePos x="0" y="0"/>
              <wp:positionH relativeFrom="page">
                <wp:posOffset>6327140</wp:posOffset>
              </wp:positionH>
              <wp:positionV relativeFrom="paragraph">
                <wp:posOffset>635</wp:posOffset>
              </wp:positionV>
              <wp:extent cx="511810" cy="173990"/>
              <wp:effectExtent l="0" t="0" r="0" b="0"/>
              <wp:wrapSquare wrapText="largest"/>
              <wp:docPr id="8" name="Врезка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1200" cy="173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Врезка1_1" fillcolor="white" stroked="f" style="position:absolute;margin-left:498.2pt;margin-top:0.05pt;width:40.2pt;height:13.6pt;mso-position-horizontal-relative:page" wp14:anchorId="231B1C40">
              <w10:wrap type="none"/>
              <v:fill o:detectmouseclick="t" type="solid" color2="black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1" allowOverlap="1" relativeHeight="25">
              <wp:simplePos x="0" y="0"/>
              <wp:positionH relativeFrom="page">
                <wp:posOffset>6327140</wp:posOffset>
              </wp:positionH>
              <wp:positionV relativeFrom="paragraph">
                <wp:posOffset>635</wp:posOffset>
              </wp:positionV>
              <wp:extent cx="511810" cy="173990"/>
              <wp:effectExtent l="0" t="0" r="0" b="0"/>
              <wp:wrapNone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17399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37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40.3pt;height:13.7pt;mso-wrap-distance-left:0pt;mso-wrap-distance-right:0pt;mso-wrap-distance-top:5.7pt;mso-wrap-distance-bottom:5.7pt;margin-top:0.05pt;mso-position-vertical-relative:text;margin-left:498.2pt;mso-position-horizontal-relative:page">
              <v:textbox inset="0.000694444444444444in,0.000694444444444444in,0.000694444444444444in,0.000694444444444444in">
                <w:txbxContent>
                  <w:p>
                    <w:pPr>
                      <w:pStyle w:val="Style37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ind w:right="360" w:firstLine="567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0" wp14:anchorId="231B1C40">
              <wp:simplePos x="0" y="0"/>
              <wp:positionH relativeFrom="page">
                <wp:posOffset>6327140</wp:posOffset>
              </wp:positionH>
              <wp:positionV relativeFrom="paragraph">
                <wp:posOffset>635</wp:posOffset>
              </wp:positionV>
              <wp:extent cx="511810" cy="173990"/>
              <wp:effectExtent l="0" t="0" r="0" b="0"/>
              <wp:wrapSquare wrapText="largest"/>
              <wp:docPr id="10" name="Врезка1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1200" cy="173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Врезка1_2" fillcolor="white" stroked="f" style="position:absolute;margin-left:498.2pt;margin-top:0.05pt;width:40.2pt;height:13.6pt;mso-position-horizontal-relative:page" wp14:anchorId="231B1C40">
              <w10:wrap type="none"/>
              <v:fill o:detectmouseclick="t" type="solid" color2="black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1" allowOverlap="1" relativeHeight="22">
              <wp:simplePos x="0" y="0"/>
              <wp:positionH relativeFrom="page">
                <wp:posOffset>6327140</wp:posOffset>
              </wp:positionH>
              <wp:positionV relativeFrom="paragraph">
                <wp:posOffset>635</wp:posOffset>
              </wp:positionV>
              <wp:extent cx="511810" cy="173990"/>
              <wp:effectExtent l="0" t="0" r="0" b="0"/>
              <wp:wrapNone/>
              <wp:docPr id="11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17399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37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40.3pt;height:13.7pt;mso-wrap-distance-left:0pt;mso-wrap-distance-right:0pt;mso-wrap-distance-top:5.7pt;mso-wrap-distance-bottom:5.7pt;margin-top:0.05pt;mso-position-vertical-relative:text;margin-left:498.2pt;mso-position-horizontal-relative:page">
              <v:textbox inset="0.000694444444444444in,0.000694444444444444in,0.000694444444444444in,0.000694444444444444in">
                <w:txbxContent>
                  <w:p>
                    <w:pPr>
                      <w:pStyle w:val="Style37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ind w:right="360" w:firstLine="567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2" wp14:anchorId="231B1C40">
              <wp:simplePos x="0" y="0"/>
              <wp:positionH relativeFrom="page">
                <wp:posOffset>6327140</wp:posOffset>
              </wp:positionH>
              <wp:positionV relativeFrom="paragraph">
                <wp:posOffset>635</wp:posOffset>
              </wp:positionV>
              <wp:extent cx="511810" cy="173990"/>
              <wp:effectExtent l="0" t="0" r="0" b="0"/>
              <wp:wrapSquare wrapText="largest"/>
              <wp:docPr id="12" name="Врезка1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1200" cy="173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Врезка1_3" fillcolor="white" stroked="f" style="position:absolute;margin-left:498.2pt;margin-top:0.05pt;width:40.2pt;height:13.6pt;mso-position-horizontal-relative:page" wp14:anchorId="231B1C40">
              <w10:wrap type="none"/>
              <v:fill o:detectmouseclick="t" type="solid" color2="black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1" allowOverlap="1" relativeHeight="34">
              <wp:simplePos x="0" y="0"/>
              <wp:positionH relativeFrom="page">
                <wp:posOffset>6327140</wp:posOffset>
              </wp:positionH>
              <wp:positionV relativeFrom="paragraph">
                <wp:posOffset>635</wp:posOffset>
              </wp:positionV>
              <wp:extent cx="511810" cy="173990"/>
              <wp:effectExtent l="0" t="0" r="0" b="0"/>
              <wp:wrapNone/>
              <wp:docPr id="13" name="Врезка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17399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37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40.3pt;height:13.7pt;mso-wrap-distance-left:0pt;mso-wrap-distance-right:0pt;mso-wrap-distance-top:5.7pt;mso-wrap-distance-bottom:5.7pt;margin-top:0.05pt;mso-position-vertical-relative:text;margin-left:498.2pt;mso-position-horizontal-relative:page">
              <v:textbox inset="0.000694444444444444in,0.000694444444444444in,0.000694444444444444in,0.000694444444444444in">
                <w:txbxContent>
                  <w:p>
                    <w:pPr>
                      <w:pStyle w:val="Style37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1301"/>
        </w:tabs>
        <w:ind w:left="1301" w:hanging="360"/>
      </w:pPr>
      <w:rPr>
        <w:sz w:val="24"/>
        <w:szCs w:val="24"/>
        <w:rFonts w:cs="Tim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false"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ru-RU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120"/>
      <w:ind w:left="567" w:hanging="0"/>
      <w:outlineLvl w:val="0"/>
    </w:pPr>
    <w:rPr>
      <w:b/>
      <w:iCs/>
      <w:szCs w:val="20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400"/>
      <w:outlineLvl w:val="1"/>
    </w:pPr>
    <w:rPr>
      <w:b/>
      <w:bCs/>
      <w:i/>
      <w:szCs w:val="20"/>
    </w:rPr>
  </w:style>
  <w:style w:type="paragraph" w:styleId="3">
    <w:name w:val="Heading 3"/>
    <w:basedOn w:val="Style28"/>
    <w:next w:val="Style24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  <w:color w:val="000000"/>
    </w:rPr>
  </w:style>
  <w:style w:type="character" w:styleId="WW8Num4z0" w:customStyle="1">
    <w:name w:val="WW8Num4z0"/>
    <w:qFormat/>
    <w:rPr>
      <w:rFonts w:ascii="Times" w:hAnsi="Times" w:cs="Times"/>
      <w:b/>
      <w:bCs/>
      <w:iCs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Times" w:hAnsi="Times" w:cs="Times"/>
      <w:b/>
      <w:bCs/>
      <w:sz w:val="24"/>
      <w:szCs w:val="24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Times" w:hAnsi="Times" w:cs="Times"/>
      <w:b w:val="false"/>
      <w:bCs/>
      <w:i w:val="false"/>
      <w:color w:val="000000"/>
      <w:spacing w:val="-4"/>
    </w:rPr>
  </w:style>
  <w:style w:type="character" w:styleId="WW8Num7z0" w:customStyle="1">
    <w:name w:val="WW8Num7z0"/>
    <w:qFormat/>
    <w:rPr>
      <w:rFonts w:ascii="Times New Roman" w:hAnsi="Times New Roman" w:cs="Times New Roman"/>
      <w:color w:val="000000"/>
      <w:sz w:val="24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Times New Roman" w:hAnsi="Times New Roman" w:cs="Times New Roman"/>
      <w:color w:val="000000"/>
      <w:sz w:val="24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Times" w:hAnsi="Times" w:cs="Times"/>
      <w:sz w:val="24"/>
      <w:szCs w:val="24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Times New Roman" w:hAnsi="Times New Roman" w:cs="Times New Roman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Times" w:hAnsi="Times" w:cs="Times"/>
      <w:bCs/>
      <w:color w:val="000000"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31" w:customStyle="1">
    <w:name w:val="Основной шрифт абзаца3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21" w:customStyle="1">
    <w:name w:val="Основной шрифт абзаца2"/>
    <w:qFormat/>
    <w:rPr/>
  </w:style>
  <w:style w:type="character" w:styleId="FontStyle11" w:customStyle="1">
    <w:name w:val="Font Style11"/>
    <w:qFormat/>
    <w:rPr>
      <w:rFonts w:ascii="Times New Roman" w:hAnsi="Times New Roman" w:cs="Times New Roman"/>
      <w:sz w:val="10"/>
      <w:szCs w:val="10"/>
    </w:rPr>
  </w:style>
  <w:style w:type="character" w:styleId="FontStyle12" w:customStyle="1">
    <w:name w:val="Font Style12"/>
    <w:qFormat/>
    <w:rPr>
      <w:rFonts w:ascii="Georgia" w:hAnsi="Georgia" w:cs="Georgia"/>
      <w:b/>
      <w:bCs/>
      <w:sz w:val="12"/>
      <w:szCs w:val="12"/>
    </w:rPr>
  </w:style>
  <w:style w:type="character" w:styleId="FontStyle13" w:customStyle="1">
    <w:name w:val="Font Style13"/>
    <w:qFormat/>
    <w:rPr>
      <w:rFonts w:ascii="Times New Roman" w:hAnsi="Times New Roman" w:cs="Times New Roman"/>
      <w:b/>
      <w:bCs/>
      <w:sz w:val="12"/>
      <w:szCs w:val="12"/>
    </w:rPr>
  </w:style>
  <w:style w:type="character" w:styleId="FontStyle14" w:customStyle="1">
    <w:name w:val="Font Style14"/>
    <w:qFormat/>
    <w:rPr>
      <w:rFonts w:ascii="Times New Roman" w:hAnsi="Times New Roman" w:cs="Times New Roman"/>
      <w:b/>
      <w:bCs/>
      <w:sz w:val="14"/>
      <w:szCs w:val="14"/>
    </w:rPr>
  </w:style>
  <w:style w:type="character" w:styleId="FontStyle15" w:customStyle="1">
    <w:name w:val="Font Style15"/>
    <w:qFormat/>
    <w:rPr>
      <w:rFonts w:ascii="Times New Roman" w:hAnsi="Times New Roman" w:cs="Times New Roman"/>
      <w:b/>
      <w:bCs/>
      <w:sz w:val="18"/>
      <w:szCs w:val="18"/>
    </w:rPr>
  </w:style>
  <w:style w:type="character" w:styleId="FontStyle16" w:customStyle="1">
    <w:name w:val="Font Style16"/>
    <w:qFormat/>
    <w:rPr>
      <w:rFonts w:ascii="Times New Roman" w:hAnsi="Times New Roman" w:cs="Times New Roman"/>
      <w:b/>
      <w:bCs/>
      <w:sz w:val="16"/>
      <w:szCs w:val="16"/>
    </w:rPr>
  </w:style>
  <w:style w:type="character" w:styleId="FontStyle17" w:customStyle="1">
    <w:name w:val="Font Style17"/>
    <w:qFormat/>
    <w:rPr>
      <w:rFonts w:ascii="Times New Roman" w:hAnsi="Times New Roman" w:cs="Times New Roman"/>
      <w:b/>
      <w:bCs/>
      <w:sz w:val="16"/>
      <w:szCs w:val="16"/>
    </w:rPr>
  </w:style>
  <w:style w:type="character" w:styleId="FontStyle18" w:customStyle="1">
    <w:name w:val="Font Style18"/>
    <w:qFormat/>
    <w:rPr>
      <w:rFonts w:ascii="Times New Roman" w:hAnsi="Times New Roman" w:cs="Times New Roman"/>
      <w:b/>
      <w:bCs/>
      <w:sz w:val="10"/>
      <w:szCs w:val="10"/>
    </w:rPr>
  </w:style>
  <w:style w:type="character" w:styleId="FontStyle19" w:customStyle="1">
    <w:name w:val="Font Style19"/>
    <w:qFormat/>
    <w:rPr>
      <w:rFonts w:ascii="Times New Roman" w:hAnsi="Times New Roman" w:cs="Times New Roman"/>
      <w:i/>
      <w:iCs/>
      <w:sz w:val="12"/>
      <w:szCs w:val="12"/>
    </w:rPr>
  </w:style>
  <w:style w:type="character" w:styleId="FontStyle20" w:customStyle="1">
    <w:name w:val="Font Style20"/>
    <w:qFormat/>
    <w:rPr>
      <w:rFonts w:ascii="Georgia" w:hAnsi="Georgia" w:cs="Georgia"/>
      <w:sz w:val="12"/>
      <w:szCs w:val="12"/>
    </w:rPr>
  </w:style>
  <w:style w:type="character" w:styleId="FontStyle21" w:customStyle="1">
    <w:name w:val="Font Style21"/>
    <w:qFormat/>
    <w:rPr>
      <w:rFonts w:ascii="Times New Roman" w:hAnsi="Times New Roman" w:cs="Times New Roman"/>
      <w:sz w:val="12"/>
      <w:szCs w:val="12"/>
    </w:rPr>
  </w:style>
  <w:style w:type="character" w:styleId="FontStyle22" w:customStyle="1">
    <w:name w:val="Font Style22"/>
    <w:qFormat/>
    <w:rPr>
      <w:rFonts w:ascii="Times New Roman" w:hAnsi="Times New Roman" w:cs="Times New Roman"/>
      <w:sz w:val="20"/>
      <w:szCs w:val="20"/>
    </w:rPr>
  </w:style>
  <w:style w:type="character" w:styleId="FontStyle23" w:customStyle="1">
    <w:name w:val="Font Style23"/>
    <w:qFormat/>
    <w:rPr>
      <w:rFonts w:ascii="Times New Roman" w:hAnsi="Times New Roman" w:cs="Times New Roman"/>
      <w:b/>
      <w:bCs/>
      <w:sz w:val="12"/>
      <w:szCs w:val="12"/>
    </w:rPr>
  </w:style>
  <w:style w:type="character" w:styleId="FontStyle24" w:customStyle="1">
    <w:name w:val="Font Style24"/>
    <w:qFormat/>
    <w:rPr>
      <w:rFonts w:ascii="Times New Roman" w:hAnsi="Times New Roman" w:cs="Times New Roman"/>
      <w:b/>
      <w:bCs/>
      <w:sz w:val="10"/>
      <w:szCs w:val="10"/>
    </w:rPr>
  </w:style>
  <w:style w:type="character" w:styleId="FontStyle25" w:customStyle="1">
    <w:name w:val="Font Style25"/>
    <w:qFormat/>
    <w:rPr>
      <w:rFonts w:ascii="Times New Roman" w:hAnsi="Times New Roman" w:cs="Times New Roman"/>
      <w:i/>
      <w:iCs/>
      <w:sz w:val="12"/>
      <w:szCs w:val="12"/>
    </w:rPr>
  </w:style>
  <w:style w:type="character" w:styleId="FontStyle26" w:customStyle="1">
    <w:name w:val="Font Style26"/>
    <w:qFormat/>
    <w:rPr>
      <w:rFonts w:ascii="Times New Roman" w:hAnsi="Times New Roman" w:cs="Times New Roman"/>
      <w:b/>
      <w:bCs/>
      <w:sz w:val="12"/>
      <w:szCs w:val="12"/>
    </w:rPr>
  </w:style>
  <w:style w:type="character" w:styleId="FontStyle27" w:customStyle="1">
    <w:name w:val="Font Style27"/>
    <w:qFormat/>
    <w:rPr>
      <w:rFonts w:ascii="Times New Roman" w:hAnsi="Times New Roman" w:cs="Times New Roman"/>
      <w:b/>
      <w:bCs/>
      <w:sz w:val="10"/>
      <w:szCs w:val="10"/>
    </w:rPr>
  </w:style>
  <w:style w:type="character" w:styleId="FontStyle28" w:customStyle="1">
    <w:name w:val="Font Style28"/>
    <w:qFormat/>
    <w:rPr>
      <w:rFonts w:ascii="Constantia" w:hAnsi="Constantia" w:cs="Constantia"/>
      <w:b/>
      <w:bCs/>
      <w:smallCaps/>
      <w:sz w:val="10"/>
      <w:szCs w:val="10"/>
    </w:rPr>
  </w:style>
  <w:style w:type="character" w:styleId="FontStyle29" w:customStyle="1">
    <w:name w:val="Font Style29"/>
    <w:qFormat/>
    <w:rPr>
      <w:rFonts w:ascii="Times New Roman" w:hAnsi="Times New Roman" w:cs="Times New Roman"/>
      <w:b/>
      <w:bCs/>
      <w:sz w:val="10"/>
      <w:szCs w:val="10"/>
    </w:rPr>
  </w:style>
  <w:style w:type="character" w:styleId="FontStyle30" w:customStyle="1">
    <w:name w:val="Font Style30"/>
    <w:qFormat/>
    <w:rPr>
      <w:rFonts w:ascii="Times New Roman" w:hAnsi="Times New Roman" w:cs="Times New Roman"/>
      <w:b/>
      <w:bCs/>
      <w:sz w:val="10"/>
      <w:szCs w:val="10"/>
    </w:rPr>
  </w:style>
  <w:style w:type="character" w:styleId="FontStyle31" w:customStyle="1">
    <w:name w:val="Font Style31"/>
    <w:qFormat/>
    <w:rPr>
      <w:rFonts w:ascii="Georgia" w:hAnsi="Georgia" w:cs="Georgia"/>
      <w:sz w:val="12"/>
      <w:szCs w:val="12"/>
    </w:rPr>
  </w:style>
  <w:style w:type="character" w:styleId="FontStyle32" w:customStyle="1">
    <w:name w:val="Font Style32"/>
    <w:qFormat/>
    <w:rPr>
      <w:rFonts w:ascii="Times New Roman" w:hAnsi="Times New Roman" w:cs="Times New Roman"/>
      <w:i/>
      <w:iCs/>
      <w:sz w:val="12"/>
      <w:szCs w:val="12"/>
    </w:rPr>
  </w:style>
  <w:style w:type="character" w:styleId="FontStyle33" w:customStyle="1">
    <w:name w:val="Font Style33"/>
    <w:qFormat/>
    <w:rPr>
      <w:rFonts w:ascii="Times New Roman" w:hAnsi="Times New Roman" w:cs="Times New Roman"/>
      <w:b/>
      <w:bCs/>
      <w:sz w:val="12"/>
      <w:szCs w:val="12"/>
    </w:rPr>
  </w:style>
  <w:style w:type="character" w:styleId="FontStyle34" w:customStyle="1">
    <w:name w:val="Font Style34"/>
    <w:qFormat/>
    <w:rPr>
      <w:rFonts w:ascii="Times New Roman" w:hAnsi="Times New Roman" w:cs="Times New Roman"/>
      <w:sz w:val="12"/>
      <w:szCs w:val="12"/>
    </w:rPr>
  </w:style>
  <w:style w:type="character" w:styleId="FontStyle35" w:customStyle="1">
    <w:name w:val="Font Style35"/>
    <w:qFormat/>
    <w:rPr>
      <w:rFonts w:ascii="Times New Roman" w:hAnsi="Times New Roman" w:cs="Times New Roman"/>
      <w:smallCaps/>
      <w:sz w:val="12"/>
      <w:szCs w:val="12"/>
    </w:rPr>
  </w:style>
  <w:style w:type="character" w:styleId="FontStyle36" w:customStyle="1">
    <w:name w:val="Font Style36"/>
    <w:qFormat/>
    <w:rPr>
      <w:rFonts w:ascii="Times New Roman" w:hAnsi="Times New Roman" w:cs="Times New Roman"/>
      <w:sz w:val="12"/>
      <w:szCs w:val="12"/>
    </w:rPr>
  </w:style>
  <w:style w:type="character" w:styleId="FontStyle37" w:customStyle="1">
    <w:name w:val="Font Style37"/>
    <w:qFormat/>
    <w:rPr>
      <w:rFonts w:ascii="Times New Roman" w:hAnsi="Times New Roman" w:cs="Times New Roman"/>
      <w:spacing w:val="10"/>
      <w:sz w:val="12"/>
      <w:szCs w:val="12"/>
    </w:rPr>
  </w:style>
  <w:style w:type="character" w:styleId="FontStyle38" w:customStyle="1">
    <w:name w:val="Font Style38"/>
    <w:qFormat/>
    <w:rPr>
      <w:rFonts w:ascii="Times New Roman" w:hAnsi="Times New Roman" w:cs="Times New Roman"/>
      <w:b/>
      <w:bCs/>
      <w:sz w:val="10"/>
      <w:szCs w:val="10"/>
    </w:rPr>
  </w:style>
  <w:style w:type="character" w:styleId="FontStyle39" w:customStyle="1">
    <w:name w:val="Font Style39"/>
    <w:qFormat/>
    <w:rPr>
      <w:rFonts w:ascii="Times New Roman" w:hAnsi="Times New Roman" w:cs="Times New Roman"/>
      <w:i/>
      <w:iCs/>
      <w:sz w:val="14"/>
      <w:szCs w:val="14"/>
    </w:rPr>
  </w:style>
  <w:style w:type="character" w:styleId="FontStyle40" w:customStyle="1">
    <w:name w:val="Font Style40"/>
    <w:qFormat/>
    <w:rPr>
      <w:rFonts w:ascii="Times New Roman" w:hAnsi="Times New Roman" w:cs="Times New Roman"/>
      <w:i/>
      <w:iCs/>
      <w:sz w:val="12"/>
      <w:szCs w:val="12"/>
    </w:rPr>
  </w:style>
  <w:style w:type="character" w:styleId="FontStyle41" w:customStyle="1">
    <w:name w:val="Font Style41"/>
    <w:qFormat/>
    <w:rPr>
      <w:rFonts w:ascii="Tahoma" w:hAnsi="Tahoma" w:cs="Tahoma"/>
      <w:sz w:val="22"/>
      <w:szCs w:val="22"/>
    </w:rPr>
  </w:style>
  <w:style w:type="character" w:styleId="FontStyle42" w:customStyle="1">
    <w:name w:val="Font Style42"/>
    <w:qFormat/>
    <w:rPr>
      <w:rFonts w:ascii="Times New Roman" w:hAnsi="Times New Roman" w:cs="Times New Roman"/>
      <w:spacing w:val="-10"/>
      <w:sz w:val="24"/>
      <w:szCs w:val="24"/>
    </w:rPr>
  </w:style>
  <w:style w:type="character" w:styleId="FontStyle43" w:customStyle="1">
    <w:name w:val="Font Style43"/>
    <w:qFormat/>
    <w:rPr>
      <w:rFonts w:ascii="Courier New" w:hAnsi="Courier New" w:cs="Courier New"/>
      <w:b/>
      <w:bCs/>
      <w:i/>
      <w:iCs/>
      <w:sz w:val="12"/>
      <w:szCs w:val="12"/>
    </w:rPr>
  </w:style>
  <w:style w:type="character" w:styleId="FontStyle44" w:customStyle="1">
    <w:name w:val="Font Style44"/>
    <w:qFormat/>
    <w:rPr>
      <w:rFonts w:ascii="Times New Roman" w:hAnsi="Times New Roman" w:cs="Times New Roman"/>
      <w:b/>
      <w:bCs/>
      <w:sz w:val="42"/>
      <w:szCs w:val="42"/>
    </w:rPr>
  </w:style>
  <w:style w:type="character" w:styleId="FontStyle45" w:customStyle="1">
    <w:name w:val="Font Style45"/>
    <w:qFormat/>
    <w:rPr>
      <w:rFonts w:ascii="Times New Roman" w:hAnsi="Times New Roman" w:cs="Times New Roman"/>
      <w:i/>
      <w:iCs/>
      <w:spacing w:val="10"/>
      <w:sz w:val="16"/>
      <w:szCs w:val="16"/>
    </w:rPr>
  </w:style>
  <w:style w:type="character" w:styleId="FontStyle46" w:customStyle="1">
    <w:name w:val="Font Style46"/>
    <w:qFormat/>
    <w:rPr>
      <w:rFonts w:ascii="Constantia" w:hAnsi="Constantia" w:cs="Constantia"/>
      <w:sz w:val="14"/>
      <w:szCs w:val="14"/>
    </w:rPr>
  </w:style>
  <w:style w:type="character" w:styleId="FontStyle47" w:customStyle="1">
    <w:name w:val="Font Style47"/>
    <w:qFormat/>
    <w:rPr>
      <w:rFonts w:ascii="Times New Roman" w:hAnsi="Times New Roman" w:cs="Times New Roman"/>
      <w:b/>
      <w:bCs/>
      <w:sz w:val="12"/>
      <w:szCs w:val="12"/>
    </w:rPr>
  </w:style>
  <w:style w:type="character" w:styleId="FontStyle48" w:customStyle="1">
    <w:name w:val="Font Style48"/>
    <w:qFormat/>
    <w:rPr>
      <w:rFonts w:ascii="Times New Roman" w:hAnsi="Times New Roman" w:cs="Times New Roman"/>
      <w:b/>
      <w:bCs/>
      <w:spacing w:val="-20"/>
      <w:sz w:val="32"/>
      <w:szCs w:val="32"/>
    </w:rPr>
  </w:style>
  <w:style w:type="character" w:styleId="FontStyle49" w:customStyle="1">
    <w:name w:val="Font Style49"/>
    <w:qFormat/>
    <w:rPr>
      <w:rFonts w:ascii="Times New Roman" w:hAnsi="Times New Roman" w:cs="Times New Roman"/>
      <w:i/>
      <w:iCs/>
      <w:w w:val="50"/>
      <w:sz w:val="42"/>
      <w:szCs w:val="42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4"/>
      <w:szCs w:val="14"/>
    </w:rPr>
  </w:style>
  <w:style w:type="character" w:styleId="FontStyle51" w:customStyle="1">
    <w:name w:val="Font Style51"/>
    <w:qFormat/>
    <w:rPr>
      <w:rFonts w:ascii="Times New Roman" w:hAnsi="Times New Roman" w:cs="Times New Roman"/>
      <w:sz w:val="16"/>
      <w:szCs w:val="16"/>
    </w:rPr>
  </w:style>
  <w:style w:type="character" w:styleId="FontStyle52" w:customStyle="1">
    <w:name w:val="Font Style52"/>
    <w:qFormat/>
    <w:rPr>
      <w:rFonts w:ascii="Times New Roman" w:hAnsi="Times New Roman" w:cs="Times New Roman"/>
      <w:b/>
      <w:bCs/>
      <w:sz w:val="10"/>
      <w:szCs w:val="10"/>
    </w:rPr>
  </w:style>
  <w:style w:type="character" w:styleId="FontStyle53" w:customStyle="1">
    <w:name w:val="Font Style53"/>
    <w:qFormat/>
    <w:rPr>
      <w:rFonts w:ascii="Times New Roman" w:hAnsi="Times New Roman" w:cs="Times New Roman"/>
      <w:spacing w:val="-10"/>
      <w:sz w:val="14"/>
      <w:szCs w:val="14"/>
    </w:rPr>
  </w:style>
  <w:style w:type="character" w:styleId="FontStyle54" w:customStyle="1">
    <w:name w:val="Font Style54"/>
    <w:qFormat/>
    <w:rPr>
      <w:rFonts w:ascii="Times New Roman" w:hAnsi="Times New Roman" w:cs="Times New Roman"/>
      <w:sz w:val="22"/>
      <w:szCs w:val="22"/>
    </w:rPr>
  </w:style>
  <w:style w:type="character" w:styleId="FontStyle55" w:customStyle="1">
    <w:name w:val="Font Style55"/>
    <w:qFormat/>
    <w:rPr>
      <w:rFonts w:ascii="Times New Roman" w:hAnsi="Times New Roman" w:cs="Times New Roman"/>
      <w:sz w:val="42"/>
      <w:szCs w:val="42"/>
    </w:rPr>
  </w:style>
  <w:style w:type="character" w:styleId="FontStyle56" w:customStyle="1">
    <w:name w:val="Font Style56"/>
    <w:qFormat/>
    <w:rPr>
      <w:rFonts w:ascii="Times New Roman" w:hAnsi="Times New Roman" w:cs="Times New Roman"/>
      <w:i/>
      <w:iCs/>
      <w:sz w:val="16"/>
      <w:szCs w:val="16"/>
    </w:rPr>
  </w:style>
  <w:style w:type="character" w:styleId="FontStyle57" w:customStyle="1">
    <w:name w:val="Font Style57"/>
    <w:qFormat/>
    <w:rPr>
      <w:rFonts w:ascii="Times New Roman" w:hAnsi="Times New Roman" w:cs="Times New Roman"/>
      <w:sz w:val="20"/>
      <w:szCs w:val="20"/>
    </w:rPr>
  </w:style>
  <w:style w:type="character" w:styleId="FontStyle58" w:customStyle="1">
    <w:name w:val="Font Style58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FontStyle59" w:customStyle="1">
    <w:name w:val="Font Style59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FontStyle60" w:customStyle="1">
    <w:name w:val="Font Style60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Pagenumber">
    <w:name w:val="page number"/>
    <w:basedOn w:val="21"/>
    <w:qFormat/>
    <w:rPr/>
  </w:style>
  <w:style w:type="character" w:styleId="FontStyle278" w:customStyle="1">
    <w:name w:val="Font Style278"/>
    <w:qFormat/>
    <w:rPr>
      <w:rFonts w:ascii="Times New Roman" w:hAnsi="Times New Roman" w:cs="Times New Roman"/>
      <w:sz w:val="20"/>
      <w:szCs w:val="20"/>
    </w:rPr>
  </w:style>
  <w:style w:type="character" w:styleId="FontStyle258" w:customStyle="1">
    <w:name w:val="Font Style258"/>
    <w:qFormat/>
    <w:rPr>
      <w:rFonts w:ascii="Times New Roman" w:hAnsi="Times New Roman" w:cs="Times New Roman"/>
      <w:b/>
      <w:bCs/>
      <w:spacing w:val="-10"/>
      <w:sz w:val="14"/>
      <w:szCs w:val="14"/>
    </w:rPr>
  </w:style>
  <w:style w:type="character" w:styleId="FontStyle276" w:customStyle="1">
    <w:name w:val="Font Style276"/>
    <w:qFormat/>
    <w:rPr>
      <w:rFonts w:ascii="Times New Roman" w:hAnsi="Times New Roman" w:cs="Times New Roman"/>
      <w:b/>
      <w:bCs/>
      <w:sz w:val="20"/>
      <w:szCs w:val="20"/>
    </w:rPr>
  </w:style>
  <w:style w:type="character" w:styleId="FontStyle277" w:customStyle="1">
    <w:name w:val="Font Style277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FontStyle279" w:customStyle="1">
    <w:name w:val="Font Style279"/>
    <w:qFormat/>
    <w:rPr>
      <w:rFonts w:ascii="Georgia" w:hAnsi="Georgia" w:cs="Georgia"/>
      <w:b/>
      <w:bCs/>
      <w:spacing w:val="-10"/>
      <w:sz w:val="10"/>
      <w:szCs w:val="10"/>
    </w:rPr>
  </w:style>
  <w:style w:type="character" w:styleId="FontStyle280" w:customStyle="1">
    <w:name w:val="Font Style280"/>
    <w:qFormat/>
    <w:rPr>
      <w:rFonts w:ascii="Times New Roman" w:hAnsi="Times New Roman" w:cs="Times New Roman"/>
      <w:sz w:val="36"/>
      <w:szCs w:val="36"/>
    </w:rPr>
  </w:style>
  <w:style w:type="character" w:styleId="FontStyle281" w:customStyle="1">
    <w:name w:val="Font Style281"/>
    <w:qFormat/>
    <w:rPr>
      <w:rFonts w:ascii="Times New Roman" w:hAnsi="Times New Roman" w:cs="Times New Roman"/>
      <w:b/>
      <w:bCs/>
      <w:spacing w:val="-10"/>
      <w:sz w:val="12"/>
      <w:szCs w:val="12"/>
    </w:rPr>
  </w:style>
  <w:style w:type="character" w:styleId="FontStyle282" w:customStyle="1">
    <w:name w:val="Font Style282"/>
    <w:qFormat/>
    <w:rPr>
      <w:rFonts w:ascii="Times New Roman" w:hAnsi="Times New Roman" w:cs="Times New Roman"/>
      <w:b/>
      <w:bCs/>
      <w:spacing w:val="-10"/>
      <w:sz w:val="12"/>
      <w:szCs w:val="12"/>
    </w:rPr>
  </w:style>
  <w:style w:type="character" w:styleId="Style11" w:customStyle="1">
    <w:name w:val="Основной текст с отступом Знак"/>
    <w:qFormat/>
    <w:rPr>
      <w:i/>
      <w:iCs/>
      <w:sz w:val="24"/>
      <w:szCs w:val="24"/>
    </w:rPr>
  </w:style>
  <w:style w:type="character" w:styleId="Style12">
    <w:name w:val="Выделение"/>
    <w:qFormat/>
    <w:rPr>
      <w:i/>
      <w:iCs/>
    </w:rPr>
  </w:style>
  <w:style w:type="character" w:styleId="Style13" w:customStyle="1">
    <w:name w:val="Верхний колонтитул Знак"/>
    <w:qFormat/>
    <w:rPr>
      <w:sz w:val="24"/>
      <w:szCs w:val="24"/>
    </w:rPr>
  </w:style>
  <w:style w:type="character" w:styleId="11" w:customStyle="1">
    <w:name w:val="Знак примечания1"/>
    <w:qFormat/>
    <w:rPr>
      <w:sz w:val="16"/>
      <w:szCs w:val="16"/>
    </w:rPr>
  </w:style>
  <w:style w:type="character" w:styleId="Style14" w:customStyle="1">
    <w:name w:val="Текст примечания Знак"/>
    <w:basedOn w:val="21"/>
    <w:qFormat/>
    <w:rPr/>
  </w:style>
  <w:style w:type="character" w:styleId="Style15" w:customStyle="1">
    <w:name w:val="Тема примечания Знак"/>
    <w:qFormat/>
    <w:rPr>
      <w:b/>
      <w:bCs/>
    </w:rPr>
  </w:style>
  <w:style w:type="character" w:styleId="Style16" w:customStyle="1">
    <w:name w:val="Текст сноски Знак"/>
    <w:basedOn w:val="21"/>
    <w:qFormat/>
    <w:rPr/>
  </w:style>
  <w:style w:type="character" w:styleId="Style17" w:customStyle="1">
    <w:name w:val="Символ сноски"/>
    <w:qFormat/>
    <w:rPr>
      <w:vertAlign w:val="superscript"/>
    </w:rPr>
  </w:style>
  <w:style w:type="character" w:styleId="12" w:customStyle="1">
    <w:name w:val="Знак сноски1"/>
    <w:qFormat/>
    <w:rPr>
      <w:vertAlign w:val="superscript"/>
    </w:rPr>
  </w:style>
  <w:style w:type="character" w:styleId="Style18" w:customStyle="1">
    <w:name w:val="Символы концевой сноски"/>
    <w:qFormat/>
    <w:rPr>
      <w:vertAlign w:val="superscript"/>
    </w:rPr>
  </w:style>
  <w:style w:type="character" w:styleId="WW" w:customStyle="1">
    <w:name w:val="WW-Символы концевой сноски"/>
    <w:qFormat/>
    <w:rPr/>
  </w:style>
  <w:style w:type="character" w:styleId="Style19" w:customStyle="1">
    <w:name w:val="Символ нумерации"/>
    <w:qFormat/>
    <w:rPr/>
  </w:style>
  <w:style w:type="character" w:styleId="13" w:customStyle="1">
    <w:name w:val="Основной шрифт абзаца1"/>
    <w:qFormat/>
    <w:rPr/>
  </w:style>
  <w:style w:type="character" w:styleId="Style20">
    <w:name w:val="Интернет-ссылка"/>
    <w:basedOn w:val="DefaultParagraphFont"/>
    <w:uiPriority w:val="99"/>
    <w:unhideWhenUsed/>
    <w:rsid w:val="00361209"/>
    <w:rPr>
      <w:color w:val="0563C1" w:themeColor="hyperlink"/>
      <w:u w:val="single"/>
    </w:rPr>
  </w:style>
  <w:style w:type="character" w:styleId="ACRONYM" w:customStyle="1">
    <w:name w:val="ACRONYM"/>
    <w:qFormat/>
    <w:rPr/>
  </w:style>
  <w:style w:type="character" w:styleId="Style21" w:customStyle="1">
    <w:name w:val="Код"/>
    <w:qFormat/>
    <w:rPr>
      <w:rFonts w:ascii="Courier New" w:hAnsi="Courier New" w:eastAsia="Courier New" w:cs="Courier New"/>
      <w:sz w:val="20"/>
    </w:rPr>
  </w:style>
  <w:style w:type="character" w:styleId="WW8NumSt24z0" w:customStyle="1">
    <w:name w:val="WW8NumSt24z0"/>
    <w:qFormat/>
    <w:rPr>
      <w:rFonts w:ascii="Symbol" w:hAnsi="Symbol" w:eastAsia="Symbol" w:cs="Symbol"/>
    </w:rPr>
  </w:style>
  <w:style w:type="character" w:styleId="WW8NumSt15z0" w:customStyle="1">
    <w:name w:val="WW8NumSt15z0"/>
    <w:qFormat/>
    <w:rPr>
      <w:rFonts w:ascii="Symbol" w:hAnsi="Symbol" w:eastAsia="Symbol" w:cs="Symbol"/>
    </w:rPr>
  </w:style>
  <w:style w:type="character" w:styleId="WW8Num19z1" w:customStyle="1">
    <w:name w:val="WW8Num19z1"/>
    <w:qFormat/>
    <w:rPr>
      <w:rFonts w:ascii="Symbol" w:hAnsi="Symbol" w:eastAsia="Symbol" w:cs="Symbol"/>
    </w:rPr>
  </w:style>
  <w:style w:type="character" w:styleId="FootnoteTextChar" w:customStyle="1">
    <w:name w:val="Footnote Text Char"/>
    <w:basedOn w:val="DefaultParagraphFont"/>
    <w:qFormat/>
    <w:rPr>
      <w:lang w:val="ru-RU" w:eastAsia="zh-CN" w:bidi="ar-SA"/>
    </w:rPr>
  </w:style>
  <w:style w:type="character" w:styleId="Style22" w:customStyle="1">
    <w:name w:val="Маркеры списка"/>
    <w:qFormat/>
    <w:rPr>
      <w:rFonts w:ascii="OpenSymbol" w:hAnsi="OpenSymbol" w:eastAsia="OpenSymbol" w:cs="OpenSymbol"/>
    </w:rPr>
  </w:style>
  <w:style w:type="character" w:styleId="14" w:customStyle="1">
    <w:name w:val="Заголовок 1 Знак"/>
    <w:basedOn w:val="DefaultParagraphFont"/>
    <w:link w:val="11"/>
    <w:qFormat/>
    <w:rsid w:val="00466530"/>
    <w:rPr>
      <w:rFonts w:ascii="Times New Roman" w:hAnsi="Times New Roman" w:eastAsia="Times New Roman" w:cs="Times New Roman"/>
      <w:b/>
      <w:iCs/>
      <w:sz w:val="24"/>
      <w:szCs w:val="20"/>
      <w:lang w:bidi="ar-SA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24">
    <w:name w:val="Body Text"/>
    <w:basedOn w:val="Normal"/>
    <w:pPr>
      <w:spacing w:lineRule="auto" w:line="288" w:before="0" w:after="14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FreeSans"/>
    </w:rPr>
  </w:style>
  <w:style w:type="paragraph" w:styleId="Style28">
    <w:name w:val="Title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Style28"/>
    <w:next w:val="Style24"/>
    <w:qFormat/>
    <w:pPr>
      <w:jc w:val="center"/>
    </w:pPr>
    <w:rPr>
      <w:b/>
      <w:bCs/>
      <w:sz w:val="56"/>
      <w:szCs w:val="56"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paragraph" w:styleId="22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5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6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110" w:customStyle="1">
    <w:name w:val="Style1"/>
    <w:basedOn w:val="Normal"/>
    <w:qFormat/>
    <w:pPr/>
    <w:rPr/>
  </w:style>
  <w:style w:type="paragraph" w:styleId="Style29" w:customStyle="1">
    <w:name w:val="Style2"/>
    <w:basedOn w:val="Normal"/>
    <w:qFormat/>
    <w:pPr/>
    <w:rPr/>
  </w:style>
  <w:style w:type="paragraph" w:styleId="Style31" w:customStyle="1">
    <w:name w:val="Style3"/>
    <w:basedOn w:val="Normal"/>
    <w:qFormat/>
    <w:pPr/>
    <w:rPr/>
  </w:style>
  <w:style w:type="paragraph" w:styleId="Style41" w:customStyle="1">
    <w:name w:val="Style4"/>
    <w:basedOn w:val="Normal"/>
    <w:qFormat/>
    <w:pPr/>
    <w:rPr/>
  </w:style>
  <w:style w:type="paragraph" w:styleId="Style51" w:customStyle="1">
    <w:name w:val="Style5"/>
    <w:basedOn w:val="Normal"/>
    <w:qFormat/>
    <w:pPr/>
    <w:rPr/>
  </w:style>
  <w:style w:type="paragraph" w:styleId="Style61" w:customStyle="1">
    <w:name w:val="Style6"/>
    <w:basedOn w:val="Normal"/>
    <w:qFormat/>
    <w:pPr/>
    <w:rPr/>
  </w:style>
  <w:style w:type="paragraph" w:styleId="Style71" w:customStyle="1">
    <w:name w:val="Style7"/>
    <w:basedOn w:val="Normal"/>
    <w:qFormat/>
    <w:pPr/>
    <w:rPr/>
  </w:style>
  <w:style w:type="paragraph" w:styleId="Style81" w:customStyle="1">
    <w:name w:val="Style8"/>
    <w:basedOn w:val="Normal"/>
    <w:qFormat/>
    <w:pPr/>
    <w:rPr/>
  </w:style>
  <w:style w:type="paragraph" w:styleId="Style91" w:customStyle="1">
    <w:name w:val="Style9"/>
    <w:basedOn w:val="Normal"/>
    <w:qFormat/>
    <w:pPr/>
    <w:rPr/>
  </w:style>
  <w:style w:type="paragraph" w:styleId="Style101" w:customStyle="1">
    <w:name w:val="Style10"/>
    <w:basedOn w:val="Normal"/>
    <w:qFormat/>
    <w:pPr/>
    <w:rPr/>
  </w:style>
  <w:style w:type="paragraph" w:styleId="Style111" w:customStyle="1">
    <w:name w:val="Style11"/>
    <w:basedOn w:val="Normal"/>
    <w:qFormat/>
    <w:pPr/>
    <w:rPr/>
  </w:style>
  <w:style w:type="paragraph" w:styleId="Style121" w:customStyle="1">
    <w:name w:val="Style12"/>
    <w:basedOn w:val="Normal"/>
    <w:qFormat/>
    <w:pPr/>
    <w:rPr/>
  </w:style>
  <w:style w:type="paragraph" w:styleId="Style131" w:customStyle="1">
    <w:name w:val="Style13"/>
    <w:basedOn w:val="Normal"/>
    <w:qFormat/>
    <w:pPr/>
    <w:rPr/>
  </w:style>
  <w:style w:type="paragraph" w:styleId="Style141" w:customStyle="1">
    <w:name w:val="Style14"/>
    <w:basedOn w:val="Normal"/>
    <w:qFormat/>
    <w:pPr/>
    <w:rPr/>
  </w:style>
  <w:style w:type="paragraph" w:styleId="Style151" w:customStyle="1">
    <w:name w:val="Style15"/>
    <w:basedOn w:val="Normal"/>
    <w:qFormat/>
    <w:pPr/>
    <w:rPr/>
  </w:style>
  <w:style w:type="paragraph" w:styleId="Style161" w:customStyle="1">
    <w:name w:val="Style16"/>
    <w:basedOn w:val="Normal"/>
    <w:qFormat/>
    <w:pPr/>
    <w:rPr/>
  </w:style>
  <w:style w:type="paragraph" w:styleId="Style171" w:customStyle="1">
    <w:name w:val="Style17"/>
    <w:basedOn w:val="Normal"/>
    <w:qFormat/>
    <w:pPr/>
    <w:rPr/>
  </w:style>
  <w:style w:type="paragraph" w:styleId="Style181" w:customStyle="1">
    <w:name w:val="Style18"/>
    <w:basedOn w:val="Normal"/>
    <w:qFormat/>
    <w:pPr/>
    <w:rPr/>
  </w:style>
  <w:style w:type="paragraph" w:styleId="Style191" w:customStyle="1">
    <w:name w:val="Style19"/>
    <w:basedOn w:val="Normal"/>
    <w:qFormat/>
    <w:pPr/>
    <w:rPr/>
  </w:style>
  <w:style w:type="paragraph" w:styleId="Style201" w:customStyle="1">
    <w:name w:val="Style20"/>
    <w:basedOn w:val="Normal"/>
    <w:qFormat/>
    <w:pPr/>
    <w:rPr/>
  </w:style>
  <w:style w:type="paragraph" w:styleId="Style211" w:customStyle="1">
    <w:name w:val="Style21"/>
    <w:basedOn w:val="Normal"/>
    <w:qFormat/>
    <w:pPr/>
    <w:rPr/>
  </w:style>
  <w:style w:type="paragraph" w:styleId="Style221" w:customStyle="1">
    <w:name w:val="Style22"/>
    <w:basedOn w:val="Normal"/>
    <w:qFormat/>
    <w:pPr/>
    <w:rPr/>
  </w:style>
  <w:style w:type="paragraph" w:styleId="Style231" w:customStyle="1">
    <w:name w:val="Style23"/>
    <w:basedOn w:val="Normal"/>
    <w:qFormat/>
    <w:pPr/>
    <w:rPr/>
  </w:style>
  <w:style w:type="paragraph" w:styleId="Style241" w:customStyle="1">
    <w:name w:val="Style24"/>
    <w:basedOn w:val="Normal"/>
    <w:qFormat/>
    <w:pPr/>
    <w:rPr/>
  </w:style>
  <w:style w:type="paragraph" w:styleId="Style251" w:customStyle="1">
    <w:name w:val="Style25"/>
    <w:basedOn w:val="Normal"/>
    <w:qFormat/>
    <w:pPr/>
    <w:rPr/>
  </w:style>
  <w:style w:type="paragraph" w:styleId="Style261" w:customStyle="1">
    <w:name w:val="Style26"/>
    <w:basedOn w:val="Normal"/>
    <w:qFormat/>
    <w:pPr/>
    <w:rPr/>
  </w:style>
  <w:style w:type="paragraph" w:styleId="Style271" w:customStyle="1">
    <w:name w:val="Style27"/>
    <w:basedOn w:val="Normal"/>
    <w:qFormat/>
    <w:pPr/>
    <w:rPr/>
  </w:style>
  <w:style w:type="paragraph" w:styleId="Style281" w:customStyle="1">
    <w:name w:val="Style28"/>
    <w:basedOn w:val="Normal"/>
    <w:qFormat/>
    <w:pPr/>
    <w:rPr/>
  </w:style>
  <w:style w:type="paragraph" w:styleId="Style291" w:customStyle="1">
    <w:name w:val="Style29"/>
    <w:basedOn w:val="Normal"/>
    <w:qFormat/>
    <w:pPr/>
    <w:rPr/>
  </w:style>
  <w:style w:type="paragraph" w:styleId="Style30" w:customStyle="1">
    <w:name w:val="Style30"/>
    <w:basedOn w:val="Normal"/>
    <w:qFormat/>
    <w:pPr/>
    <w:rPr/>
  </w:style>
  <w:style w:type="paragraph" w:styleId="Style311" w:customStyle="1">
    <w:name w:val="Style31"/>
    <w:basedOn w:val="Normal"/>
    <w:qFormat/>
    <w:pPr/>
    <w:rPr/>
  </w:style>
  <w:style w:type="paragraph" w:styleId="Style32" w:customStyle="1">
    <w:name w:val="Style32"/>
    <w:basedOn w:val="Normal"/>
    <w:qFormat/>
    <w:pPr/>
    <w:rPr/>
  </w:style>
  <w:style w:type="paragraph" w:styleId="Style33" w:customStyle="1">
    <w:name w:val="Style33"/>
    <w:basedOn w:val="Normal"/>
    <w:qFormat/>
    <w:pPr/>
    <w:rPr/>
  </w:style>
  <w:style w:type="paragraph" w:styleId="Style34" w:customStyle="1">
    <w:name w:val="Style34"/>
    <w:basedOn w:val="Normal"/>
    <w:qFormat/>
    <w:pPr/>
    <w:rPr/>
  </w:style>
  <w:style w:type="paragraph" w:styleId="Style35" w:customStyle="1">
    <w:name w:val="Style35"/>
    <w:basedOn w:val="Normal"/>
    <w:qFormat/>
    <w:pPr/>
    <w:rPr/>
  </w:style>
  <w:style w:type="paragraph" w:styleId="Style36" w:customStyle="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7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23" w:customStyle="1">
    <w:name w:val="заголовок 2"/>
    <w:basedOn w:val="Normal"/>
    <w:next w:val="Normal"/>
    <w:qFormat/>
    <w:pPr>
      <w:keepNext w:val="true"/>
      <w:ind w:firstLine="400"/>
    </w:pPr>
    <w:rPr>
      <w:rFonts w:cs="Arial"/>
      <w:szCs w:val="28"/>
    </w:rPr>
  </w:style>
  <w:style w:type="paragraph" w:styleId="Style77" w:customStyle="1">
    <w:name w:val="Style77"/>
    <w:basedOn w:val="Normal"/>
    <w:qFormat/>
    <w:pPr/>
    <w:rPr/>
  </w:style>
  <w:style w:type="paragraph" w:styleId="Style55" w:customStyle="1">
    <w:name w:val="Style55"/>
    <w:basedOn w:val="Normal"/>
    <w:qFormat/>
    <w:pPr/>
    <w:rPr/>
  </w:style>
  <w:style w:type="paragraph" w:styleId="Style63" w:customStyle="1">
    <w:name w:val="Style63"/>
    <w:basedOn w:val="Normal"/>
    <w:qFormat/>
    <w:pPr/>
    <w:rPr/>
  </w:style>
  <w:style w:type="paragraph" w:styleId="Style70" w:customStyle="1">
    <w:name w:val="Style70"/>
    <w:basedOn w:val="Normal"/>
    <w:qFormat/>
    <w:pPr/>
    <w:rPr/>
  </w:style>
  <w:style w:type="paragraph" w:styleId="Style79" w:customStyle="1">
    <w:name w:val="Style79"/>
    <w:basedOn w:val="Normal"/>
    <w:qFormat/>
    <w:pPr/>
    <w:rPr/>
  </w:style>
  <w:style w:type="paragraph" w:styleId="Style80" w:customStyle="1">
    <w:name w:val="Style80"/>
    <w:basedOn w:val="Normal"/>
    <w:qFormat/>
    <w:pPr/>
    <w:rPr/>
  </w:style>
  <w:style w:type="paragraph" w:styleId="Style85" w:customStyle="1">
    <w:name w:val="Style85"/>
    <w:basedOn w:val="Normal"/>
    <w:qFormat/>
    <w:pPr/>
    <w:rPr/>
  </w:style>
  <w:style w:type="paragraph" w:styleId="Style89" w:customStyle="1">
    <w:name w:val="Style89"/>
    <w:basedOn w:val="Normal"/>
    <w:qFormat/>
    <w:pPr/>
    <w:rPr/>
  </w:style>
  <w:style w:type="paragraph" w:styleId="Style113" w:customStyle="1">
    <w:name w:val="Style113"/>
    <w:basedOn w:val="Normal"/>
    <w:qFormat/>
    <w:pPr/>
    <w:rPr/>
  </w:style>
  <w:style w:type="paragraph" w:styleId="Style114" w:customStyle="1">
    <w:name w:val="Style114"/>
    <w:basedOn w:val="Normal"/>
    <w:qFormat/>
    <w:pPr/>
    <w:rPr/>
  </w:style>
  <w:style w:type="paragraph" w:styleId="Style116" w:customStyle="1">
    <w:name w:val="Style116"/>
    <w:basedOn w:val="Normal"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bidi="ar-SA" w:val="ru-RU" w:eastAsia="zh-CN"/>
    </w:rPr>
  </w:style>
  <w:style w:type="paragraph" w:styleId="Style38">
    <w:name w:val="Body Text Indent"/>
    <w:basedOn w:val="Normal"/>
    <w:pPr>
      <w:widowControl/>
      <w:ind w:firstLine="709"/>
    </w:pPr>
    <w:rPr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9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7" w:customStyle="1">
    <w:name w:val="Текст примечания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17"/>
    <w:next w:val="17"/>
    <w:qFormat/>
    <w:pPr/>
    <w:rPr>
      <w:b/>
      <w:bCs/>
    </w:rPr>
  </w:style>
  <w:style w:type="paragraph" w:styleId="Style40">
    <w:name w:val="Footnote Text"/>
    <w:basedOn w:val="Normal"/>
    <w:pPr/>
    <w:rPr>
      <w:sz w:val="20"/>
      <w:szCs w:val="20"/>
    </w:rPr>
  </w:style>
  <w:style w:type="paragraph" w:styleId="18" w:customStyle="1">
    <w:name w:val="Обычный1"/>
    <w:qFormat/>
    <w:pPr>
      <w:widowControl w:val="false"/>
      <w:suppressAutoHyphens w:val="true"/>
      <w:bidi w:val="0"/>
      <w:spacing w:lineRule="auto" w:line="252" w:before="60" w:after="0"/>
      <w:ind w:firstLine="68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bidi="ar-SA" w:val="ru-RU" w:eastAsia="zh-CN"/>
    </w:rPr>
  </w:style>
  <w:style w:type="paragraph" w:styleId="Style42" w:customStyle="1">
    <w:name w:val="Содержимое таблицы"/>
    <w:basedOn w:val="Normal"/>
    <w:qFormat/>
    <w:pPr>
      <w:suppressLineNumbers/>
    </w:pPr>
    <w:rPr/>
  </w:style>
  <w:style w:type="paragraph" w:styleId="Style43" w:customStyle="1">
    <w:name w:val="Заголовок таблицы"/>
    <w:basedOn w:val="Style42"/>
    <w:qFormat/>
    <w:pPr>
      <w:jc w:val="center"/>
    </w:pPr>
    <w:rPr>
      <w:b/>
      <w:bCs/>
    </w:rPr>
  </w:style>
  <w:style w:type="paragraph" w:styleId="Style44" w:customStyle="1">
    <w:name w:val="Содержимое врезки"/>
    <w:basedOn w:val="Normal"/>
    <w:qFormat/>
    <w:pPr/>
    <w:rPr/>
  </w:style>
  <w:style w:type="paragraph" w:styleId="Style45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46">
    <w:name w:val="Subtitle"/>
    <w:basedOn w:val="Style28"/>
    <w:next w:val="Style24"/>
    <w:qFormat/>
    <w:pPr>
      <w:spacing w:before="60" w:after="120"/>
      <w:jc w:val="center"/>
    </w:pPr>
    <w:rPr>
      <w:sz w:val="36"/>
      <w:szCs w:val="36"/>
    </w:rPr>
  </w:style>
  <w:style w:type="paragraph" w:styleId="ListParagraph">
    <w:name w:val="List Paragraph"/>
    <w:basedOn w:val="Normal"/>
    <w:qFormat/>
    <w:pPr>
      <w:widowControl/>
      <w:spacing w:lineRule="auto" w:line="276"/>
      <w:ind w:left="720" w:firstLine="709"/>
    </w:pPr>
    <w:rPr>
      <w:rFonts w:eastAsia="Calibri"/>
      <w:szCs w:val="22"/>
      <w:lang w:val="en-US"/>
    </w:rPr>
  </w:style>
  <w:style w:type="paragraph" w:styleId="Western" w:customStyle="1">
    <w:name w:val="western"/>
    <w:basedOn w:val="Normal"/>
    <w:qFormat/>
    <w:pPr>
      <w:widowControl/>
      <w:spacing w:lineRule="auto" w:line="288" w:before="100" w:after="119"/>
      <w:ind w:hanging="0"/>
      <w:jc w:val="left"/>
    </w:pPr>
    <w:rPr/>
  </w:style>
  <w:style w:type="paragraph" w:styleId="311" w:customStyle="1">
    <w:name w:val="Основной текст с отступом 31"/>
    <w:basedOn w:val="Normal"/>
    <w:qFormat/>
    <w:pPr>
      <w:spacing w:before="0" w:after="120"/>
      <w:ind w:left="283" w:hanging="0"/>
      <w:jc w:val="left"/>
    </w:pPr>
    <w:rPr>
      <w:sz w:val="16"/>
      <w:szCs w:val="16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bidi="ar-SA" w:val="ru-RU" w:eastAsia="zh-CN"/>
    </w:rPr>
  </w:style>
  <w:style w:type="paragraph" w:styleId="Style47" w:customStyle="1">
    <w:name w:val="список с точками"/>
    <w:basedOn w:val="Normal"/>
    <w:qFormat/>
    <w:pPr>
      <w:widowControl/>
      <w:tabs>
        <w:tab w:val="clear" w:pos="708"/>
        <w:tab w:val="left" w:pos="720" w:leader="none"/>
        <w:tab w:val="left" w:pos="756" w:leader="none"/>
      </w:tabs>
      <w:spacing w:lineRule="auto" w:line="312"/>
      <w:ind w:left="756" w:hanging="0"/>
    </w:pPr>
    <w:rPr/>
  </w:style>
  <w:style w:type="paragraph" w:styleId="32" w:customStyle="1">
    <w:name w:val="Основной текст с отступом 32"/>
    <w:basedOn w:val="Normal"/>
    <w:qFormat/>
    <w:pPr>
      <w:widowControl/>
      <w:spacing w:before="240" w:after="0"/>
      <w:jc w:val="left"/>
    </w:pPr>
    <w:rPr>
      <w:color w:val="000000"/>
      <w:sz w:val="28"/>
    </w:rPr>
  </w:style>
  <w:style w:type="paragraph" w:styleId="211" w:customStyle="1">
    <w:name w:val="Основной текст с отступом 21"/>
    <w:basedOn w:val="Normal"/>
    <w:qFormat/>
    <w:pPr>
      <w:widowControl/>
      <w:spacing w:before="240" w:after="0"/>
      <w:jc w:val="left"/>
    </w:pPr>
    <w:rPr>
      <w:color w:val="000000"/>
    </w:rPr>
  </w:style>
  <w:style w:type="paragraph" w:styleId="212" w:customStyle="1">
    <w:name w:val="Основной текст 21"/>
    <w:basedOn w:val="Normal"/>
    <w:qFormat/>
    <w:pPr>
      <w:widowControl/>
      <w:spacing w:lineRule="auto" w:line="360"/>
      <w:ind w:hanging="0"/>
      <w:jc w:val="left"/>
    </w:pPr>
    <w:rPr>
      <w:color w:val="000000"/>
    </w:rPr>
  </w:style>
  <w:style w:type="paragraph" w:styleId="NormalWeb">
    <w:name w:val="Normal (Web)"/>
    <w:basedOn w:val="Normal"/>
    <w:qFormat/>
    <w:pPr>
      <w:widowControl/>
      <w:spacing w:lineRule="auto" w:line="288" w:before="100" w:after="119"/>
      <w:ind w:hanging="0"/>
      <w:jc w:val="left"/>
    </w:pPr>
    <w:rPr/>
  </w:style>
  <w:style w:type="paragraph" w:styleId="Homework" w:customStyle="1">
    <w:name w:val="homework"/>
    <w:basedOn w:val="Normal"/>
    <w:qFormat/>
    <w:pPr>
      <w:widowControl/>
      <w:ind w:firstLine="720"/>
      <w:jc w:val="left"/>
    </w:pPr>
    <w:rPr>
      <w:i/>
      <w:color w:val="000000"/>
    </w:rPr>
  </w:style>
  <w:style w:type="paragraph" w:styleId="19" w:customStyle="1">
    <w:name w:val="Список 1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Times New Roman" w:hAnsi="Times New Roman" w:eastAsia="Times New Roman" w:cs="Mangal"/>
      <w:color w:val="000000"/>
      <w:kern w:val="0"/>
      <w:sz w:val="28"/>
      <w:szCs w:val="24"/>
      <w:lang w:val="ru-RU" w:eastAsia="zh-CN" w:bidi="hi-IN"/>
    </w:rPr>
  </w:style>
  <w:style w:type="paragraph" w:styleId="H3" w:customStyle="1">
    <w:name w:val="H3"/>
    <w:basedOn w:val="Normal"/>
    <w:qFormat/>
    <w:pPr>
      <w:keepNext w:val="true"/>
      <w:widowControl/>
      <w:spacing w:before="100" w:after="100"/>
      <w:ind w:hanging="0"/>
      <w:jc w:val="left"/>
    </w:pPr>
    <w:rPr>
      <w:b/>
      <w:color w:val="000000"/>
      <w:sz w:val="28"/>
    </w:rPr>
  </w:style>
  <w:style w:type="paragraph" w:styleId="Style48" w:customStyle="1">
    <w:name w:val="Цитаты"/>
    <w:basedOn w:val="Normal"/>
    <w:qFormat/>
    <w:pPr>
      <w:widowControl/>
      <w:spacing w:before="100" w:after="100"/>
      <w:ind w:left="360" w:right="360" w:hanging="0"/>
      <w:jc w:val="left"/>
    </w:pPr>
    <w:rPr>
      <w:color w:val="000000"/>
    </w:rPr>
  </w:style>
  <w:style w:type="paragraph" w:styleId="Style49" w:customStyle="1">
    <w:name w:val="Список определений"/>
    <w:qFormat/>
    <w:pPr>
      <w:widowControl w:val="false"/>
      <w:suppressAutoHyphens w:val="true"/>
      <w:bidi w:val="0"/>
      <w:spacing w:before="0" w:after="0"/>
      <w:ind w:left="357" w:hanging="0"/>
      <w:jc w:val="both"/>
    </w:pPr>
    <w:rPr>
      <w:rFonts w:ascii="Times New Roman" w:hAnsi="Times New Roman" w:eastAsia="Times New Roman" w:cs="Mangal"/>
      <w:color w:val="000000"/>
      <w:kern w:val="0"/>
      <w:sz w:val="24"/>
      <w:szCs w:val="24"/>
      <w:lang w:val="ru-RU" w:eastAsia="zh-CN" w:bidi="hi-IN"/>
    </w:rPr>
  </w:style>
  <w:style w:type="paragraph" w:styleId="Style50" w:customStyle="1">
    <w:name w:val="Термин"/>
    <w:qFormat/>
    <w:pPr>
      <w:widowControl w:val="false"/>
      <w:suppressAutoHyphens w:val="true"/>
      <w:bidi w:val="0"/>
      <w:spacing w:before="100" w:after="0"/>
      <w:jc w:val="left"/>
    </w:pPr>
    <w:rPr>
      <w:rFonts w:ascii="Times New Roman" w:hAnsi="Times New Roman" w:eastAsia="Times New Roman" w:cs="Mangal"/>
      <w:color w:val="000000"/>
      <w:kern w:val="0"/>
      <w:sz w:val="24"/>
      <w:szCs w:val="24"/>
      <w:lang w:val="ru-RU" w:eastAsia="zh-CN" w:bidi="hi-IN"/>
    </w:rPr>
  </w:style>
  <w:style w:type="paragraph" w:styleId="Style52" w:customStyle="1">
    <w:name w:val="Готовый"/>
    <w:qFormat/>
    <w:pPr>
      <w:widowControl w:val="false"/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uppressAutoHyphens w:val="true"/>
      <w:bidi w:val="0"/>
      <w:spacing w:before="0" w:after="0"/>
      <w:jc w:val="left"/>
    </w:pPr>
    <w:rPr>
      <w:rFonts w:ascii="Courier New" w:hAnsi="Courier New" w:eastAsia="Courier New" w:cs="Mangal"/>
      <w:color w:val="000000"/>
      <w:kern w:val="0"/>
      <w:sz w:val="24"/>
      <w:szCs w:val="24"/>
      <w:lang w:val="ru-RU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bidi="ar-SA" w:val="ru-RU" w:eastAsia="zh-CN"/>
    </w:rPr>
  </w:style>
  <w:style w:type="paragraph" w:styleId="111" w:customStyle="1">
    <w:name w:val="Заголовок 11"/>
    <w:basedOn w:val="Normal"/>
    <w:next w:val="Normal"/>
    <w:link w:val="19"/>
    <w:qFormat/>
    <w:rsid w:val="00466530"/>
    <w:pPr>
      <w:keepNext w:val="true"/>
      <w:spacing w:before="240" w:after="120"/>
      <w:ind w:left="567" w:hanging="0"/>
      <w:outlineLvl w:val="0"/>
    </w:pPr>
    <w:rPr>
      <w:b/>
      <w:iCs/>
      <w:szCs w:val="20"/>
    </w:rPr>
  </w:style>
  <w:style w:type="paragraph" w:styleId="213" w:customStyle="1">
    <w:name w:val="Заголовок 21"/>
    <w:basedOn w:val="Normal"/>
    <w:next w:val="Normal"/>
    <w:qFormat/>
    <w:rsid w:val="00466530"/>
    <w:pPr>
      <w:keepNext w:val="true"/>
      <w:ind w:left="0" w:firstLine="400"/>
      <w:outlineLvl w:val="1"/>
    </w:pPr>
    <w:rPr>
      <w:b/>
      <w:bCs/>
      <w:i/>
      <w:szCs w:val="20"/>
    </w:rPr>
  </w:style>
  <w:style w:type="paragraph" w:styleId="312" w:customStyle="1">
    <w:name w:val="Заголовок 31"/>
    <w:basedOn w:val="Normal"/>
    <w:qFormat/>
    <w:rsid w:val="00466530"/>
    <w:pPr>
      <w:keepNext w:val="true"/>
      <w:spacing w:before="140" w:after="120"/>
      <w:outlineLvl w:val="2"/>
    </w:pPr>
    <w:rPr>
      <w:rFonts w:ascii="Liberation Sans" w:hAnsi="Liberation Sans" w:eastAsia="Microsoft YaHei" w:cs="Mangal"/>
      <w:b/>
      <w:bCs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hyperlink" Target="https://urait.ru/viewer/vychislitelnye-sistemy-seti-i-telekommunikacii-modelirovanie-setey-451319" TargetMode="External"/><Relationship Id="rId10" Type="http://schemas.openxmlformats.org/officeDocument/2006/relationships/hyperlink" Target="https://urait.ru/viewer/seti-i-telekommunikacii-450234" TargetMode="External"/><Relationship Id="rId11" Type="http://schemas.openxmlformats.org/officeDocument/2006/relationships/hyperlink" Target="https://urait.ru/viewer/seti-i-telekommunikacii-marshrutizaciya-v-ip-setyah-v-2-ch-chast-1-452430" TargetMode="External"/><Relationship Id="rId12" Type="http://schemas.openxmlformats.org/officeDocument/2006/relationships/hyperlink" Target="https://urait.ru/viewer/seti-i-telekommunikacii-marshrutizaciya-v-ip-setyah-v-2-ch-chast-2-453063" TargetMode="External"/><Relationship Id="rId13" Type="http://schemas.openxmlformats.org/officeDocument/2006/relationships/hyperlink" Target="https://urait.ru/viewer/arhitektura-evm-447416" TargetMode="External"/><Relationship Id="rId14" Type="http://schemas.openxmlformats.org/officeDocument/2006/relationships/hyperlink" Target="http://www.magtu.ru/" TargetMode="External"/><Relationship Id="rId15" Type="http://schemas.openxmlformats.org/officeDocument/2006/relationships/hyperlink" Target="http://www.oracle.com/" TargetMode="External"/><Relationship Id="rId16" Type="http://schemas.openxmlformats.org/officeDocument/2006/relationships/hyperlink" Target="http://www.microsoft.com/" TargetMode="External"/><Relationship Id="rId17" Type="http://schemas.openxmlformats.org/officeDocument/2006/relationships/hyperlink" Target="http://www.ptc.com/" TargetMode="External"/><Relationship Id="rId18" Type="http://schemas.openxmlformats.org/officeDocument/2006/relationships/footer" Target="footer5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LibreOffice/6.4.5.2$Linux_X86_64 LibreOffice_project/40$Build-2</Application>
  <Pages>20</Pages>
  <Words>2794</Words>
  <Characters>20727</Characters>
  <CharactersWithSpaces>23090</CharactersWithSpaces>
  <Paragraphs>448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2020-11-20T09:18:00Z</dcterms:created>
  <dc:creator>user</dc:creator>
  <dc:description/>
  <dc:language>ru-RU</dc:language>
  <cp:lastModifiedBy/>
  <cp:lastPrinted>2020-11-29T14:13:00Z</cp:lastPrinted>
  <dcterms:modified xsi:type="dcterms:W3CDTF">2020-12-06T19:10:12Z</dcterms:modified>
  <cp:revision>5</cp:revision>
  <dc:subject/>
  <dc:title>Макет рабочей программы для очной формы обучения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ContentType">
    <vt:lpwstr>Документ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IconOverlay">
    <vt:lpwstr/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