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F4" w:rsidRDefault="005876F4" w:rsidP="00451B4F">
      <w:pPr>
        <w:spacing w:line="1" w:lineRule="exact"/>
        <w:ind w:firstLine="0"/>
        <w:rPr>
          <w:sz w:val="2"/>
          <w:szCs w:val="2"/>
        </w:rPr>
      </w:pPr>
    </w:p>
    <w:p w:rsidR="0055002B" w:rsidRDefault="0055002B" w:rsidP="0055002B">
      <w:pPr>
        <w:framePr w:h="15423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5507613" cy="8401011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9446" cy="84038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002B" w:rsidRDefault="0055002B" w:rsidP="0055002B">
      <w:pPr>
        <w:framePr w:h="15423" w:hSpace="10080" w:wrap="notBeside" w:vAnchor="text" w:hAnchor="margin" w:x="1" w:y="1"/>
        <w:spacing w:line="1" w:lineRule="exact"/>
        <w:rPr>
          <w:sz w:val="2"/>
          <w:szCs w:val="2"/>
        </w:rPr>
      </w:pPr>
    </w:p>
    <w:p w:rsidR="005876F4" w:rsidRDefault="005876F4" w:rsidP="005876F4">
      <w:pPr>
        <w:framePr w:h="15423" w:hSpace="10080" w:wrap="notBeside" w:vAnchor="text" w:hAnchor="margin" w:x="1" w:y="1"/>
        <w:sectPr w:rsidR="005876F4" w:rsidSect="005876F4">
          <w:pgSz w:w="11909" w:h="16834"/>
          <w:pgMar w:top="691" w:right="360" w:bottom="360" w:left="1469" w:header="720" w:footer="720" w:gutter="0"/>
          <w:cols w:space="720"/>
          <w:noEndnote/>
        </w:sectPr>
      </w:pP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5876F4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594283" cy="8627166"/>
            <wp:effectExtent l="19050" t="0" r="641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03" cy="862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876F4" w:rsidRDefault="005876F4" w:rsidP="00451B4F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5876F4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639561" cy="8164478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329" cy="816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6B1B10" w:rsidRDefault="006B1B10" w:rsidP="005876F4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6B1B10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6B1B10">
        <w:rPr>
          <w:rStyle w:val="FontStyle16"/>
          <w:b w:val="0"/>
          <w:sz w:val="24"/>
          <w:szCs w:val="24"/>
        </w:rPr>
        <w:t>Логистика на горных предприятиях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</w:t>
      </w:r>
      <w:r w:rsidRPr="00EB0FCC">
        <w:rPr>
          <w:rStyle w:val="FontStyle16"/>
          <w:b w:val="0"/>
          <w:sz w:val="24"/>
          <w:szCs w:val="24"/>
        </w:rPr>
        <w:t>о</w:t>
      </w:r>
      <w:r w:rsidRPr="00EB0FCC">
        <w:rPr>
          <w:rStyle w:val="FontStyle16"/>
          <w:b w:val="0"/>
          <w:sz w:val="24"/>
          <w:szCs w:val="24"/>
        </w:rPr>
        <w:t>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6B1B10">
        <w:rPr>
          <w:rStyle w:val="FontStyle16"/>
          <w:b w:val="0"/>
          <w:sz w:val="24"/>
          <w:szCs w:val="24"/>
        </w:rPr>
        <w:t>Логистика на горных предприятиях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4916" w:type="pct"/>
        <w:tblInd w:w="80" w:type="dxa"/>
        <w:tblCellMar>
          <w:left w:w="0" w:type="dxa"/>
          <w:right w:w="0" w:type="dxa"/>
        </w:tblCellMar>
        <w:tblLook w:val="04A0"/>
      </w:tblPr>
      <w:tblGrid>
        <w:gridCol w:w="1598"/>
        <w:gridCol w:w="7757"/>
      </w:tblGrid>
      <w:tr w:rsidR="00C640B4" w:rsidRPr="00C7192F" w:rsidTr="006B1B10">
        <w:trPr>
          <w:trHeight w:val="611"/>
          <w:tblHeader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6B1B1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</w:t>
            </w:r>
            <w:r w:rsidRPr="001C1CDD">
              <w:t>о</w:t>
            </w:r>
            <w:r w:rsidRPr="001C1CDD">
              <w:t>тами при эксплуатационной разведке, добыче твердых полезных ископаемых, стро</w:t>
            </w:r>
            <w:r w:rsidRPr="001C1CDD">
              <w:t>и</w:t>
            </w:r>
            <w:r w:rsidRPr="001C1CDD">
              <w:t>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C640B4" w:rsidRPr="00C7192F" w:rsidTr="006B1B10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6B1B10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r w:rsidR="006B1B10" w:rsidRPr="00C7192F">
              <w:rPr>
                <w:i/>
                <w:sz w:val="24"/>
                <w:szCs w:val="24"/>
              </w:rPr>
              <w:t>аргументировано</w:t>
            </w:r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6B1B10">
        <w:trPr>
          <w:trHeight w:val="164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лученных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C7192F" w:rsidTr="006B1B1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</w:t>
            </w:r>
            <w:r w:rsidRPr="001C1CDD">
              <w:t>и</w:t>
            </w:r>
            <w:r w:rsidRPr="001C1CDD">
              <w:t xml:space="preserve">онной разведке, добыче, переработке твердых полезных ископаемых, строительству и </w:t>
            </w:r>
            <w:r w:rsidRPr="001C1CDD">
              <w:lastRenderedPageBreak/>
              <w:t>эксплуатации подземных объектов</w:t>
            </w:r>
          </w:p>
        </w:tc>
      </w:tr>
      <w:tr w:rsidR="00C640B4" w:rsidRPr="00C7192F" w:rsidTr="006B1B10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</w:t>
            </w:r>
            <w:r w:rsidRPr="00C7192F">
              <w:rPr>
                <w:i/>
              </w:rPr>
              <w:t>р</w:t>
            </w:r>
            <w:r w:rsidRPr="00C7192F">
              <w:rPr>
                <w:i/>
              </w:rPr>
              <w:t>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керов и складских хозяйств обогатительных фабрик.</w:t>
            </w:r>
          </w:p>
        </w:tc>
      </w:tr>
      <w:tr w:rsidR="00C640B4" w:rsidRPr="00C7192F" w:rsidTr="006B1B10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6B1B10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данной технологической схеме обогатительной фабрики и известным характеристикам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6B1B10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</w:t>
            </w:r>
            <w:r w:rsidRPr="00C43561">
              <w:t>а</w:t>
            </w:r>
            <w:r w:rsidRPr="00C43561">
              <w:t>щению минерального сырья на основе знаний принципов проектирования технологич</w:t>
            </w:r>
            <w:r w:rsidRPr="00C43561">
              <w:t>е</w:t>
            </w:r>
            <w:r w:rsidRPr="00C43561">
              <w:t>ских схем обогатительного производства</w:t>
            </w:r>
          </w:p>
        </w:tc>
      </w:tr>
      <w:tr w:rsidR="00C7192F" w:rsidRPr="00C7192F" w:rsidTr="006B1B10">
        <w:trPr>
          <w:trHeight w:val="2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</w:t>
            </w:r>
            <w:r w:rsidRPr="00C7192F">
              <w:rPr>
                <w:i/>
              </w:rPr>
              <w:t>р</w:t>
            </w:r>
            <w:r w:rsidRPr="00C7192F">
              <w:rPr>
                <w:i/>
              </w:rPr>
              <w:t>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керов и складских хозяйств обогатительных фабрик.</w:t>
            </w:r>
          </w:p>
        </w:tc>
      </w:tr>
      <w:tr w:rsidR="00C7192F" w:rsidRPr="00C7192F" w:rsidTr="006B1B10">
        <w:trPr>
          <w:trHeight w:val="258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6B1B10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данной технологической схеме обогатительной фабрики и известным характеристикам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6B1B10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</w:t>
            </w:r>
            <w:r w:rsidRPr="00943440">
              <w:t>и</w:t>
            </w:r>
            <w:r w:rsidRPr="00943440">
              <w:t>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6B1B10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6B1B10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6B1B10">
        <w:trPr>
          <w:trHeight w:val="325"/>
        </w:trPr>
        <w:tc>
          <w:tcPr>
            <w:tcW w:w="8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4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B1B10" w:rsidRDefault="009C15E7" w:rsidP="006B1B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sz w:val="24"/>
          <w:szCs w:val="24"/>
        </w:rPr>
        <w:lastRenderedPageBreak/>
        <w:t>4</w:t>
      </w:r>
      <w:r w:rsidR="007754E4" w:rsidRPr="00C17915">
        <w:rPr>
          <w:rStyle w:val="FontStyle18"/>
          <w:sz w:val="24"/>
          <w:szCs w:val="24"/>
        </w:rPr>
        <w:t xml:space="preserve"> </w:t>
      </w:r>
      <w:r w:rsidR="006B1B10"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6B1B10">
        <w:rPr>
          <w:rStyle w:val="FontStyle18"/>
          <w:b w:val="0"/>
          <w:sz w:val="24"/>
          <w:szCs w:val="24"/>
          <w:u w:val="single"/>
        </w:rPr>
        <w:t>4</w:t>
      </w:r>
      <w:r w:rsidR="006B1B10" w:rsidRPr="00C17915">
        <w:rPr>
          <w:rStyle w:val="FontStyle18"/>
          <w:b w:val="0"/>
          <w:sz w:val="24"/>
          <w:szCs w:val="24"/>
        </w:rPr>
        <w:t xml:space="preserve"> </w:t>
      </w:r>
      <w:r w:rsidR="006B1B10">
        <w:rPr>
          <w:rStyle w:val="FontStyle18"/>
          <w:b w:val="0"/>
          <w:sz w:val="24"/>
          <w:szCs w:val="24"/>
        </w:rPr>
        <w:t xml:space="preserve">зачетные </w:t>
      </w:r>
      <w:r w:rsidR="006B1B10" w:rsidRPr="00C17915">
        <w:rPr>
          <w:rStyle w:val="FontStyle18"/>
          <w:b w:val="0"/>
          <w:sz w:val="24"/>
          <w:szCs w:val="24"/>
        </w:rPr>
        <w:t>единиц</w:t>
      </w:r>
      <w:r w:rsidR="006B1B10">
        <w:rPr>
          <w:rStyle w:val="FontStyle18"/>
          <w:b w:val="0"/>
          <w:sz w:val="24"/>
          <w:szCs w:val="24"/>
        </w:rPr>
        <w:t>ы</w:t>
      </w:r>
      <w:r w:rsidR="006B1B10" w:rsidRPr="00C17915">
        <w:rPr>
          <w:rStyle w:val="FontStyle18"/>
          <w:b w:val="0"/>
          <w:sz w:val="24"/>
          <w:szCs w:val="24"/>
        </w:rPr>
        <w:t xml:space="preserve"> </w:t>
      </w:r>
      <w:r w:rsidR="006B1B10">
        <w:rPr>
          <w:rStyle w:val="FontStyle18"/>
          <w:b w:val="0"/>
          <w:sz w:val="24"/>
          <w:szCs w:val="24"/>
          <w:u w:val="single"/>
        </w:rPr>
        <w:t>144</w:t>
      </w:r>
      <w:r w:rsidR="006B1B10" w:rsidRPr="00C17915">
        <w:rPr>
          <w:rStyle w:val="FontStyle18"/>
          <w:b w:val="0"/>
          <w:sz w:val="24"/>
          <w:szCs w:val="24"/>
        </w:rPr>
        <w:t xml:space="preserve"> </w:t>
      </w:r>
      <w:r w:rsidR="006B1B10" w:rsidRPr="00723E96">
        <w:rPr>
          <w:rStyle w:val="FontStyle18"/>
          <w:b w:val="0"/>
          <w:sz w:val="24"/>
          <w:szCs w:val="24"/>
        </w:rPr>
        <w:t>акад.</w:t>
      </w:r>
      <w:r w:rsidR="006B1B10">
        <w:rPr>
          <w:rStyle w:val="FontStyle18"/>
          <w:b w:val="0"/>
          <w:sz w:val="24"/>
          <w:szCs w:val="24"/>
        </w:rPr>
        <w:t xml:space="preserve"> </w:t>
      </w:r>
      <w:r w:rsidR="006B1B10" w:rsidRPr="00C17915">
        <w:rPr>
          <w:rStyle w:val="FontStyle18"/>
          <w:b w:val="0"/>
          <w:sz w:val="24"/>
          <w:szCs w:val="24"/>
        </w:rPr>
        <w:t>часов</w:t>
      </w:r>
      <w:r w:rsidR="006B1B10">
        <w:rPr>
          <w:rStyle w:val="FontStyle18"/>
          <w:b w:val="0"/>
          <w:sz w:val="24"/>
          <w:szCs w:val="24"/>
        </w:rPr>
        <w:t>, в том числе</w:t>
      </w:r>
      <w:r w:rsidR="006B1B10" w:rsidRPr="00C17915">
        <w:rPr>
          <w:rStyle w:val="FontStyle18"/>
          <w:b w:val="0"/>
          <w:sz w:val="24"/>
          <w:szCs w:val="24"/>
        </w:rPr>
        <w:t>:</w:t>
      </w:r>
    </w:p>
    <w:p w:rsidR="006B1B10" w:rsidRPr="00723E96" w:rsidRDefault="006B1B10" w:rsidP="006B1B1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  <w:u w:val="single"/>
        </w:rPr>
        <w:t>60,7</w:t>
      </w:r>
      <w:r w:rsidRPr="00723E96">
        <w:rPr>
          <w:rStyle w:val="FontStyle18"/>
          <w:b w:val="0"/>
          <w:sz w:val="24"/>
          <w:szCs w:val="24"/>
        </w:rPr>
        <w:t xml:space="preserve"> акад. часов:</w:t>
      </w:r>
    </w:p>
    <w:p w:rsidR="006B1B10" w:rsidRPr="00723E96" w:rsidRDefault="006B1B10" w:rsidP="006B1B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723E96">
        <w:rPr>
          <w:rStyle w:val="FontStyle18"/>
          <w:b w:val="0"/>
          <w:sz w:val="24"/>
          <w:szCs w:val="24"/>
        </w:rPr>
        <w:t xml:space="preserve">аудиторная – </w:t>
      </w:r>
      <w:r>
        <w:rPr>
          <w:rStyle w:val="FontStyle18"/>
          <w:b w:val="0"/>
          <w:sz w:val="24"/>
          <w:szCs w:val="24"/>
        </w:rPr>
        <w:t>56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6B1B10" w:rsidRPr="00723E96" w:rsidRDefault="006B1B10" w:rsidP="006B1B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723E96">
        <w:rPr>
          <w:rStyle w:val="FontStyle18"/>
          <w:b w:val="0"/>
          <w:sz w:val="24"/>
          <w:szCs w:val="24"/>
        </w:rPr>
        <w:t xml:space="preserve">внеаудиторная – </w:t>
      </w:r>
      <w:r>
        <w:rPr>
          <w:rStyle w:val="FontStyle18"/>
          <w:b w:val="0"/>
          <w:sz w:val="24"/>
          <w:szCs w:val="24"/>
          <w:u w:val="single"/>
        </w:rPr>
        <w:t>4,7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ов;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6B1B10" w:rsidRPr="00723E96" w:rsidRDefault="006B1B10" w:rsidP="006B1B10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  <w:u w:val="single"/>
        </w:rPr>
        <w:t>4</w:t>
      </w:r>
      <w:r w:rsidRPr="00CB6E11">
        <w:rPr>
          <w:rStyle w:val="FontStyle18"/>
          <w:b w:val="0"/>
          <w:sz w:val="24"/>
          <w:szCs w:val="24"/>
          <w:u w:val="single"/>
        </w:rPr>
        <w:t>7</w:t>
      </w:r>
      <w:r>
        <w:rPr>
          <w:rStyle w:val="FontStyle18"/>
          <w:b w:val="0"/>
          <w:sz w:val="24"/>
          <w:szCs w:val="24"/>
          <w:u w:val="single"/>
        </w:rPr>
        <w:t>,6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6B1B10" w:rsidRPr="00D17066" w:rsidRDefault="006B1B10" w:rsidP="006B1B10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35,7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ов.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6B1B10">
      <w:pPr>
        <w:pStyle w:val="1"/>
        <w:rPr>
          <w:rStyle w:val="FontStyle18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3E9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94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6B1B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6B1B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lastRenderedPageBreak/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94" w:type="pct"/>
          </w:tcPr>
          <w:p w:rsidR="00383C43" w:rsidRPr="00B254A7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B254A7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83C43" w:rsidRPr="00B254A7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83C43" w:rsidRPr="00B254A7" w:rsidRDefault="00383C43" w:rsidP="006B1B10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736D2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33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83C43" w:rsidRPr="00383C43" w:rsidRDefault="00383C43" w:rsidP="006B1B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83C43" w:rsidRPr="00383C43" w:rsidRDefault="00383C43" w:rsidP="006B1B1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383C43" w:rsidP="00736D2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736D2B">
              <w:rPr>
                <w:b/>
              </w:rPr>
              <w:t>5</w:t>
            </w:r>
          </w:p>
        </w:tc>
        <w:tc>
          <w:tcPr>
            <w:tcW w:w="220" w:type="pct"/>
          </w:tcPr>
          <w:p w:rsidR="00383C43" w:rsidRPr="00B254A7" w:rsidRDefault="00383C43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32" w:type="pct"/>
          </w:tcPr>
          <w:p w:rsidR="00383C43" w:rsidRPr="00B254A7" w:rsidRDefault="00736D2B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20" w:type="pct"/>
          </w:tcPr>
          <w:p w:rsidR="00383C43" w:rsidRPr="009D14D4" w:rsidRDefault="00383C43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736D2B" w:rsidP="006B1B1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32" w:type="pct"/>
          </w:tcPr>
          <w:p w:rsidR="00383C43" w:rsidRPr="009D14D4" w:rsidRDefault="00736D2B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6B1B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6B1B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6B1B10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6B1B10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6B1B10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6B1B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6B1B10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6B1B10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6B1B10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6B1B10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6B1B1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6B1B10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6B1B10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6B1B10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6B1B10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6B1B1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6B1B10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6B1B10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6B1B1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6B1B10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6B1B10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6B1B10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6B1B1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6B1B1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736D2B" w:rsidRDefault="0034629A" w:rsidP="0089203A">
      <w:r w:rsidRPr="00736D2B">
        <w:t>Промежуточная аттестация по дисциплине «</w:t>
      </w:r>
      <w:r w:rsidR="00716A0F" w:rsidRPr="00736D2B">
        <w:t>Внутрифабричный транспорт и соор</w:t>
      </w:r>
      <w:r w:rsidR="00716A0F" w:rsidRPr="00736D2B">
        <w:t>у</w:t>
      </w:r>
      <w:r w:rsidR="00716A0F" w:rsidRPr="00736D2B">
        <w:t>жения</w:t>
      </w:r>
      <w:r w:rsidRPr="00736D2B">
        <w:t>»</w:t>
      </w:r>
      <w:r w:rsidR="000A27D8" w:rsidRPr="00736D2B">
        <w:t xml:space="preserve"> включает теоретические вопросы, позволяющие оценить уровень усвоения об</w:t>
      </w:r>
      <w:r w:rsidR="000A27D8" w:rsidRPr="00736D2B">
        <w:t>у</w:t>
      </w:r>
      <w:r w:rsidR="000A27D8" w:rsidRPr="00736D2B">
        <w:t>чающимися знаний, и практические задания, выявляющие степень сформированности умений и владений, п</w:t>
      </w:r>
      <w:r w:rsidR="000F229A" w:rsidRPr="00736D2B">
        <w:t>роводится в фор</w:t>
      </w:r>
      <w:r w:rsidR="0089203A" w:rsidRPr="00736D2B">
        <w:t>ме экзамена</w:t>
      </w:r>
      <w:r w:rsidR="00737995" w:rsidRPr="00736D2B">
        <w:t xml:space="preserve"> и в форме </w:t>
      </w:r>
      <w:r w:rsidR="000F229A" w:rsidRPr="00736D2B">
        <w:t xml:space="preserve">выполнения и защиты </w:t>
      </w:r>
      <w:r w:rsidR="0089203A" w:rsidRPr="00736D2B">
        <w:t>курс</w:t>
      </w:r>
      <w:r w:rsidR="0089203A" w:rsidRPr="00736D2B">
        <w:t>о</w:t>
      </w:r>
      <w:r w:rsidR="0089203A" w:rsidRPr="00736D2B">
        <w:t>вой работы.</w:t>
      </w:r>
    </w:p>
    <w:p w:rsidR="00143590" w:rsidRPr="00736D2B" w:rsidRDefault="00737995" w:rsidP="0034629A">
      <w:r w:rsidRPr="00736D2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6D2B">
        <w:t>а</w:t>
      </w:r>
      <w:r w:rsidRPr="00736D2B">
        <w:t>дание.</w:t>
      </w:r>
      <w:r w:rsidR="00374491" w:rsidRPr="00736D2B">
        <w:t xml:space="preserve"> </w:t>
      </w:r>
    </w:p>
    <w:p w:rsidR="0034629A" w:rsidRPr="00736D2B" w:rsidRDefault="00143590" w:rsidP="0034629A">
      <w:pPr>
        <w:rPr>
          <w:b/>
        </w:rPr>
      </w:pPr>
      <w:r w:rsidRPr="00736D2B">
        <w:rPr>
          <w:b/>
        </w:rPr>
        <w:t>Показатели и критерии оценивания</w:t>
      </w:r>
      <w:r w:rsidR="00374491" w:rsidRPr="00736D2B">
        <w:rPr>
          <w:b/>
        </w:rPr>
        <w:t xml:space="preserve"> экзамена</w:t>
      </w:r>
      <w:r w:rsidRPr="00736D2B">
        <w:rPr>
          <w:b/>
        </w:rPr>
        <w:t>: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«отлично»</w:t>
      </w:r>
      <w:r w:rsidRPr="00736D2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36D2B">
        <w:t>б</w:t>
      </w:r>
      <w:r w:rsidRPr="00736D2B">
        <w:t>ного материала, свободно выполняет практические задания, свободно оперирует знани</w:t>
      </w:r>
      <w:r w:rsidRPr="00736D2B">
        <w:t>я</w:t>
      </w:r>
      <w:r w:rsidRPr="00736D2B">
        <w:t xml:space="preserve">ми, умениями, применяет их в ситуациях повышенной сложности. 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«хорошо»</w:t>
      </w:r>
      <w:r w:rsidRPr="00736D2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36D2B">
        <w:t>е</w:t>
      </w:r>
      <w:r w:rsidRPr="00736D2B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«удовлетворительно»</w:t>
      </w:r>
      <w:r w:rsidRPr="00736D2B">
        <w:t xml:space="preserve"> (3 балла) – </w:t>
      </w:r>
      <w:r w:rsidR="00803E85" w:rsidRPr="00736D2B">
        <w:t>обучающийся демонстрирует порог</w:t>
      </w:r>
      <w:r w:rsidR="00803E85" w:rsidRPr="00736D2B">
        <w:t>о</w:t>
      </w:r>
      <w:r w:rsidR="00803E85" w:rsidRPr="00736D2B">
        <w:t>вый уровень сформированности компетенций: в ходе контрольных мероприятий допуск</w:t>
      </w:r>
      <w:r w:rsidR="00803E85" w:rsidRPr="00736D2B">
        <w:t>а</w:t>
      </w:r>
      <w:r w:rsidR="00803E85" w:rsidRPr="00736D2B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736D2B" w:rsidRDefault="00803E85" w:rsidP="00374491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(2 балла) – обучающийся демонстрирует зн</w:t>
      </w:r>
      <w:r w:rsidRPr="00736D2B">
        <w:t>а</w:t>
      </w:r>
      <w:r w:rsidRPr="00736D2B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736D2B" w:rsidRDefault="00803E85" w:rsidP="00374491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6D2B">
        <w:t>л</w:t>
      </w:r>
      <w:r w:rsidRPr="00736D2B">
        <w:t>лектуальные навыки решения простых задач.</w:t>
      </w:r>
    </w:p>
    <w:p w:rsidR="000E3750" w:rsidRPr="00736D2B" w:rsidRDefault="000E3750" w:rsidP="00374491"/>
    <w:p w:rsidR="004C19F2" w:rsidRPr="00736D2B" w:rsidRDefault="000E3750" w:rsidP="004C19F2">
      <w:r w:rsidRPr="00736D2B">
        <w:t xml:space="preserve">Курсовая работа </w:t>
      </w:r>
      <w:r w:rsidR="004C19F2" w:rsidRPr="00736D2B">
        <w:t>выполняется под руководством преподавателя, в процессе ее нап</w:t>
      </w:r>
      <w:r w:rsidR="004C19F2" w:rsidRPr="00736D2B">
        <w:t>и</w:t>
      </w:r>
      <w:r w:rsidR="004C19F2" w:rsidRPr="00736D2B">
        <w:t>сания обучающийся развивает навыки к научной работе, закрепляя и одновременно ра</w:t>
      </w:r>
      <w:r w:rsidR="004C19F2" w:rsidRPr="00736D2B">
        <w:t>с</w:t>
      </w:r>
      <w:r w:rsidR="004C19F2" w:rsidRPr="00736D2B">
        <w:t>ширяя знания, полученные при изучении курса «Математическая логика и теория алг</w:t>
      </w:r>
      <w:r w:rsidR="004C19F2" w:rsidRPr="00736D2B">
        <w:t>о</w:t>
      </w:r>
      <w:r w:rsidR="004C19F2" w:rsidRPr="00736D2B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736D2B" w:rsidRDefault="004C19F2" w:rsidP="004C19F2">
      <w:r w:rsidRPr="00736D2B">
        <w:t>В процессе написания курсовой работы обучающийся должен разобраться в теор</w:t>
      </w:r>
      <w:r w:rsidRPr="00736D2B">
        <w:t>е</w:t>
      </w:r>
      <w:r w:rsidRPr="00736D2B">
        <w:t>тических вопросах избранной темы, самостоятельно проанализировать практический м</w:t>
      </w:r>
      <w:r w:rsidRPr="00736D2B">
        <w:t>а</w:t>
      </w:r>
      <w:r w:rsidRPr="00736D2B">
        <w:t>териал, разобрать и обосновать практические предложения.</w:t>
      </w:r>
    </w:p>
    <w:p w:rsidR="004C19F2" w:rsidRPr="00736D2B" w:rsidRDefault="004C19F2" w:rsidP="004C19F2">
      <w:pPr>
        <w:rPr>
          <w:b/>
        </w:rPr>
      </w:pPr>
      <w:r w:rsidRPr="00736D2B">
        <w:rPr>
          <w:b/>
        </w:rPr>
        <w:t>Показатели и критерии оценивания курсовой работы: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«отлично»</w:t>
      </w:r>
      <w:r w:rsidRPr="00736D2B">
        <w:t xml:space="preserve"> (5 баллов) – </w:t>
      </w:r>
      <w:r w:rsidR="008155AE" w:rsidRPr="00736D2B">
        <w:t xml:space="preserve">работа выполнена в соответствии с заданием, </w:t>
      </w:r>
      <w:r w:rsidRPr="00736D2B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736D2B">
        <w:t>о</w:t>
      </w:r>
      <w:r w:rsidRPr="00736D2B">
        <w:t>ждения уникальных ответов к проблемам, оценки и вынесения критических суждений;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«хорошо»</w:t>
      </w:r>
      <w:r w:rsidRPr="00736D2B">
        <w:t xml:space="preserve"> (4 балла) – </w:t>
      </w:r>
      <w:r w:rsidR="008155AE" w:rsidRPr="00736D2B">
        <w:t xml:space="preserve">работа выполнена в соответствии с заданием, </w:t>
      </w:r>
      <w:r w:rsidRPr="00736D2B">
        <w:t>об</w:t>
      </w:r>
      <w:r w:rsidRPr="00736D2B">
        <w:t>у</w:t>
      </w:r>
      <w:r w:rsidRPr="00736D2B">
        <w:t>чающийся показывает знания не только на уровне воспроизведения и объяснения инфо</w:t>
      </w:r>
      <w:r w:rsidRPr="00736D2B">
        <w:t>р</w:t>
      </w:r>
      <w:r w:rsidRPr="00736D2B">
        <w:t>мации, но и интеллектуальные навыки решения проблем и задач, нахождения уникальных ответов к проблемам;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«удовлетворительно»</w:t>
      </w:r>
      <w:r w:rsidR="008155AE" w:rsidRPr="00736D2B">
        <w:t xml:space="preserve"> (3 балла)</w:t>
      </w:r>
      <w:r w:rsidRPr="00736D2B">
        <w:t xml:space="preserve"> – </w:t>
      </w:r>
      <w:r w:rsidR="008155AE" w:rsidRPr="00736D2B">
        <w:t xml:space="preserve">работа выполнена в соответствии с заданием, обучающийся показывает </w:t>
      </w:r>
      <w:r w:rsidR="00F75A6F" w:rsidRPr="00736D2B">
        <w:t xml:space="preserve">знания </w:t>
      </w:r>
      <w:r w:rsidRPr="00736D2B">
        <w:t>на уровне воспроизведения и объяснения и</w:t>
      </w:r>
      <w:r w:rsidRPr="00736D2B">
        <w:t>н</w:t>
      </w:r>
      <w:r w:rsidRPr="00736D2B">
        <w:t>формации, интеллектуальные навыки решения простых задач;</w:t>
      </w:r>
    </w:p>
    <w:p w:rsidR="00374491" w:rsidRPr="00736D2B" w:rsidRDefault="004C19F2" w:rsidP="004C19F2">
      <w:r w:rsidRPr="00736D2B">
        <w:lastRenderedPageBreak/>
        <w:t xml:space="preserve">– на оценку </w:t>
      </w:r>
      <w:r w:rsidRPr="00736D2B">
        <w:rPr>
          <w:b/>
        </w:rPr>
        <w:t>«неудовлетворительно»</w:t>
      </w:r>
      <w:r w:rsidR="008155AE" w:rsidRPr="00736D2B">
        <w:t xml:space="preserve"> (2 балла)</w:t>
      </w:r>
      <w:r w:rsidRPr="00736D2B">
        <w:t xml:space="preserve"> – </w:t>
      </w:r>
      <w:r w:rsidR="008155AE" w:rsidRPr="00736D2B">
        <w:t>задание преподавателя выполнено частично, в процессе защиты работы обучающийся</w:t>
      </w:r>
      <w:r w:rsidRPr="00736D2B">
        <w:t xml:space="preserve"> </w:t>
      </w:r>
      <w:r w:rsidR="008155AE" w:rsidRPr="00736D2B">
        <w:t xml:space="preserve">допускает существенные ошибки, </w:t>
      </w:r>
      <w:r w:rsidRPr="00736D2B">
        <w:t xml:space="preserve">не может показать интеллектуальные навыки решения </w:t>
      </w:r>
      <w:r w:rsidR="008155AE" w:rsidRPr="00736D2B">
        <w:t>поставленной</w:t>
      </w:r>
      <w:r w:rsidRPr="00736D2B">
        <w:t xml:space="preserve"> задач</w:t>
      </w:r>
      <w:r w:rsidR="008155AE" w:rsidRPr="00736D2B">
        <w:t>и</w:t>
      </w:r>
      <w:r w:rsidRPr="00736D2B">
        <w:t>.</w:t>
      </w:r>
    </w:p>
    <w:p w:rsidR="008155AE" w:rsidRDefault="008155AE" w:rsidP="008155AE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736D2B">
        <w:t>а</w:t>
      </w:r>
      <w:r w:rsidRPr="00736D2B">
        <w:t>зать интеллектуальные навыки решения поставленной задачи.</w:t>
      </w:r>
    </w:p>
    <w:p w:rsidR="00F35839" w:rsidRDefault="00F35839" w:rsidP="008155AE"/>
    <w:p w:rsidR="00F35839" w:rsidRPr="00C17915" w:rsidRDefault="00F35839" w:rsidP="00F3583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35839" w:rsidRPr="00C17915" w:rsidRDefault="00F35839" w:rsidP="00F3583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F35839" w:rsidRPr="004A21F8" w:rsidRDefault="00F35839" w:rsidP="00F35839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</w:t>
      </w:r>
      <w:r w:rsidRPr="00034BE3">
        <w:rPr>
          <w:b w:val="0"/>
        </w:rPr>
        <w:t>Масленников, Р. Р. Транспортно-технологические машины и комплексы : учебное пособие / Р. Р. Масленников, В. Н. Ермак. — Кемерово : КузГТУ имени Т.Ф. Горб</w:t>
      </w:r>
      <w:r w:rsidRPr="00034BE3">
        <w:rPr>
          <w:b w:val="0"/>
        </w:rPr>
        <w:t>а</w:t>
      </w:r>
      <w:r w:rsidRPr="00034BE3">
        <w:rPr>
          <w:b w:val="0"/>
        </w:rPr>
        <w:t xml:space="preserve">чева, 2017. — 55 с. — ISBN 978-5-906888-76-1. — Текст : электронный // Лань : электронно-библиотечная система. — URL: </w:t>
      </w:r>
      <w:hyperlink r:id="rId17" w:history="1">
        <w:r w:rsidRPr="00B52024">
          <w:rPr>
            <w:rStyle w:val="afa"/>
            <w:b w:val="0"/>
          </w:rPr>
          <w:t>https://e.lanbook.com/book/105414</w:t>
        </w:r>
      </w:hyperlink>
      <w:r>
        <w:rPr>
          <w:b w:val="0"/>
        </w:rPr>
        <w:t xml:space="preserve"> </w:t>
      </w:r>
      <w:r w:rsidRPr="00034BE3">
        <w:rPr>
          <w:b w:val="0"/>
        </w:rPr>
        <w:t xml:space="preserve"> (дата обращения: 02.11.2020). — Режим доступа: для авториз. пользователей.</w:t>
      </w:r>
    </w:p>
    <w:p w:rsidR="00F35839" w:rsidRPr="004A21F8" w:rsidRDefault="00F35839" w:rsidP="00F35839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2. </w:t>
      </w:r>
      <w:r w:rsidRPr="00034BE3">
        <w:rPr>
          <w:b w:val="0"/>
        </w:rPr>
        <w:t xml:space="preserve">Адамов, Э. В. Основы проектирования обогатительных фабрик : учебное пособие / Э. В. Адамов. — Москва : МИСИС, 2012. — 647 с. — ISBN 978-5-87623-458-2. — Текст : электронный // Лань : электронно-библиотечная система. — URL: </w:t>
      </w:r>
      <w:hyperlink r:id="rId18" w:history="1">
        <w:r w:rsidRPr="00B52024">
          <w:rPr>
            <w:rStyle w:val="afa"/>
            <w:b w:val="0"/>
          </w:rPr>
          <w:t>https://e.lanbook.com/book/47414</w:t>
        </w:r>
      </w:hyperlink>
      <w:r>
        <w:rPr>
          <w:b w:val="0"/>
        </w:rPr>
        <w:t xml:space="preserve"> </w:t>
      </w:r>
      <w:r w:rsidRPr="00034BE3">
        <w:rPr>
          <w:b w:val="0"/>
        </w:rPr>
        <w:t xml:space="preserve"> (дата обращения: 02.11.2020). — Режим доступа: для авториз. пользователей.</w:t>
      </w:r>
    </w:p>
    <w:p w:rsidR="00F35839" w:rsidRPr="00034BE3" w:rsidRDefault="00F35839" w:rsidP="00F35839">
      <w:pPr>
        <w:widowControl/>
        <w:autoSpaceDE/>
        <w:autoSpaceDN/>
        <w:adjustRightInd/>
        <w:ind w:left="567" w:firstLine="0"/>
      </w:pPr>
      <w:r>
        <w:t>3.</w:t>
      </w:r>
      <w:r w:rsidRPr="00034BE3">
        <w:t xml:space="preserve">Гришин, И. А. Внутрифабричный транспорт : учебное пособие / И. А. Гришин, Н. А. Сединкина ; МГТУ. - Магнитогорск : МГТУ, 2016. - 110 с. : ил., схем., табл. - URL: </w:t>
      </w:r>
      <w:hyperlink r:id="rId19" w:history="1">
        <w:r w:rsidRPr="00B52024">
          <w:rPr>
            <w:rStyle w:val="afa"/>
          </w:rPr>
          <w:t>https://magtu.informsystema.ru/uploader/fileUpload?name=2252.pdf&amp;show=dcatalogues/1/1129751/2252.pdf&amp;view=true</w:t>
        </w:r>
      </w:hyperlink>
      <w:r>
        <w:t xml:space="preserve"> </w:t>
      </w:r>
      <w:r w:rsidRPr="00034BE3">
        <w:t xml:space="preserve"> (дата обращения: 23.10.2020). - Макрообъект. - Текст : электронный. - ISBN 978-5-9967-0774-4. - Имеется печатный аналог.</w:t>
      </w:r>
    </w:p>
    <w:p w:rsidR="00F35839" w:rsidRPr="00C17915" w:rsidRDefault="00F35839" w:rsidP="00F35839">
      <w:pPr>
        <w:ind w:firstLine="0"/>
        <w:rPr>
          <w:i/>
          <w:color w:val="C00000"/>
        </w:rPr>
      </w:pPr>
    </w:p>
    <w:p w:rsidR="00F35839" w:rsidRPr="00C17915" w:rsidRDefault="00F35839" w:rsidP="00F35839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35839" w:rsidRDefault="00F35839" w:rsidP="00F35839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F35839" w:rsidRDefault="00F35839" w:rsidP="00F35839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F35839" w:rsidRDefault="00F35839" w:rsidP="00F35839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F35839" w:rsidRDefault="00F35839" w:rsidP="00F35839">
      <w:pPr>
        <w:pStyle w:val="af8"/>
        <w:spacing w:after="0"/>
        <w:ind w:firstLine="360"/>
      </w:pPr>
      <w:r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F35839" w:rsidRDefault="00F35839" w:rsidP="00F35839">
      <w:pPr>
        <w:pStyle w:val="af8"/>
        <w:spacing w:after="0"/>
        <w:ind w:firstLine="360"/>
      </w:pPr>
    </w:p>
    <w:p w:rsidR="00F35839" w:rsidRPr="00C17915" w:rsidRDefault="00F35839" w:rsidP="00F35839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35839" w:rsidRDefault="00F35839" w:rsidP="00F35839">
      <w:pPr>
        <w:pStyle w:val="Style8"/>
        <w:widowControl/>
      </w:pPr>
      <w:r>
        <w:t xml:space="preserve">1. </w:t>
      </w:r>
      <w:r w:rsidRPr="00B01271">
        <w:t xml:space="preserve">Методические указания по </w:t>
      </w:r>
      <w:r>
        <w:t>выполнению практических работ.</w:t>
      </w:r>
    </w:p>
    <w:p w:rsidR="00F35839" w:rsidRDefault="00F35839" w:rsidP="00F35839">
      <w:pPr>
        <w:pStyle w:val="Style8"/>
        <w:widowControl/>
      </w:pPr>
      <w:r w:rsidRPr="00716A0F">
        <w:rPr>
          <w:rStyle w:val="FontStyle21"/>
          <w:sz w:val="24"/>
          <w:szCs w:val="24"/>
        </w:rPr>
        <w:t xml:space="preserve">2. </w:t>
      </w:r>
      <w:r w:rsidRPr="00B01271">
        <w:t xml:space="preserve">Методические указания по </w:t>
      </w:r>
      <w:r>
        <w:t>выполнению курсовой работы.</w:t>
      </w:r>
    </w:p>
    <w:p w:rsidR="00F35839" w:rsidRDefault="00F35839" w:rsidP="00F35839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F35839" w:rsidRPr="00C17915" w:rsidRDefault="00F35839" w:rsidP="00F35839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F35839" w:rsidRDefault="00F35839" w:rsidP="00F35839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F35839" w:rsidRPr="00E557A6" w:rsidTr="00CE78BB">
        <w:tc>
          <w:tcPr>
            <w:tcW w:w="1647" w:type="pct"/>
          </w:tcPr>
          <w:p w:rsidR="00F35839" w:rsidRPr="00E557A6" w:rsidRDefault="00F35839" w:rsidP="00CE78BB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6" w:type="pct"/>
          </w:tcPr>
          <w:p w:rsidR="00F35839" w:rsidRPr="00E557A6" w:rsidRDefault="00F35839" w:rsidP="00CE78BB">
            <w:r w:rsidRPr="00E557A6">
              <w:t>№ договора</w:t>
            </w:r>
          </w:p>
        </w:tc>
        <w:tc>
          <w:tcPr>
            <w:tcW w:w="1647" w:type="pct"/>
          </w:tcPr>
          <w:p w:rsidR="00F35839" w:rsidRPr="00E557A6" w:rsidRDefault="00F35839" w:rsidP="00CE78BB">
            <w:pPr>
              <w:ind w:firstLine="43"/>
            </w:pPr>
            <w:r w:rsidRPr="00E557A6">
              <w:t>Срок действие лицензии</w:t>
            </w:r>
          </w:p>
        </w:tc>
      </w:tr>
      <w:tr w:rsidR="00F35839" w:rsidRPr="00E557A6" w:rsidTr="00CE78BB">
        <w:tc>
          <w:tcPr>
            <w:tcW w:w="1647" w:type="pct"/>
          </w:tcPr>
          <w:p w:rsidR="00F35839" w:rsidRPr="00E557A6" w:rsidRDefault="00F35839" w:rsidP="00CE78BB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F35839" w:rsidRPr="00E557A6" w:rsidRDefault="00F35839" w:rsidP="00CE78BB">
            <w:pPr>
              <w:ind w:firstLine="0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F35839" w:rsidRPr="00E557A6" w:rsidRDefault="00F35839" w:rsidP="00CE78BB">
            <w:r w:rsidRPr="00E557A6">
              <w:t>11.10.2021</w:t>
            </w:r>
          </w:p>
        </w:tc>
      </w:tr>
      <w:tr w:rsidR="00F35839" w:rsidRPr="00E557A6" w:rsidTr="00CE78BB">
        <w:tc>
          <w:tcPr>
            <w:tcW w:w="1647" w:type="pct"/>
          </w:tcPr>
          <w:p w:rsidR="00F35839" w:rsidRPr="00E557A6" w:rsidRDefault="00F35839" w:rsidP="00CE78BB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F35839" w:rsidRPr="00E557A6" w:rsidRDefault="00F35839" w:rsidP="00CE78BB">
            <w:pPr>
              <w:ind w:firstLine="0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F35839" w:rsidRPr="00E557A6" w:rsidRDefault="00F35839" w:rsidP="00CE78BB">
            <w:r w:rsidRPr="00E557A6">
              <w:t>бессрочно</w:t>
            </w:r>
          </w:p>
        </w:tc>
      </w:tr>
      <w:tr w:rsidR="00F35839" w:rsidRPr="00E557A6" w:rsidTr="00CE78BB">
        <w:tc>
          <w:tcPr>
            <w:tcW w:w="1647" w:type="pct"/>
          </w:tcPr>
          <w:p w:rsidR="00F35839" w:rsidRPr="00E557A6" w:rsidRDefault="00F35839" w:rsidP="00CE78B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F35839" w:rsidRPr="00E557A6" w:rsidRDefault="00F35839" w:rsidP="00CE78BB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F35839" w:rsidRPr="00E557A6" w:rsidRDefault="00F35839" w:rsidP="00CE78BB">
            <w:r>
              <w:t>бессрочно</w:t>
            </w:r>
          </w:p>
        </w:tc>
      </w:tr>
      <w:tr w:rsidR="00F35839" w:rsidRPr="00E557A6" w:rsidTr="00CE78BB">
        <w:tc>
          <w:tcPr>
            <w:tcW w:w="1647" w:type="pct"/>
          </w:tcPr>
          <w:p w:rsidR="00F35839" w:rsidRPr="00E557A6" w:rsidRDefault="00F35839" w:rsidP="00CE78BB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F35839" w:rsidRPr="00E557A6" w:rsidRDefault="00F35839" w:rsidP="00CE78BB">
            <w:pPr>
              <w:ind w:firstLine="0"/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F35839" w:rsidRPr="00E557A6" w:rsidRDefault="00F35839" w:rsidP="00CE78BB">
            <w:r w:rsidRPr="00E557A6">
              <w:t>бессрочно</w:t>
            </w:r>
          </w:p>
        </w:tc>
      </w:tr>
    </w:tbl>
    <w:p w:rsidR="00F35839" w:rsidRPr="00C17915" w:rsidRDefault="00F35839" w:rsidP="00F35839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p w:rsidR="00F35839" w:rsidRPr="004365A1" w:rsidRDefault="00F35839" w:rsidP="00F35839">
      <w:pPr>
        <w:pStyle w:val="Style8"/>
        <w:widowControl/>
        <w:numPr>
          <w:ilvl w:val="0"/>
          <w:numId w:val="48"/>
        </w:numPr>
        <w:tabs>
          <w:tab w:val="left" w:pos="993"/>
        </w:tabs>
        <w:ind w:left="0" w:firstLine="567"/>
      </w:pPr>
      <w:r>
        <w:t>1</w:t>
      </w:r>
      <w:r w:rsidRPr="00F35839">
        <w:rPr>
          <w:iCs/>
          <w:color w:val="000000"/>
        </w:rPr>
        <w:t xml:space="preserve"> </w:t>
      </w: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0" w:history="1">
        <w:r w:rsidRPr="007071D3">
          <w:rPr>
            <w:rStyle w:val="afa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F35839" w:rsidRPr="00EF3063" w:rsidRDefault="00F35839" w:rsidP="00F35839">
      <w:pPr>
        <w:pStyle w:val="Style8"/>
        <w:widowControl/>
        <w:numPr>
          <w:ilvl w:val="0"/>
          <w:numId w:val="48"/>
        </w:numPr>
        <w:tabs>
          <w:tab w:val="left" w:pos="993"/>
        </w:tabs>
        <w:ind w:left="0" w:firstLine="567"/>
      </w:pPr>
      <w:r>
        <w:t>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1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7C2C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7C2C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7C2C1B">
          <w:rPr>
            <w:rStyle w:val="afa"/>
            <w:lang w:val="en-US"/>
          </w:rPr>
          <w:t>asp</w:t>
        </w:r>
      </w:hyperlink>
      <w:r w:rsidRPr="00EF3063">
        <w:t>.</w:t>
      </w:r>
    </w:p>
    <w:p w:rsidR="00F35839" w:rsidRPr="00DD558D" w:rsidRDefault="00F35839" w:rsidP="00F35839">
      <w:pPr>
        <w:pStyle w:val="Style8"/>
        <w:widowControl/>
        <w:numPr>
          <w:ilvl w:val="0"/>
          <w:numId w:val="48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>
        <w:lastRenderedPageBreak/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2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scholar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google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</w:hyperlink>
      <w:r w:rsidRPr="00EF3063">
        <w:t>.</w:t>
      </w:r>
    </w:p>
    <w:p w:rsidR="00F35839" w:rsidRPr="00724338" w:rsidRDefault="00F35839" w:rsidP="00F35839">
      <w:pPr>
        <w:pStyle w:val="1"/>
        <w:rPr>
          <w:rStyle w:val="FontStyle14"/>
          <w:b/>
          <w:sz w:val="24"/>
          <w:szCs w:val="24"/>
        </w:rPr>
      </w:pPr>
      <w:r w:rsidRPr="0072433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35839" w:rsidRPr="00724338" w:rsidRDefault="00F35839" w:rsidP="00F35839">
      <w:r w:rsidRPr="00724338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6430"/>
      </w:tblGrid>
      <w:tr w:rsidR="00F35839" w:rsidRPr="00724338" w:rsidTr="00CE78BB">
        <w:trPr>
          <w:tblHeader/>
        </w:trPr>
        <w:tc>
          <w:tcPr>
            <w:tcW w:w="1561" w:type="pct"/>
            <w:vAlign w:val="center"/>
          </w:tcPr>
          <w:p w:rsidR="00F35839" w:rsidRPr="00724338" w:rsidRDefault="00F35839" w:rsidP="00CE78BB">
            <w:pPr>
              <w:ind w:firstLine="0"/>
              <w:jc w:val="center"/>
            </w:pPr>
            <w:r w:rsidRPr="00724338">
              <w:t>Тип и название аудит</w:t>
            </w:r>
            <w:r w:rsidRPr="00724338">
              <w:t>о</w:t>
            </w:r>
            <w:r w:rsidRPr="00724338">
              <w:t xml:space="preserve">рии </w:t>
            </w:r>
          </w:p>
        </w:tc>
        <w:tc>
          <w:tcPr>
            <w:tcW w:w="3439" w:type="pct"/>
            <w:vAlign w:val="center"/>
          </w:tcPr>
          <w:p w:rsidR="00F35839" w:rsidRPr="00724338" w:rsidRDefault="00F35839" w:rsidP="00CE78BB">
            <w:pPr>
              <w:ind w:firstLine="0"/>
              <w:jc w:val="center"/>
            </w:pPr>
            <w:r w:rsidRPr="00724338">
              <w:t>Оснащение аудитории</w:t>
            </w:r>
          </w:p>
        </w:tc>
      </w:tr>
      <w:tr w:rsidR="00F35839" w:rsidRPr="00724338" w:rsidTr="00CE78BB">
        <w:tc>
          <w:tcPr>
            <w:tcW w:w="1561" w:type="pct"/>
          </w:tcPr>
          <w:p w:rsidR="00F35839" w:rsidRPr="00724338" w:rsidRDefault="00F35839" w:rsidP="00CE78BB">
            <w:pPr>
              <w:ind w:firstLine="0"/>
              <w:jc w:val="left"/>
            </w:pPr>
            <w:r w:rsidRPr="00724338">
              <w:t>Лекционная аудитория</w:t>
            </w:r>
          </w:p>
        </w:tc>
        <w:tc>
          <w:tcPr>
            <w:tcW w:w="3439" w:type="pct"/>
          </w:tcPr>
          <w:p w:rsidR="00F35839" w:rsidRPr="00724338" w:rsidRDefault="00F35839" w:rsidP="00CE78BB">
            <w:pPr>
              <w:ind w:firstLine="0"/>
              <w:jc w:val="left"/>
            </w:pPr>
            <w:r w:rsidRPr="00724338">
              <w:t>Мультимедийные средства хранения, передачи  и предста</w:t>
            </w:r>
            <w:r w:rsidRPr="00724338">
              <w:t>в</w:t>
            </w:r>
            <w:r w:rsidRPr="00724338">
              <w:t>ления информации</w:t>
            </w:r>
          </w:p>
        </w:tc>
      </w:tr>
      <w:tr w:rsidR="00F35839" w:rsidRPr="00346EBF" w:rsidTr="00CE78BB">
        <w:tc>
          <w:tcPr>
            <w:tcW w:w="1561" w:type="pct"/>
          </w:tcPr>
          <w:p w:rsidR="00F35839" w:rsidRPr="00724338" w:rsidRDefault="00F35839" w:rsidP="00CE78BB">
            <w:pPr>
              <w:ind w:firstLine="0"/>
              <w:jc w:val="left"/>
            </w:pPr>
            <w:r w:rsidRPr="00724338">
              <w:t>Аудитории для самосто</w:t>
            </w:r>
            <w:r w:rsidRPr="00724338">
              <w:t>я</w:t>
            </w:r>
            <w:r w:rsidRPr="00724338">
              <w:t>тельной работы: компь</w:t>
            </w:r>
            <w:r w:rsidRPr="00724338">
              <w:t>ю</w:t>
            </w:r>
            <w:r w:rsidRPr="00724338">
              <w:t>терные классы; читал</w:t>
            </w:r>
            <w:r w:rsidRPr="00724338">
              <w:t>ь</w:t>
            </w:r>
            <w:r w:rsidRPr="00724338">
              <w:t>ные залы библиотеки</w:t>
            </w:r>
          </w:p>
        </w:tc>
        <w:tc>
          <w:tcPr>
            <w:tcW w:w="3439" w:type="pct"/>
          </w:tcPr>
          <w:p w:rsidR="00F35839" w:rsidRPr="00E20930" w:rsidRDefault="00F35839" w:rsidP="00CE78BB">
            <w:pPr>
              <w:ind w:firstLine="0"/>
              <w:jc w:val="left"/>
            </w:pPr>
            <w:r w:rsidRPr="00724338">
              <w:t xml:space="preserve">Персональные компьютеры с пакетом </w:t>
            </w:r>
            <w:r w:rsidRPr="00724338">
              <w:rPr>
                <w:lang w:val="en-US"/>
              </w:rPr>
              <w:t>MS</w:t>
            </w:r>
            <w:r w:rsidRPr="00724338">
              <w:t xml:space="preserve"> </w:t>
            </w:r>
            <w:r w:rsidRPr="00724338">
              <w:rPr>
                <w:lang w:val="en-US"/>
              </w:rPr>
              <w:t>Office</w:t>
            </w:r>
            <w:r w:rsidRPr="00724338">
              <w:t>, выходом в Интернет и с доступом в электронную информационно-образовательную среду университета</w:t>
            </w:r>
            <w:r w:rsidRPr="00E20930">
              <w:t xml:space="preserve"> </w:t>
            </w:r>
          </w:p>
        </w:tc>
      </w:tr>
      <w:tr w:rsidR="00F35839" w:rsidRPr="00346EBF" w:rsidTr="00CE78BB">
        <w:tc>
          <w:tcPr>
            <w:tcW w:w="1561" w:type="pct"/>
          </w:tcPr>
          <w:p w:rsidR="00F35839" w:rsidRPr="00155FB4" w:rsidRDefault="00F35839" w:rsidP="00CE78BB">
            <w:pPr>
              <w:ind w:firstLine="0"/>
            </w:pPr>
            <w:r w:rsidRPr="00155FB4">
              <w:t>Помещение для хранения и профилактического о</w:t>
            </w:r>
            <w:r w:rsidRPr="00155FB4">
              <w:t>б</w:t>
            </w:r>
            <w:r w:rsidRPr="00155FB4">
              <w:t>служивания учебного оборудования</w:t>
            </w:r>
          </w:p>
        </w:tc>
        <w:tc>
          <w:tcPr>
            <w:tcW w:w="3439" w:type="pct"/>
          </w:tcPr>
          <w:p w:rsidR="00F35839" w:rsidRPr="00C11E45" w:rsidRDefault="00F35839" w:rsidP="00CE78BB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574D1" w:rsidRDefault="005574D1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  <w:lang w:val="en-US"/>
        </w:rPr>
      </w:pPr>
    </w:p>
    <w:p w:rsidR="00DD6ACE" w:rsidRDefault="00DD6ACE" w:rsidP="00DD6ACE">
      <w:pPr>
        <w:pStyle w:val="Default"/>
        <w:ind w:right="-1"/>
        <w:jc w:val="right"/>
        <w:rPr>
          <w:b/>
          <w:bCs/>
        </w:rPr>
      </w:pPr>
      <w:r>
        <w:rPr>
          <w:b/>
          <w:bCs/>
        </w:rPr>
        <w:lastRenderedPageBreak/>
        <w:t>Приложение 1</w:t>
      </w:r>
    </w:p>
    <w:p w:rsidR="00DD6ACE" w:rsidRDefault="00DD6ACE" w:rsidP="00DD6ACE">
      <w:pPr>
        <w:pStyle w:val="Default"/>
        <w:ind w:right="-1"/>
        <w:jc w:val="both"/>
        <w:rPr>
          <w:rStyle w:val="FontStyle21"/>
          <w:i/>
          <w:color w:val="auto"/>
        </w:rPr>
      </w:pPr>
    </w:p>
    <w:p w:rsidR="00DD6ACE" w:rsidRPr="00DD6ACE" w:rsidRDefault="00DD6ACE" w:rsidP="00DD6ACE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DD6ACE" w:rsidRPr="00DD6ACE" w:rsidRDefault="00DD6ACE" w:rsidP="00DD6ACE">
      <w:pPr>
        <w:pStyle w:val="Default"/>
        <w:ind w:right="-1" w:firstLine="720"/>
        <w:jc w:val="both"/>
        <w:rPr>
          <w:bCs/>
        </w:rPr>
      </w:pPr>
      <w:r w:rsidRPr="00DD6ACE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курсовой работы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Курсовая работа представляется в виде пояснительной записки.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При подготовке работы следует помнить, что она не должна выполняться только по о</w:t>
      </w:r>
      <w:r>
        <w:rPr>
          <w:bCs/>
        </w:rPr>
        <w:t>д</w:t>
      </w:r>
      <w:r>
        <w:rPr>
          <w:bCs/>
        </w:rPr>
        <w:t>ному источнику и не должна быть копией книг или статей. Собранный по теме материал должен быть систематизирован и обобщен.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Работа имеет следующую структуру: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1.</w:t>
      </w:r>
      <w:r>
        <w:rPr>
          <w:bCs/>
        </w:rPr>
        <w:tab/>
        <w:t>Титульный лист.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2.</w:t>
      </w:r>
      <w:r>
        <w:rPr>
          <w:bCs/>
        </w:rPr>
        <w:tab/>
        <w:t>Оглавление (с указанием страниц каждого раздела).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3.</w:t>
      </w:r>
      <w:r>
        <w:rPr>
          <w:bCs/>
        </w:rPr>
        <w:tab/>
        <w:t>Введение.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4.</w:t>
      </w:r>
      <w:r>
        <w:rPr>
          <w:bCs/>
        </w:rPr>
        <w:tab/>
        <w:t>Основная часть, состоящая из глав.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5.</w:t>
      </w:r>
      <w:r>
        <w:rPr>
          <w:bCs/>
        </w:rPr>
        <w:tab/>
        <w:t>Заключение.</w:t>
      </w:r>
    </w:p>
    <w:p w:rsidR="00DD6ACE" w:rsidRDefault="00DD6ACE" w:rsidP="00DD6ACE">
      <w:pPr>
        <w:tabs>
          <w:tab w:val="left" w:pos="993"/>
        </w:tabs>
        <w:ind w:firstLine="284"/>
        <w:rPr>
          <w:bCs/>
        </w:rPr>
      </w:pPr>
      <w:r>
        <w:rPr>
          <w:bCs/>
        </w:rPr>
        <w:t>6.</w:t>
      </w:r>
      <w:r>
        <w:rPr>
          <w:bCs/>
        </w:rPr>
        <w:tab/>
        <w:t>Библиографический список.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В заключении формулируются общие выводы по теме и собственный взгляд.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>
          <w:rPr>
            <w:bCs/>
          </w:rPr>
          <w:t>20 мм</w:t>
        </w:r>
      </w:smartTag>
      <w:r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 xml:space="preserve">; шрифт </w:t>
      </w:r>
      <w:r>
        <w:rPr>
          <w:bCs/>
          <w:lang w:val="en-US"/>
        </w:rPr>
        <w:t>Arial</w:t>
      </w:r>
      <w:r>
        <w:rPr>
          <w:bCs/>
        </w:rPr>
        <w:t xml:space="preserve"> или </w:t>
      </w:r>
      <w:r>
        <w:rPr>
          <w:bCs/>
          <w:lang w:val="en-US"/>
        </w:rPr>
        <w:t>TimesNewRoman</w:t>
      </w:r>
      <w:r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>
          <w:rPr>
            <w:bCs/>
          </w:rPr>
          <w:t>10 мм</w:t>
        </w:r>
      </w:smartTag>
      <w:r>
        <w:rPr>
          <w:bCs/>
        </w:rPr>
        <w:t>.</w:t>
      </w:r>
    </w:p>
    <w:p w:rsidR="00DD6ACE" w:rsidRDefault="00DD6ACE" w:rsidP="00DD6ACE">
      <w:pPr>
        <w:ind w:firstLine="284"/>
        <w:rPr>
          <w:bCs/>
        </w:rPr>
      </w:pPr>
      <w:r>
        <w:rPr>
          <w:bCs/>
        </w:rPr>
        <w:t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преподавателя.</w:t>
      </w:r>
    </w:p>
    <w:p w:rsidR="00DD6ACE" w:rsidRDefault="00DD6ACE" w:rsidP="00DD6ACE">
      <w:pPr>
        <w:ind w:firstLine="0"/>
        <w:rPr>
          <w:rStyle w:val="FontStyle15"/>
          <w:b w:val="0"/>
          <w:i/>
          <w:color w:val="C00000"/>
        </w:rPr>
      </w:pPr>
    </w:p>
    <w:p w:rsidR="00DD6ACE" w:rsidRPr="00DD6ACE" w:rsidRDefault="00DD6ACE" w:rsidP="00F35839">
      <w:pPr>
        <w:pStyle w:val="afb"/>
        <w:tabs>
          <w:tab w:val="left" w:pos="1134"/>
        </w:tabs>
        <w:jc w:val="both"/>
        <w:rPr>
          <w:rStyle w:val="FontStyle15"/>
          <w:b w:val="0"/>
          <w:sz w:val="24"/>
          <w:szCs w:val="24"/>
        </w:rPr>
      </w:pPr>
    </w:p>
    <w:sectPr w:rsidR="00DD6ACE" w:rsidRPr="00DD6AC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811" w:rsidRDefault="00292811">
      <w:r>
        <w:separator/>
      </w:r>
    </w:p>
  </w:endnote>
  <w:endnote w:type="continuationSeparator" w:id="1">
    <w:p w:rsidR="00292811" w:rsidRDefault="002928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10" w:rsidRDefault="00D0518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B1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B10" w:rsidRDefault="006B1B1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B10" w:rsidRDefault="00D0518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B1B10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D6ACE">
      <w:rPr>
        <w:rStyle w:val="a4"/>
        <w:noProof/>
      </w:rPr>
      <w:t>20</w:t>
    </w:r>
    <w:r>
      <w:rPr>
        <w:rStyle w:val="a4"/>
      </w:rPr>
      <w:fldChar w:fldCharType="end"/>
    </w:r>
  </w:p>
  <w:p w:rsidR="006B1B10" w:rsidRDefault="006B1B1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811" w:rsidRDefault="00292811">
      <w:r>
        <w:separator/>
      </w:r>
    </w:p>
  </w:footnote>
  <w:footnote w:type="continuationSeparator" w:id="1">
    <w:p w:rsidR="00292811" w:rsidRDefault="002928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1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5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6"/>
  </w:num>
  <w:num w:numId="6">
    <w:abstractNumId w:val="47"/>
  </w:num>
  <w:num w:numId="7">
    <w:abstractNumId w:val="23"/>
  </w:num>
  <w:num w:numId="8">
    <w:abstractNumId w:val="35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45"/>
  </w:num>
  <w:num w:numId="14">
    <w:abstractNumId w:val="11"/>
  </w:num>
  <w:num w:numId="15">
    <w:abstractNumId w:val="16"/>
  </w:num>
  <w:num w:numId="16">
    <w:abstractNumId w:val="42"/>
  </w:num>
  <w:num w:numId="17">
    <w:abstractNumId w:val="25"/>
  </w:num>
  <w:num w:numId="18">
    <w:abstractNumId w:val="7"/>
  </w:num>
  <w:num w:numId="19">
    <w:abstractNumId w:val="34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4"/>
  </w:num>
  <w:num w:numId="31">
    <w:abstractNumId w:val="38"/>
  </w:num>
  <w:num w:numId="32">
    <w:abstractNumId w:val="39"/>
  </w:num>
  <w:num w:numId="33">
    <w:abstractNumId w:val="30"/>
  </w:num>
  <w:num w:numId="34">
    <w:abstractNumId w:val="43"/>
  </w:num>
  <w:num w:numId="35">
    <w:abstractNumId w:val="31"/>
  </w:num>
  <w:num w:numId="36">
    <w:abstractNumId w:val="4"/>
  </w:num>
  <w:num w:numId="37">
    <w:abstractNumId w:val="3"/>
  </w:num>
  <w:num w:numId="38">
    <w:abstractNumId w:val="40"/>
  </w:num>
  <w:num w:numId="39">
    <w:abstractNumId w:val="22"/>
  </w:num>
  <w:num w:numId="40">
    <w:abstractNumId w:val="15"/>
  </w:num>
  <w:num w:numId="41">
    <w:abstractNumId w:val="28"/>
  </w:num>
  <w:num w:numId="42">
    <w:abstractNumId w:val="41"/>
  </w:num>
  <w:num w:numId="43">
    <w:abstractNumId w:val="24"/>
  </w:num>
  <w:num w:numId="44">
    <w:abstractNumId w:val="8"/>
  </w:num>
  <w:num w:numId="45">
    <w:abstractNumId w:val="37"/>
  </w:num>
  <w:num w:numId="46">
    <w:abstractNumId w:val="36"/>
  </w:num>
  <w:num w:numId="47">
    <w:abstractNumId w:val="26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335"/>
    <w:rsid w:val="00113E76"/>
    <w:rsid w:val="00117951"/>
    <w:rsid w:val="0012639D"/>
    <w:rsid w:val="001310C7"/>
    <w:rsid w:val="0013405F"/>
    <w:rsid w:val="001344F4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B124A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90126"/>
    <w:rsid w:val="00292811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967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1B4F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EE1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280D"/>
    <w:rsid w:val="005154A1"/>
    <w:rsid w:val="005203AA"/>
    <w:rsid w:val="00521F5C"/>
    <w:rsid w:val="0052275B"/>
    <w:rsid w:val="00522D51"/>
    <w:rsid w:val="00532BC2"/>
    <w:rsid w:val="005461FC"/>
    <w:rsid w:val="0055002B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6F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1B10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0649"/>
    <w:rsid w:val="00701D44"/>
    <w:rsid w:val="00716A0F"/>
    <w:rsid w:val="00717C8C"/>
    <w:rsid w:val="00720775"/>
    <w:rsid w:val="007226F7"/>
    <w:rsid w:val="00723E96"/>
    <w:rsid w:val="00724C48"/>
    <w:rsid w:val="007258FF"/>
    <w:rsid w:val="00731C4E"/>
    <w:rsid w:val="007356CF"/>
    <w:rsid w:val="00735B87"/>
    <w:rsid w:val="00736D2B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639A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37F01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F2F"/>
    <w:rsid w:val="00A83179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3D25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494"/>
    <w:rsid w:val="00BC1ACA"/>
    <w:rsid w:val="00BC3527"/>
    <w:rsid w:val="00BC48CB"/>
    <w:rsid w:val="00BC55EC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180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39B5"/>
    <w:rsid w:val="00DD5F4B"/>
    <w:rsid w:val="00DD6ACE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2B29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839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843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paragraph" w:customStyle="1" w:styleId="Default">
    <w:name w:val="Default"/>
    <w:rsid w:val="00DD6AC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474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541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window.ed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252.pdf&amp;show=dcatalogues/1/1129751/225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A171648-8640-42B4-B5E6-938CD75F8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4618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3</cp:revision>
  <cp:lastPrinted>2018-05-21T06:19:00Z</cp:lastPrinted>
  <dcterms:created xsi:type="dcterms:W3CDTF">2020-11-02T11:42:00Z</dcterms:created>
  <dcterms:modified xsi:type="dcterms:W3CDTF">2020-11-02T11:55:00Z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