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C" w:rsidRPr="00705FA2" w:rsidRDefault="00AB0303" w:rsidP="00AB0303">
      <w:pPr>
        <w:rPr>
          <w:b/>
        </w:rPr>
      </w:pPr>
      <w:r>
        <w:rPr>
          <w:noProof/>
          <w:szCs w:val="20"/>
        </w:rPr>
        <w:drawing>
          <wp:inline distT="0" distB="0" distL="0" distR="0">
            <wp:extent cx="6115050" cy="8915400"/>
            <wp:effectExtent l="0" t="0" r="0" b="0"/>
            <wp:docPr id="1" name="Рисунок 1" descr="F:\загрузить на портал\11\!Б1.Б.37 -Проектирование рудников зГД-14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!Б1.Б.37 -Проектирование рудников зГД-14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>
            <wp:extent cx="6115050" cy="8915400"/>
            <wp:effectExtent l="0" t="0" r="0" b="0"/>
            <wp:docPr id="2" name="Рисунок 2" descr="F:\загрузить на портал\11\!Б1.Б.37 -Проектирование рудников зГД-14-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!Б1.Б.37 -Проектирование рудников зГД-14-2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16"/>
          <w:szCs w:val="16"/>
        </w:rPr>
        <w:drawing>
          <wp:inline distT="0" distB="0" distL="0" distR="0">
            <wp:extent cx="6115050" cy="8915400"/>
            <wp:effectExtent l="0" t="0" r="0" b="0"/>
            <wp:docPr id="3" name="Рисунок 3" descr="F:\загрузить на портал\11\!Б1.Б.37 -Проектирование рудников зГД-14-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!Б1.Б.37 -Проектирование рудников зГД-14-2-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9B5F47" w:rsidP="009B5F47">
      <w:pPr>
        <w:pStyle w:val="a5"/>
        <w:spacing w:after="0"/>
        <w:ind w:firstLine="540"/>
      </w:pPr>
      <w:r w:rsidRPr="005C75C3">
        <w:t>Целью преподавания дисциплины  «</w:t>
      </w:r>
      <w:r w:rsidR="009C7519">
        <w:t>Проектирование рудников</w:t>
      </w:r>
      <w:r w:rsidRPr="005C75C3">
        <w:t>» является изучение те</w:t>
      </w:r>
      <w:r w:rsidRPr="005C75C3">
        <w:t>о</w:t>
      </w:r>
      <w:r w:rsidRPr="005C75C3">
        <w:t>рии и практики проектирования подземных рудников, проектных решений на различных стадиях разработки месторождения и проектной документации</w:t>
      </w:r>
      <w:r w:rsidR="005872FB" w:rsidRPr="00D831C3">
        <w:rPr>
          <w:bCs/>
        </w:rPr>
        <w:t>, а также формирование пр</w:t>
      </w:r>
      <w:r w:rsidR="005872FB" w:rsidRPr="00D831C3">
        <w:rPr>
          <w:bCs/>
        </w:rPr>
        <w:t>о</w:t>
      </w:r>
      <w:r w:rsidR="005872FB" w:rsidRPr="00D831C3">
        <w:rPr>
          <w:bCs/>
        </w:rPr>
        <w:t>фессиональных компетенций в соответствии с требованиями</w:t>
      </w:r>
      <w:r w:rsidR="005872FB" w:rsidRPr="00346EBF">
        <w:t xml:space="preserve"> ФГОС ВО по специальности </w:t>
      </w:r>
      <w:r w:rsidR="005872FB" w:rsidRPr="005872FB">
        <w:t>21.05.04 Горное дело</w:t>
      </w:r>
      <w:r w:rsidR="005872FB">
        <w:t>.</w:t>
      </w:r>
    </w:p>
    <w:p w:rsidR="00570135" w:rsidRPr="009B5F47" w:rsidRDefault="00570135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Задачи дисциплины - усвоение студентами: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-принципов создания автоматизированных систем проектирования и их перспектив;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 xml:space="preserve">- </w:t>
      </w:r>
      <w:r w:rsidRPr="009B5F47">
        <w:rPr>
          <w:bCs/>
        </w:rPr>
        <w:tab/>
        <w:t>методов календарного планирования на всех стадиях освоения месторождения;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ab/>
        <w:t>- основных научно-технических решений при освоении подземным способом;</w:t>
      </w:r>
    </w:p>
    <w:p w:rsidR="009B5F47" w:rsidRPr="009B5F47" w:rsidRDefault="009B5F47" w:rsidP="009B5F47">
      <w:pPr>
        <w:pStyle w:val="a5"/>
        <w:spacing w:after="0"/>
        <w:ind w:firstLine="540"/>
        <w:rPr>
          <w:bCs/>
        </w:rPr>
      </w:pPr>
      <w:r w:rsidRPr="009B5F47">
        <w:rPr>
          <w:bCs/>
        </w:rPr>
        <w:t>- методик проектирования подземных рудников.</w:t>
      </w: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</w:t>
      </w:r>
      <w:r w:rsidR="00993D3D" w:rsidRPr="00993D3D">
        <w:rPr>
          <w:b/>
        </w:rPr>
        <w:t>и</w:t>
      </w:r>
      <w:r w:rsidR="00993D3D" w:rsidRPr="00993D3D">
        <w:rPr>
          <w:b/>
        </w:rPr>
        <w:t>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9B5F47">
        <w:rPr>
          <w:bCs/>
        </w:rPr>
        <w:t>Проектирование рудников</w:t>
      </w:r>
      <w:r w:rsidRPr="00570135">
        <w:rPr>
          <w:bCs/>
        </w:rPr>
        <w:t xml:space="preserve">» входит в </w:t>
      </w:r>
      <w:r w:rsidR="0076204D">
        <w:rPr>
          <w:bCs/>
        </w:rPr>
        <w:t>базовую</w:t>
      </w:r>
      <w:r w:rsidR="00E14412">
        <w:rPr>
          <w:bCs/>
        </w:rPr>
        <w:t xml:space="preserve"> </w:t>
      </w:r>
      <w:r w:rsidR="00D831C3">
        <w:rPr>
          <w:bCs/>
        </w:rPr>
        <w:t xml:space="preserve"> часть</w:t>
      </w:r>
      <w:r w:rsidRPr="00570135">
        <w:rPr>
          <w:bCs/>
        </w:rPr>
        <w:t xml:space="preserve"> блока 1 образов</w:t>
      </w:r>
      <w:r w:rsidRPr="00570135">
        <w:rPr>
          <w:bCs/>
        </w:rPr>
        <w:t>а</w:t>
      </w:r>
      <w:r w:rsidRPr="00570135">
        <w:rPr>
          <w:bCs/>
        </w:rPr>
        <w:t>тельной программы.</w:t>
      </w:r>
    </w:p>
    <w:p w:rsidR="009B5F47" w:rsidRPr="009B5F47" w:rsidRDefault="00570135" w:rsidP="009B5F47">
      <w:pPr>
        <w:ind w:firstLine="540"/>
        <w:jc w:val="both"/>
        <w:rPr>
          <w:bCs/>
        </w:rPr>
      </w:pPr>
      <w:r w:rsidRPr="00570135">
        <w:rPr>
          <w:bCs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9B5F47">
        <w:rPr>
          <w:bCs/>
        </w:rPr>
        <w:t xml:space="preserve">таких дисциплин как </w:t>
      </w:r>
      <w:r w:rsidR="009B5F47" w:rsidRPr="009B5F47">
        <w:rPr>
          <w:bCs/>
        </w:rPr>
        <w:t>«Математика»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«Подземная разработка МПИ»</w:t>
      </w:r>
      <w:r w:rsidR="009B5F47">
        <w:rPr>
          <w:bCs/>
        </w:rPr>
        <w:t>,</w:t>
      </w:r>
      <w:r w:rsidR="009B5F47" w:rsidRPr="009B5F47">
        <w:rPr>
          <w:bCs/>
        </w:rPr>
        <w:t xml:space="preserve">  «Обогащение полезных ископаемых»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«Горные машины и оборудование»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«Вскрытие ру</w:t>
      </w:r>
      <w:r w:rsidR="009B5F47" w:rsidRPr="009B5F47">
        <w:rPr>
          <w:bCs/>
        </w:rPr>
        <w:t>д</w:t>
      </w:r>
      <w:r w:rsidR="009B5F47" w:rsidRPr="009B5F47">
        <w:rPr>
          <w:bCs/>
        </w:rPr>
        <w:t>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«Процессы подземной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«Системы разработки рудных месторождений»</w:t>
      </w:r>
      <w:r w:rsidR="009B5F47">
        <w:rPr>
          <w:bCs/>
        </w:rPr>
        <w:t>,</w:t>
      </w:r>
      <w:r w:rsidR="009B5F47" w:rsidRPr="009B5F47">
        <w:rPr>
          <w:bCs/>
        </w:rPr>
        <w:t xml:space="preserve"> «Экономика процессов горного производства».</w:t>
      </w:r>
    </w:p>
    <w:p w:rsidR="004A3535" w:rsidRPr="009B5F47" w:rsidRDefault="00570135" w:rsidP="009B5F47">
      <w:pPr>
        <w:ind w:firstLine="540"/>
        <w:jc w:val="both"/>
        <w:rPr>
          <w:bCs/>
        </w:rPr>
      </w:pPr>
      <w:r w:rsidRPr="009B5F47">
        <w:rPr>
          <w:bCs/>
        </w:rPr>
        <w:t>Знания (умения, владения), полученные при изучении данной дисциплины будут нео</w:t>
      </w:r>
      <w:r w:rsidRPr="009B5F47">
        <w:rPr>
          <w:bCs/>
        </w:rPr>
        <w:t>б</w:t>
      </w:r>
      <w:r w:rsidRPr="009B5F47">
        <w:rPr>
          <w:bCs/>
        </w:rPr>
        <w:t xml:space="preserve">ходимы </w:t>
      </w:r>
      <w:proofErr w:type="gramStart"/>
      <w:r w:rsidRPr="009B5F47">
        <w:rPr>
          <w:bCs/>
        </w:rPr>
        <w:t>при</w:t>
      </w:r>
      <w:proofErr w:type="gramEnd"/>
      <w:r w:rsidRPr="009B5F47">
        <w:rPr>
          <w:bCs/>
        </w:rPr>
        <w:t xml:space="preserve"> освоение дисциплин: </w:t>
      </w:r>
      <w:r w:rsidR="004A3535" w:rsidRPr="009B5F47">
        <w:rPr>
          <w:bCs/>
        </w:rPr>
        <w:t>«Горнопромышленная экология»; «Управление состоян</w:t>
      </w:r>
      <w:r w:rsidR="004A3535" w:rsidRPr="009B5F47">
        <w:rPr>
          <w:bCs/>
        </w:rPr>
        <w:t>и</w:t>
      </w:r>
      <w:r w:rsidR="004A3535" w:rsidRPr="009B5F47">
        <w:rPr>
          <w:bCs/>
        </w:rPr>
        <w:t>ем массива».</w:t>
      </w: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251F5C">
        <w:rPr>
          <w:bCs/>
        </w:rPr>
        <w:t>Проектирование рудников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044477" w:rsidRPr="00346EBF" w:rsidTr="001E13E4">
        <w:trPr>
          <w:trHeight w:val="911"/>
          <w:tblHeader/>
        </w:trPr>
        <w:tc>
          <w:tcPr>
            <w:tcW w:w="1779" w:type="pct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044477" w:rsidRPr="00346EBF" w:rsidRDefault="00044477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B5F47" w:rsidP="00EC7E03">
            <w:r w:rsidRPr="009B5F47">
              <w:rPr>
                <w:b/>
                <w:i/>
              </w:rPr>
              <w:t>ПК-</w:t>
            </w:r>
            <w:r w:rsidR="00044477"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="00EC7E03" w:rsidRPr="00EC7E03">
              <w:t>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Знать</w:t>
            </w:r>
          </w:p>
        </w:tc>
        <w:tc>
          <w:tcPr>
            <w:tcW w:w="3221" w:type="pct"/>
          </w:tcPr>
          <w:p w:rsidR="00044477" w:rsidRPr="008816CE" w:rsidRDefault="00044477" w:rsidP="009067E4">
            <w:r>
              <w:t xml:space="preserve">- </w:t>
            </w:r>
            <w:r w:rsidRPr="008816CE">
              <w:t>схемы вскрытия и подготовки запасов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организация проектирования строительства и реконстру</w:t>
            </w:r>
            <w:r w:rsidRPr="008816CE">
              <w:t>к</w:t>
            </w:r>
            <w:r w:rsidRPr="008816CE">
              <w:t>ции рудников</w:t>
            </w:r>
            <w:r>
              <w:t>;</w:t>
            </w:r>
          </w:p>
          <w:p w:rsidR="00044477" w:rsidRPr="008816CE" w:rsidRDefault="00044477" w:rsidP="009067E4">
            <w:r>
              <w:t xml:space="preserve">- </w:t>
            </w:r>
            <w:r w:rsidRPr="008816CE">
              <w:t>информационное обеспечение проектных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Уметь:</w:t>
            </w:r>
          </w:p>
        </w:tc>
        <w:tc>
          <w:tcPr>
            <w:tcW w:w="3221" w:type="pct"/>
          </w:tcPr>
          <w:p w:rsidR="00044477" w:rsidRPr="00346EBF" w:rsidRDefault="00044477" w:rsidP="00EA45EA">
            <w:r>
              <w:t xml:space="preserve">- </w:t>
            </w:r>
            <w:r w:rsidRPr="008816CE">
              <w:t>обосновывать эффективность реализации проектных р</w:t>
            </w:r>
            <w:r w:rsidRPr="008816CE">
              <w:t>е</w:t>
            </w:r>
            <w:r w:rsidRPr="008816CE">
              <w:t>шений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выполнять расчеты графиков организации очистных и подготовительных работ</w:t>
            </w:r>
            <w:r>
              <w:t>;</w:t>
            </w:r>
          </w:p>
          <w:p w:rsidR="00044477" w:rsidRPr="00346EBF" w:rsidRDefault="00044477" w:rsidP="00C270A9">
            <w:r>
              <w:t xml:space="preserve">- </w:t>
            </w:r>
            <w:r w:rsidRPr="008816CE">
              <w:t>осуществлять выбор средств механизации процессов по</w:t>
            </w:r>
            <w:r w:rsidRPr="008816CE">
              <w:t>д</w:t>
            </w:r>
            <w:r w:rsidRPr="008816CE">
              <w:t>земных горных работ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8F1EE6">
            <w:r w:rsidRPr="00346EBF">
              <w:t>Владеть:</w:t>
            </w:r>
          </w:p>
        </w:tc>
        <w:tc>
          <w:tcPr>
            <w:tcW w:w="3221" w:type="pct"/>
          </w:tcPr>
          <w:p w:rsidR="00044477" w:rsidRPr="00346EBF" w:rsidRDefault="00044477" w:rsidP="00CF308C">
            <w:r>
              <w:t xml:space="preserve">- </w:t>
            </w:r>
            <w:r w:rsidRPr="008816CE">
              <w:t>методами разработки технической документации, регл</w:t>
            </w:r>
            <w:r w:rsidRPr="008816CE">
              <w:t>а</w:t>
            </w:r>
            <w:r w:rsidRPr="008816CE">
              <w:t>ментирующей порядок и режимы ведения подземных го</w:t>
            </w:r>
            <w:r w:rsidRPr="008816CE">
              <w:t>р</w:t>
            </w:r>
            <w:r w:rsidRPr="008816CE">
              <w:t>ных работ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>методами технологического и экономико-математического моделирования процессов подземной ра</w:t>
            </w:r>
            <w:r w:rsidRPr="008816CE">
              <w:t>з</w:t>
            </w:r>
            <w:r w:rsidRPr="008816CE">
              <w:t>работки рудных месторождений</w:t>
            </w:r>
            <w:r>
              <w:t>;</w:t>
            </w:r>
          </w:p>
          <w:p w:rsidR="00044477" w:rsidRPr="00346EBF" w:rsidRDefault="00044477" w:rsidP="008F1EE6">
            <w:r>
              <w:t xml:space="preserve">- </w:t>
            </w:r>
            <w:r w:rsidRPr="008816CE">
              <w:t xml:space="preserve">методами разработки оперативных планов по организации коллективов исполнителей при проектировании подготовке </w:t>
            </w:r>
            <w:r w:rsidRPr="008816CE">
              <w:lastRenderedPageBreak/>
              <w:t>и отработке запасов</w:t>
            </w:r>
          </w:p>
        </w:tc>
      </w:tr>
      <w:tr w:rsidR="009B5F47" w:rsidRPr="00346EBF" w:rsidTr="009B5F47">
        <w:tc>
          <w:tcPr>
            <w:tcW w:w="5000" w:type="pct"/>
            <w:gridSpan w:val="2"/>
          </w:tcPr>
          <w:p w:rsidR="009B5F47" w:rsidRDefault="009B5F47" w:rsidP="008F1EE6">
            <w:r w:rsidRPr="009B5F47">
              <w:lastRenderedPageBreak/>
              <w:t xml:space="preserve">ПСК-2.2 - </w:t>
            </w:r>
            <w:r w:rsidR="00044477" w:rsidRPr="00044477">
              <w:t>готовностью выполнять комплексное обоснование технологий и механизации ра</w:t>
            </w:r>
            <w:r w:rsidR="00044477" w:rsidRPr="00044477">
              <w:t>з</w:t>
            </w:r>
            <w:r w:rsidR="00044477" w:rsidRPr="00044477">
              <w:t>работки рудных месторождений полезных ископаемых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Знать</w:t>
            </w:r>
          </w:p>
        </w:tc>
        <w:tc>
          <w:tcPr>
            <w:tcW w:w="3221" w:type="pct"/>
          </w:tcPr>
          <w:p w:rsidR="00044477" w:rsidRDefault="00044477" w:rsidP="00CF308C">
            <w:r w:rsidRPr="008816CE">
              <w:t>методы принятия решений при проектировании рудников</w:t>
            </w:r>
          </w:p>
          <w:p w:rsidR="00044477" w:rsidRDefault="00044477" w:rsidP="008F1EE6">
            <w:r w:rsidRPr="008816CE">
              <w:t>методы моделирования и оптимизации рудников</w:t>
            </w:r>
          </w:p>
          <w:p w:rsidR="00044477" w:rsidRDefault="00044477" w:rsidP="008F1EE6">
            <w:r w:rsidRPr="008816CE">
              <w:t>системы автоматического проектирования рудников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Уметь: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Принимать правильные решения</w:t>
            </w:r>
          </w:p>
          <w:p w:rsidR="00044477" w:rsidRDefault="00044477" w:rsidP="008F1EE6">
            <w:r>
              <w:t>Планировать направление развития предприятия</w:t>
            </w:r>
          </w:p>
          <w:p w:rsidR="00044477" w:rsidRDefault="00044477" w:rsidP="008F1EE6">
            <w:r>
              <w:t>Оценивать инвестиционную привлекательность объектов проектирования</w:t>
            </w:r>
          </w:p>
        </w:tc>
      </w:tr>
      <w:tr w:rsidR="00044477" w:rsidRPr="00346EBF" w:rsidTr="00044477">
        <w:tc>
          <w:tcPr>
            <w:tcW w:w="1779" w:type="pct"/>
          </w:tcPr>
          <w:p w:rsidR="00044477" w:rsidRPr="00346EBF" w:rsidRDefault="00044477" w:rsidP="009B5F47">
            <w:r w:rsidRPr="00346EBF">
              <w:t>Владеть:</w:t>
            </w:r>
          </w:p>
        </w:tc>
        <w:tc>
          <w:tcPr>
            <w:tcW w:w="3221" w:type="pct"/>
          </w:tcPr>
          <w:p w:rsidR="00044477" w:rsidRDefault="00044477" w:rsidP="00CF308C">
            <w:r>
              <w:t>Навыками проектирования</w:t>
            </w:r>
          </w:p>
          <w:p w:rsidR="00044477" w:rsidRDefault="00044477" w:rsidP="008F1EE6">
            <w:r>
              <w:t>Навыкам и выбора и обоснования  комплексов механизации</w:t>
            </w:r>
          </w:p>
          <w:p w:rsidR="00044477" w:rsidRDefault="00044477" w:rsidP="008F1EE6">
            <w:r>
              <w:t>Программными продуктами САПР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044477" w:rsidRDefault="00044477" w:rsidP="004B5101">
      <w:pPr>
        <w:ind w:left="709" w:hanging="142"/>
        <w:rPr>
          <w:b/>
          <w:bCs/>
        </w:rPr>
      </w:pPr>
    </w:p>
    <w:p w:rsidR="00044477" w:rsidRPr="00CB75DF" w:rsidRDefault="00044477" w:rsidP="0004447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 xml:space="preserve">оемкость дисциплины составляет </w:t>
      </w:r>
      <w:r w:rsidR="00EC7E03">
        <w:rPr>
          <w:rStyle w:val="FontStyle18"/>
          <w:b w:val="0"/>
          <w:sz w:val="24"/>
          <w:szCs w:val="24"/>
        </w:rPr>
        <w:t>3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 w:rsidR="00EC7E03">
        <w:rPr>
          <w:rStyle w:val="FontStyle18"/>
          <w:b w:val="0"/>
          <w:sz w:val="24"/>
          <w:szCs w:val="24"/>
        </w:rPr>
        <w:t>108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044477" w:rsidRPr="00FB2080" w:rsidRDefault="00044477" w:rsidP="0004447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контактная работа – </w:t>
      </w:r>
      <w:r w:rsidR="001E13E4">
        <w:rPr>
          <w:rStyle w:val="FontStyle18"/>
          <w:b w:val="0"/>
          <w:sz w:val="24"/>
          <w:szCs w:val="24"/>
        </w:rPr>
        <w:t>18,2</w:t>
      </w:r>
      <w:r w:rsidR="00EC7E03">
        <w:rPr>
          <w:rStyle w:val="FontStyle18"/>
          <w:b w:val="0"/>
          <w:sz w:val="24"/>
          <w:szCs w:val="24"/>
        </w:rPr>
        <w:t xml:space="preserve"> 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1E13E4">
        <w:rPr>
          <w:rStyle w:val="FontStyle18"/>
          <w:b w:val="0"/>
          <w:sz w:val="24"/>
          <w:szCs w:val="24"/>
        </w:rPr>
        <w:t xml:space="preserve">14 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p w:rsidR="00044477" w:rsidRPr="00FB2080" w:rsidRDefault="00EC7E03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1E13E4">
        <w:rPr>
          <w:rStyle w:val="FontStyle18"/>
          <w:b w:val="0"/>
          <w:sz w:val="24"/>
          <w:szCs w:val="24"/>
        </w:rPr>
        <w:t>4,2</w:t>
      </w:r>
      <w:r>
        <w:rPr>
          <w:rStyle w:val="FontStyle18"/>
          <w:b w:val="0"/>
          <w:sz w:val="24"/>
          <w:szCs w:val="24"/>
        </w:rPr>
        <w:t xml:space="preserve"> </w:t>
      </w:r>
      <w:r w:rsidR="00044477"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044477" w:rsidRPr="00FB2080" w:rsidRDefault="00044477" w:rsidP="00044477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="001E13E4">
        <w:rPr>
          <w:rStyle w:val="FontStyle18"/>
          <w:b w:val="0"/>
          <w:sz w:val="24"/>
          <w:szCs w:val="24"/>
        </w:rPr>
        <w:t>81,1</w:t>
      </w:r>
      <w:r>
        <w:rPr>
          <w:rStyle w:val="FontStyle18"/>
          <w:b w:val="0"/>
          <w:sz w:val="24"/>
          <w:szCs w:val="24"/>
        </w:rPr>
        <w:t xml:space="preserve"> </w:t>
      </w:r>
      <w:r w:rsidRPr="00FB2080">
        <w:rPr>
          <w:rStyle w:val="FontStyle18"/>
          <w:b w:val="0"/>
          <w:sz w:val="24"/>
          <w:szCs w:val="24"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2"/>
        <w:gridCol w:w="370"/>
        <w:gridCol w:w="381"/>
        <w:gridCol w:w="1168"/>
        <w:gridCol w:w="500"/>
        <w:gridCol w:w="2025"/>
        <w:gridCol w:w="1732"/>
        <w:gridCol w:w="939"/>
      </w:tblGrid>
      <w:tr w:rsidR="00E07BB1" w:rsidRPr="00A42A17" w:rsidTr="00436F77">
        <w:trPr>
          <w:cantSplit/>
          <w:trHeight w:val="1156"/>
          <w:tblHeader/>
        </w:trPr>
        <w:tc>
          <w:tcPr>
            <w:tcW w:w="1339" w:type="pct"/>
            <w:vMerge w:val="restart"/>
            <w:vAlign w:val="center"/>
          </w:tcPr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07BB1" w:rsidRPr="00E07BB1" w:rsidRDefault="00E07BB1" w:rsidP="00E07BB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E07BB1" w:rsidRPr="00E07BB1" w:rsidRDefault="001E13E4" w:rsidP="00E07BB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97" w:type="pct"/>
            <w:gridSpan w:val="2"/>
            <w:vAlign w:val="center"/>
          </w:tcPr>
          <w:p w:rsidR="00E07BB1" w:rsidRPr="00E07BB1" w:rsidRDefault="00E07BB1" w:rsidP="00E07BB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7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42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E07BB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1" w:type="pct"/>
            <w:vMerge w:val="restart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контроля успеваемости и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E07BB1" w:rsidRPr="00E07BB1" w:rsidRDefault="00E07BB1" w:rsidP="00E07BB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07BB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07BB1" w:rsidRPr="00A42A17" w:rsidTr="00436F77">
        <w:trPr>
          <w:cantSplit/>
          <w:trHeight w:val="1134"/>
          <w:tblHeader/>
        </w:trPr>
        <w:tc>
          <w:tcPr>
            <w:tcW w:w="1339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  <w:vMerge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r w:rsidRPr="00E07BB1">
              <w:t>лекции</w:t>
            </w:r>
          </w:p>
        </w:tc>
        <w:tc>
          <w:tcPr>
            <w:tcW w:w="601" w:type="pct"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  <w:proofErr w:type="spellStart"/>
            <w:r w:rsidRPr="00E07BB1">
              <w:t>практич</w:t>
            </w:r>
            <w:proofErr w:type="spellEnd"/>
            <w:r w:rsidRPr="00E07BB1">
              <w:t>. занятия</w:t>
            </w:r>
          </w:p>
        </w:tc>
        <w:tc>
          <w:tcPr>
            <w:tcW w:w="257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42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891" w:type="pct"/>
            <w:vMerge/>
            <w:textDirection w:val="btLr"/>
            <w:vAlign w:val="cente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E07BB1" w:rsidRPr="00E07BB1" w:rsidRDefault="00E07BB1" w:rsidP="00E07BB1">
            <w:pPr>
              <w:pStyle w:val="Style14"/>
              <w:widowControl/>
              <w:ind w:firstLine="0"/>
              <w:jc w:val="center"/>
            </w:pPr>
          </w:p>
        </w:tc>
      </w:tr>
      <w:tr w:rsidR="00824163" w:rsidRPr="00A42A17" w:rsidTr="00436F77">
        <w:trPr>
          <w:trHeight w:val="268"/>
        </w:trPr>
        <w:tc>
          <w:tcPr>
            <w:tcW w:w="1339" w:type="pct"/>
          </w:tcPr>
          <w:p w:rsidR="00824163" w:rsidRPr="005955FE" w:rsidRDefault="00824163" w:rsidP="001E13E4">
            <w:pPr>
              <w:ind w:firstLine="709"/>
              <w:jc w:val="both"/>
            </w:pPr>
            <w:r w:rsidRPr="005955FE">
              <w:t>1. Содержание курса, его связь со смежными дисципл</w:t>
            </w:r>
            <w:r w:rsidRPr="005955FE">
              <w:t>и</w:t>
            </w:r>
            <w:r w:rsidRPr="005955FE">
              <w:t>нами. Краткие сведения об истории развития научных основ и мет</w:t>
            </w:r>
            <w:r w:rsidRPr="005955FE">
              <w:t>о</w:t>
            </w:r>
            <w:r w:rsidRPr="005955FE">
              <w:t>дов проектирования. Роль отечественных ученых и крупных и</w:t>
            </w:r>
            <w:r w:rsidRPr="005955FE">
              <w:t>н</w:t>
            </w:r>
            <w:r w:rsidRPr="005955FE">
              <w:t>женеров-проектировщиков. Пе</w:t>
            </w:r>
            <w:r w:rsidRPr="005955FE">
              <w:t>р</w:t>
            </w:r>
            <w:r w:rsidRPr="005955FE">
              <w:t>спективы комплексного и наиболее полного и</w:t>
            </w:r>
            <w:r w:rsidRPr="005955FE">
              <w:t>с</w:t>
            </w:r>
            <w:r w:rsidRPr="005955FE">
              <w:t>пользования минерал</w:t>
            </w:r>
            <w:r w:rsidRPr="005955FE">
              <w:t>ь</w:t>
            </w:r>
            <w:r w:rsidRPr="005955FE">
              <w:t>ных ресурсов при пр</w:t>
            </w:r>
            <w:r w:rsidRPr="005955FE">
              <w:t>о</w:t>
            </w:r>
            <w:r w:rsidRPr="005955FE">
              <w:t>ектировании рудников.</w:t>
            </w:r>
            <w:r w:rsidRPr="005955FE">
              <w:rPr>
                <w:i/>
              </w:rPr>
              <w:t xml:space="preserve"> Схемы вскрытия и по</w:t>
            </w:r>
            <w:r w:rsidRPr="005955FE">
              <w:rPr>
                <w:i/>
              </w:rPr>
              <w:t>д</w:t>
            </w:r>
            <w:r w:rsidRPr="005955FE">
              <w:rPr>
                <w:i/>
              </w:rPr>
              <w:lastRenderedPageBreak/>
              <w:t>готовки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lastRenderedPageBreak/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lastRenderedPageBreak/>
              <w:t>2. Документы, р</w:t>
            </w:r>
            <w:r w:rsidRPr="005955FE">
              <w:t>е</w:t>
            </w:r>
            <w:r w:rsidRPr="005955FE">
              <w:t>гламентирующие пр</w:t>
            </w:r>
            <w:r w:rsidRPr="005955FE">
              <w:t>о</w:t>
            </w:r>
            <w:r w:rsidRPr="005955FE">
              <w:t>ектирование. Объекты проектирования  и виды проектной документ</w:t>
            </w:r>
            <w:r w:rsidRPr="005955FE">
              <w:t>а</w:t>
            </w:r>
            <w:r w:rsidRPr="005955FE">
              <w:t>ции. Выбор площадки для строительства. О</w:t>
            </w:r>
            <w:r w:rsidRPr="005955FE">
              <w:t>с</w:t>
            </w:r>
            <w:r w:rsidRPr="005955FE">
              <w:t>нование для проектир</w:t>
            </w:r>
            <w:r w:rsidRPr="005955FE">
              <w:t>о</w:t>
            </w:r>
            <w:r w:rsidRPr="005955FE">
              <w:t>вания.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rPr>
                <w:i/>
              </w:rPr>
              <w:t>Организация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t>ектирования стро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тельства и реко</w:t>
            </w:r>
            <w:r w:rsidRPr="005955FE">
              <w:rPr>
                <w:i/>
              </w:rPr>
              <w:t>н</w:t>
            </w:r>
            <w:r w:rsidRPr="005955FE">
              <w:rPr>
                <w:i/>
              </w:rPr>
              <w:t>струкции рудников.</w:t>
            </w:r>
            <w:r w:rsidRPr="005955FE">
              <w:t xml:space="preserve"> Проектные институты.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Технико-экономическое обосн</w:t>
            </w:r>
            <w:r w:rsidRPr="005955FE">
              <w:t>о</w:t>
            </w:r>
            <w:r w:rsidRPr="005955FE">
              <w:t>вание кондиций на р</w:t>
            </w:r>
            <w:r w:rsidRPr="005955FE">
              <w:t>у</w:t>
            </w:r>
            <w:r w:rsidRPr="005955FE">
              <w:t>до-минеральное сырье, классификация запасов.</w:t>
            </w:r>
          </w:p>
        </w:tc>
        <w:tc>
          <w:tcPr>
            <w:tcW w:w="190" w:type="pct"/>
          </w:tcPr>
          <w:p w:rsidR="00824163" w:rsidRPr="00A42A17" w:rsidRDefault="00824163" w:rsidP="001E13E4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2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>
              <w:t>1</w:t>
            </w:r>
            <w:r w:rsidR="001E13E4">
              <w:t>9</w:t>
            </w:r>
          </w:p>
        </w:tc>
      </w:tr>
      <w:tr w:rsidR="00824163" w:rsidRPr="00A42A17" w:rsidTr="00436F77">
        <w:trPr>
          <w:trHeight w:val="422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t>3. Исходные да</w:t>
            </w:r>
            <w:r w:rsidRPr="005955FE">
              <w:t>н</w:t>
            </w:r>
            <w:r w:rsidRPr="005955FE">
              <w:t>ные для проектиров</w:t>
            </w:r>
            <w:r w:rsidRPr="005955FE">
              <w:t>а</w:t>
            </w:r>
            <w:r w:rsidRPr="005955FE">
              <w:t>ния.</w:t>
            </w:r>
            <w:r w:rsidRPr="005955FE">
              <w:rPr>
                <w:i/>
              </w:rPr>
              <w:t xml:space="preserve"> Информационное обеспечение проектных работ.</w:t>
            </w:r>
            <w:r w:rsidRPr="005955FE">
              <w:t xml:space="preserve"> Требования к </w:t>
            </w:r>
            <w:proofErr w:type="spellStart"/>
            <w:r w:rsidRPr="005955FE">
              <w:t>разведанности</w:t>
            </w:r>
            <w:proofErr w:type="spellEnd"/>
            <w:r w:rsidRPr="005955FE">
              <w:t xml:space="preserve"> запасов и горно-геологическим исходным данным. И</w:t>
            </w:r>
            <w:r w:rsidRPr="005955FE">
              <w:t>н</w:t>
            </w:r>
            <w:r w:rsidRPr="005955FE">
              <w:t>женерные и технич</w:t>
            </w:r>
            <w:r w:rsidRPr="005955FE">
              <w:t>е</w:t>
            </w:r>
            <w:r w:rsidRPr="005955FE">
              <w:t>ские изыскания.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Порядок разрабо</w:t>
            </w:r>
            <w:r w:rsidRPr="005955FE">
              <w:t>т</w:t>
            </w:r>
            <w:r w:rsidRPr="005955FE">
              <w:t>ки, согласования и утверждения проектной документации.</w:t>
            </w:r>
          </w:p>
          <w:p w:rsidR="00824163" w:rsidRPr="005955FE" w:rsidRDefault="00824163" w:rsidP="001E13E4">
            <w:pPr>
              <w:ind w:firstLine="567"/>
              <w:jc w:val="both"/>
            </w:pPr>
            <w:r w:rsidRPr="005955FE">
              <w:t>Состав и содерж</w:t>
            </w:r>
            <w:r w:rsidRPr="005955FE">
              <w:t>а</w:t>
            </w:r>
            <w:r w:rsidRPr="005955FE">
              <w:t>ние проектной док</w:t>
            </w:r>
            <w:r w:rsidRPr="005955FE">
              <w:t>у</w:t>
            </w:r>
            <w:r w:rsidRPr="005955FE">
              <w:t xml:space="preserve">ментации на </w:t>
            </w:r>
            <w:proofErr w:type="gramStart"/>
            <w:r w:rsidRPr="005955FE">
              <w:t>строител</w:t>
            </w:r>
            <w:r w:rsidRPr="005955FE">
              <w:t>ь</w:t>
            </w:r>
            <w:r w:rsidRPr="005955FE">
              <w:t>ство</w:t>
            </w:r>
            <w:proofErr w:type="gramEnd"/>
            <w:r w:rsidRPr="005955FE">
              <w:t xml:space="preserve"> и реконструкцию предприятий, зданий и сооружений. ТЭО, пр</w:t>
            </w:r>
            <w:r w:rsidRPr="005955FE">
              <w:t>о</w:t>
            </w:r>
            <w:r w:rsidRPr="005955FE">
              <w:t>ект, рабочая и сметная документация.</w:t>
            </w:r>
          </w:p>
        </w:tc>
        <w:tc>
          <w:tcPr>
            <w:tcW w:w="190" w:type="pct"/>
            <w:vAlign w:val="center"/>
          </w:tcPr>
          <w:p w:rsidR="00824163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4</w:t>
            </w: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1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 xml:space="preserve">УО, проверка готовности к практической работе 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ПК-</w:t>
            </w:r>
            <w:r w:rsidR="001E13E4">
              <w:t>19</w:t>
            </w:r>
          </w:p>
        </w:tc>
      </w:tr>
      <w:tr w:rsidR="00824163" w:rsidRPr="00A42A17" w:rsidTr="00436F77">
        <w:trPr>
          <w:trHeight w:val="499"/>
        </w:trPr>
        <w:tc>
          <w:tcPr>
            <w:tcW w:w="1339" w:type="pct"/>
          </w:tcPr>
          <w:p w:rsidR="00824163" w:rsidRPr="005955FE" w:rsidRDefault="00824163" w:rsidP="001E13E4">
            <w:pPr>
              <w:ind w:firstLine="567"/>
              <w:jc w:val="both"/>
            </w:pPr>
            <w:r w:rsidRPr="005955FE">
              <w:t xml:space="preserve">4. </w:t>
            </w:r>
            <w:r w:rsidRPr="005955FE">
              <w:rPr>
                <w:i/>
              </w:rPr>
              <w:t>Методы прин</w:t>
            </w:r>
            <w:r w:rsidRPr="005955FE">
              <w:rPr>
                <w:i/>
              </w:rPr>
              <w:t>я</w:t>
            </w:r>
            <w:r w:rsidRPr="005955FE">
              <w:rPr>
                <w:i/>
              </w:rPr>
              <w:t>тия решений при пр</w:t>
            </w:r>
            <w:r w:rsidRPr="005955FE">
              <w:rPr>
                <w:i/>
              </w:rPr>
              <w:t>о</w:t>
            </w:r>
            <w:r w:rsidRPr="005955FE">
              <w:rPr>
                <w:i/>
              </w:rPr>
              <w:lastRenderedPageBreak/>
              <w:t>ектировании рудников</w:t>
            </w:r>
            <w:r w:rsidRPr="005955FE">
              <w:t xml:space="preserve">. Общие положения. </w:t>
            </w:r>
            <w:r w:rsidRPr="005955FE">
              <w:rPr>
                <w:i/>
              </w:rPr>
              <w:t>М</w:t>
            </w:r>
            <w:r w:rsidRPr="005955FE">
              <w:rPr>
                <w:i/>
              </w:rPr>
              <w:t>е</w:t>
            </w:r>
            <w:r w:rsidRPr="005955FE">
              <w:rPr>
                <w:i/>
              </w:rPr>
              <w:t>тоды моделирования и оптимизации рудников</w:t>
            </w:r>
            <w:r w:rsidRPr="005955FE">
              <w:t>. Балансовый и метод и</w:t>
            </w:r>
            <w:r w:rsidRPr="005955FE">
              <w:t>н</w:t>
            </w:r>
            <w:r w:rsidRPr="005955FE">
              <w:t>туиции. Критерии о</w:t>
            </w:r>
            <w:r w:rsidRPr="005955FE">
              <w:t>п</w:t>
            </w:r>
            <w:r w:rsidRPr="005955FE">
              <w:t>тимальности, использ</w:t>
            </w:r>
            <w:r w:rsidRPr="005955FE">
              <w:t>о</w:t>
            </w:r>
            <w:r w:rsidRPr="005955FE">
              <w:t>вание ЭВМ</w:t>
            </w:r>
            <w:proofErr w:type="gramStart"/>
            <w:r w:rsidRPr="005955FE">
              <w:t>.</w:t>
            </w:r>
            <w:r w:rsidRPr="005955FE">
              <w:rPr>
                <w:i/>
              </w:rPr>
              <w:t xml:space="preserve">; </w:t>
            </w:r>
            <w:proofErr w:type="gramEnd"/>
            <w:r w:rsidRPr="005955FE">
              <w:rPr>
                <w:i/>
              </w:rPr>
              <w:t>методы моделирования и опт</w:t>
            </w:r>
            <w:r w:rsidRPr="005955FE">
              <w:rPr>
                <w:i/>
              </w:rPr>
              <w:t>и</w:t>
            </w:r>
            <w:r w:rsidRPr="005955FE">
              <w:rPr>
                <w:i/>
              </w:rPr>
              <w:t>мизации рудников</w:t>
            </w:r>
          </w:p>
        </w:tc>
        <w:tc>
          <w:tcPr>
            <w:tcW w:w="190" w:type="pct"/>
            <w:vAlign w:val="center"/>
          </w:tcPr>
          <w:p w:rsidR="00824163" w:rsidRPr="005955FE" w:rsidRDefault="001E13E4" w:rsidP="001E13E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6" w:type="pct"/>
            <w:vAlign w:val="center"/>
          </w:tcPr>
          <w:p w:rsidR="00824163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824163" w:rsidRPr="005955FE" w:rsidRDefault="00824163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824163" w:rsidRPr="002C45A6" w:rsidRDefault="00824163" w:rsidP="001E13E4">
            <w:pPr>
              <w:jc w:val="center"/>
            </w:pPr>
          </w:p>
        </w:tc>
        <w:tc>
          <w:tcPr>
            <w:tcW w:w="1042" w:type="pct"/>
            <w:vAlign w:val="center"/>
          </w:tcPr>
          <w:p w:rsidR="00824163" w:rsidRPr="002C45A6" w:rsidRDefault="00824163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824163" w:rsidRPr="005955FE" w:rsidRDefault="00824163" w:rsidP="001E13E4">
            <w:pPr>
              <w:jc w:val="center"/>
            </w:pPr>
            <w:r w:rsidRPr="005955FE">
              <w:t>П</w:t>
            </w:r>
            <w:r w:rsidR="001E13E4"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70"/>
        </w:trPr>
        <w:tc>
          <w:tcPr>
            <w:tcW w:w="1339" w:type="pct"/>
          </w:tcPr>
          <w:p w:rsidR="001E13E4" w:rsidRPr="005955FE" w:rsidRDefault="001E13E4" w:rsidP="001E13E4">
            <w:pPr>
              <w:pStyle w:val="a3"/>
              <w:rPr>
                <w:i w:val="0"/>
              </w:rPr>
            </w:pPr>
            <w:r w:rsidRPr="005955FE">
              <w:rPr>
                <w:i w:val="0"/>
              </w:rPr>
              <w:lastRenderedPageBreak/>
              <w:t>5. Принципы р</w:t>
            </w:r>
            <w:r w:rsidRPr="005955FE">
              <w:rPr>
                <w:i w:val="0"/>
              </w:rPr>
              <w:t>е</w:t>
            </w:r>
            <w:r w:rsidRPr="005955FE">
              <w:rPr>
                <w:i w:val="0"/>
              </w:rPr>
              <w:t xml:space="preserve">ализации </w:t>
            </w:r>
            <w:r w:rsidRPr="005955FE">
              <w:t>систем авт</w:t>
            </w:r>
            <w:r w:rsidRPr="005955FE">
              <w:t>о</w:t>
            </w:r>
            <w:r w:rsidRPr="005955FE">
              <w:t>матического проект</w:t>
            </w:r>
            <w:r w:rsidRPr="005955FE">
              <w:t>и</w:t>
            </w:r>
            <w:r w:rsidRPr="005955FE">
              <w:t>рования рудников</w:t>
            </w:r>
            <w:r w:rsidRPr="005955FE">
              <w:rPr>
                <w:i w:val="0"/>
              </w:rPr>
              <w:t xml:space="preserve"> (САПР). Цели создания и функции САПР. Структура САПР. Сре</w:t>
            </w:r>
            <w:r w:rsidRPr="005955FE">
              <w:rPr>
                <w:i w:val="0"/>
              </w:rPr>
              <w:t>д</w:t>
            </w:r>
            <w:r w:rsidRPr="005955FE">
              <w:rPr>
                <w:i w:val="0"/>
              </w:rPr>
              <w:t>ства обеспечения, принципы и стадии с</w:t>
            </w:r>
            <w:r w:rsidRPr="005955FE">
              <w:rPr>
                <w:i w:val="0"/>
              </w:rPr>
              <w:t>о</w:t>
            </w:r>
            <w:r w:rsidRPr="005955FE">
              <w:rPr>
                <w:i w:val="0"/>
              </w:rPr>
              <w:t>здания САПР. Осно</w:t>
            </w:r>
            <w:r w:rsidRPr="005955FE">
              <w:rPr>
                <w:i w:val="0"/>
              </w:rPr>
              <w:t>в</w:t>
            </w:r>
            <w:r w:rsidRPr="005955FE">
              <w:rPr>
                <w:i w:val="0"/>
              </w:rPr>
              <w:t>ные положения САПР подземных рудников.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Геолого-маркшейдерское обе</w:t>
            </w:r>
            <w:r w:rsidRPr="005955FE">
              <w:t>с</w:t>
            </w:r>
            <w:r w:rsidRPr="005955FE">
              <w:t>печение САПР, созд</w:t>
            </w:r>
            <w:r w:rsidRPr="005955FE">
              <w:t>а</w:t>
            </w:r>
            <w:r w:rsidRPr="005955FE">
              <w:t>ние математических моделей месторожд</w:t>
            </w:r>
            <w:r w:rsidRPr="005955FE">
              <w:t>е</w:t>
            </w:r>
            <w:r w:rsidRPr="005955FE">
              <w:t>ний. Автоматизирова</w:t>
            </w:r>
            <w:r w:rsidRPr="005955FE">
              <w:t>н</w:t>
            </w:r>
            <w:r w:rsidRPr="005955FE">
              <w:t>ные системы накопл</w:t>
            </w:r>
            <w:r w:rsidRPr="005955FE">
              <w:t>е</w:t>
            </w:r>
            <w:r w:rsidRPr="005955FE">
              <w:t>ния, пополнения, пои</w:t>
            </w:r>
            <w:r w:rsidRPr="005955FE">
              <w:t>с</w:t>
            </w:r>
            <w:r w:rsidRPr="005955FE">
              <w:t>ка информации для проектирования.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Типизация рудн</w:t>
            </w:r>
            <w:r w:rsidRPr="005955FE">
              <w:t>и</w:t>
            </w:r>
            <w:r w:rsidRPr="005955FE">
              <w:t>ков по горнотехнич</w:t>
            </w:r>
            <w:r w:rsidRPr="005955FE">
              <w:t>е</w:t>
            </w:r>
            <w:r w:rsidRPr="005955FE">
              <w:t>ским и технологич</w:t>
            </w:r>
            <w:r w:rsidRPr="005955FE">
              <w:t>е</w:t>
            </w:r>
            <w:r w:rsidRPr="005955FE">
              <w:t>ским признакам. Тип</w:t>
            </w:r>
            <w:r w:rsidRPr="005955FE">
              <w:t>и</w:t>
            </w:r>
            <w:r w:rsidRPr="005955FE">
              <w:t>зация технологических схем и элементов.</w:t>
            </w:r>
          </w:p>
        </w:tc>
        <w:tc>
          <w:tcPr>
            <w:tcW w:w="190" w:type="pct"/>
            <w:vAlign w:val="center"/>
          </w:tcPr>
          <w:p w:rsidR="001E13E4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436F77" w:rsidP="001E13E4">
            <w:pPr>
              <w:jc w:val="center"/>
            </w:pPr>
            <w:r>
              <w:t>1,1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2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6. Принципы оценки месторождений. Определение извлека</w:t>
            </w:r>
            <w:r w:rsidRPr="005955FE">
              <w:t>е</w:t>
            </w:r>
            <w:r w:rsidRPr="005955FE">
              <w:t>мой ценности добыва</w:t>
            </w:r>
            <w:r w:rsidRPr="005955FE">
              <w:t>е</w:t>
            </w:r>
            <w:r w:rsidRPr="005955FE">
              <w:t>мых полезных ископа</w:t>
            </w:r>
            <w:r w:rsidRPr="005955FE">
              <w:t>е</w:t>
            </w:r>
            <w:r w:rsidRPr="005955FE">
              <w:t xml:space="preserve">мых. Сравнительная </w:t>
            </w:r>
            <w:r w:rsidRPr="005955FE">
              <w:lastRenderedPageBreak/>
              <w:t>оценка раздельной и в</w:t>
            </w:r>
            <w:r w:rsidRPr="005955FE">
              <w:t>а</w:t>
            </w:r>
            <w:r w:rsidRPr="005955FE">
              <w:t>ловой выемки породных прослоек.</w:t>
            </w:r>
          </w:p>
        </w:tc>
        <w:tc>
          <w:tcPr>
            <w:tcW w:w="190" w:type="pct"/>
            <w:vAlign w:val="center"/>
          </w:tcPr>
          <w:p w:rsidR="001E13E4" w:rsidRPr="005955FE" w:rsidRDefault="001E13E4" w:rsidP="001E13E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2</w:t>
            </w:r>
            <w:r w:rsidR="00436F77">
              <w:t>/1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lastRenderedPageBreak/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lastRenderedPageBreak/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7. Обоснование производственной мощности рудников. Факторы, влияющие на выбор производстве</w:t>
            </w:r>
            <w:r w:rsidRPr="005955FE">
              <w:t>н</w:t>
            </w:r>
            <w:r w:rsidRPr="005955FE">
              <w:t>ной мощности; опред</w:t>
            </w:r>
            <w:r w:rsidRPr="005955FE">
              <w:t>е</w:t>
            </w:r>
            <w:r w:rsidRPr="005955FE">
              <w:t>ление ее оптимальной величины, экономико-математическая модель поэтапного освоения месторождений.</w:t>
            </w:r>
          </w:p>
          <w:p w:rsidR="001E13E4" w:rsidRPr="005955FE" w:rsidRDefault="001E13E4" w:rsidP="001E13E4">
            <w:pPr>
              <w:ind w:firstLine="567"/>
              <w:jc w:val="both"/>
            </w:pPr>
            <w:r w:rsidRPr="005955FE">
              <w:t>Сравнение спос</w:t>
            </w:r>
            <w:r w:rsidRPr="005955FE">
              <w:t>о</w:t>
            </w:r>
            <w:r w:rsidRPr="005955FE">
              <w:t>бов разработки мест</w:t>
            </w:r>
            <w:r w:rsidRPr="005955FE">
              <w:t>о</w:t>
            </w:r>
            <w:r w:rsidRPr="005955FE">
              <w:t>рождения и определ</w:t>
            </w:r>
            <w:r w:rsidRPr="005955FE">
              <w:t>е</w:t>
            </w:r>
            <w:r w:rsidRPr="005955FE">
              <w:t>ние границ открытых работ.</w:t>
            </w:r>
          </w:p>
        </w:tc>
        <w:tc>
          <w:tcPr>
            <w:tcW w:w="190" w:type="pct"/>
            <w:vAlign w:val="center"/>
          </w:tcPr>
          <w:p w:rsidR="001E13E4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8. Принципы формирования генпл</w:t>
            </w:r>
            <w:r w:rsidRPr="005955FE">
              <w:t>а</w:t>
            </w:r>
            <w:r w:rsidRPr="005955FE">
              <w:t xml:space="preserve">на. Поверхностный транспорт. </w:t>
            </w:r>
            <w:proofErr w:type="spellStart"/>
            <w:r w:rsidRPr="005955FE">
              <w:t>Промпл</w:t>
            </w:r>
            <w:r w:rsidRPr="005955FE">
              <w:t>о</w:t>
            </w:r>
            <w:r w:rsidRPr="005955FE">
              <w:t>щадка</w:t>
            </w:r>
            <w:proofErr w:type="spellEnd"/>
            <w:r w:rsidRPr="005955FE">
              <w:t xml:space="preserve"> рудника, разм</w:t>
            </w:r>
            <w:r w:rsidRPr="005955FE">
              <w:t>е</w:t>
            </w:r>
            <w:r w:rsidRPr="005955FE">
              <w:t>щение объектов на ней. Определение срока строительства рудника, методика его составл</w:t>
            </w:r>
            <w:r w:rsidRPr="005955FE">
              <w:t>е</w:t>
            </w:r>
            <w:r w:rsidRPr="005955FE">
              <w:t>ния.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 и аудиторной ко</w:t>
            </w:r>
            <w:r w:rsidRPr="002C45A6">
              <w:t>н</w:t>
            </w:r>
            <w:r w:rsidRPr="002C45A6">
              <w:t>трольной работе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268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9. Вскрытые, подготовленные и гот</w:t>
            </w:r>
            <w:r w:rsidRPr="005955FE">
              <w:t>о</w:t>
            </w:r>
            <w:r w:rsidRPr="005955FE">
              <w:t>вые к выемке запасы. Требуемое количество блоков (панелей) в р</w:t>
            </w:r>
            <w:r w:rsidRPr="005955FE">
              <w:t>а</w:t>
            </w:r>
            <w:r w:rsidRPr="005955FE">
              <w:t>боте, очередность их ввода. Принципы опт</w:t>
            </w:r>
            <w:r w:rsidRPr="005955FE">
              <w:t>и</w:t>
            </w:r>
            <w:r w:rsidRPr="005955FE">
              <w:t>мизации запасов по ст</w:t>
            </w:r>
            <w:r w:rsidRPr="005955FE">
              <w:t>е</w:t>
            </w:r>
            <w:r w:rsidRPr="005955FE">
              <w:t>пени готовности к в</w:t>
            </w:r>
            <w:r w:rsidRPr="005955FE">
              <w:t>ы</w:t>
            </w:r>
            <w:r w:rsidRPr="005955FE">
              <w:t>емке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2</w:t>
            </w:r>
            <w:r w:rsidR="00436F77">
              <w:t>/1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3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t>10. Механизация проходческих и очис</w:t>
            </w:r>
            <w:r w:rsidRPr="005955FE">
              <w:t>т</w:t>
            </w:r>
            <w:r w:rsidRPr="005955FE">
              <w:t>ных работ. Основные принципы проектир</w:t>
            </w:r>
            <w:r w:rsidRPr="005955FE">
              <w:t>о</w:t>
            </w:r>
            <w:r w:rsidRPr="005955FE">
              <w:t xml:space="preserve">вания рудничного </w:t>
            </w:r>
            <w:r w:rsidRPr="005955FE">
              <w:lastRenderedPageBreak/>
              <w:t xml:space="preserve">транспорта, подъема, </w:t>
            </w:r>
            <w:proofErr w:type="spellStart"/>
            <w:r w:rsidRPr="005955FE">
              <w:t>вентиляторных</w:t>
            </w:r>
            <w:proofErr w:type="spellEnd"/>
            <w:r w:rsidRPr="005955FE">
              <w:t xml:space="preserve"> устан</w:t>
            </w:r>
            <w:r w:rsidRPr="005955FE">
              <w:t>о</w:t>
            </w:r>
            <w:r w:rsidRPr="005955FE">
              <w:t>вок, водоотлива, подг</w:t>
            </w:r>
            <w:r w:rsidRPr="005955FE">
              <w:t>о</w:t>
            </w:r>
            <w:r w:rsidRPr="005955FE">
              <w:t>товленных и готовых к выемке запасов.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lastRenderedPageBreak/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567"/>
              <w:jc w:val="both"/>
            </w:pPr>
            <w:r w:rsidRPr="005955FE">
              <w:lastRenderedPageBreak/>
              <w:t>11. Календарный план рудника и при</w:t>
            </w:r>
            <w:r w:rsidRPr="005955FE">
              <w:t>н</w:t>
            </w:r>
            <w:r w:rsidRPr="005955FE">
              <w:t>ципы его оптимизации. Методика составления календарного плана д</w:t>
            </w:r>
            <w:r w:rsidRPr="005955FE">
              <w:t>о</w:t>
            </w:r>
            <w:r w:rsidRPr="005955FE">
              <w:t>бычи руд с учетом ее качества. Нормирование величины вскрытых, подготовленных и гот</w:t>
            </w:r>
            <w:r w:rsidRPr="005955FE">
              <w:t>о</w:t>
            </w:r>
            <w:r w:rsidRPr="005955FE">
              <w:t>вых к выемке запасов.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2/1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УО, проверка готовности к практической работе, ауд</w:t>
            </w:r>
            <w:r w:rsidRPr="005955FE">
              <w:t>и</w:t>
            </w:r>
            <w:r w:rsidRPr="005955FE">
              <w:t>торная ко</w:t>
            </w:r>
            <w:r w:rsidRPr="005955FE">
              <w:t>н</w:t>
            </w:r>
            <w:r w:rsidRPr="005955FE">
              <w:t>трольная раб</w:t>
            </w:r>
            <w:r w:rsidRPr="005955FE">
              <w:t>о</w:t>
            </w:r>
            <w:r w:rsidRPr="005955FE">
              <w:t>та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22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12. Проектир</w:t>
            </w:r>
            <w:r w:rsidRPr="005955FE">
              <w:t>о</w:t>
            </w:r>
            <w:r w:rsidRPr="005955FE">
              <w:t>вание горнотехнических систем при отработке маломасштабных м</w:t>
            </w:r>
            <w:r w:rsidRPr="005955FE">
              <w:t>е</w:t>
            </w:r>
            <w:r w:rsidRPr="005955FE">
              <w:t>сторождений.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0,5</w:t>
            </w:r>
          </w:p>
        </w:tc>
        <w:tc>
          <w:tcPr>
            <w:tcW w:w="601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2/1</w:t>
            </w: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ле</w:t>
            </w:r>
            <w:r w:rsidRPr="002C45A6">
              <w:t>к</w:t>
            </w:r>
            <w:r w:rsidRPr="002C45A6">
              <w:t>ционным занятиям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УО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П</w:t>
            </w:r>
            <w:r>
              <w:t>С</w:t>
            </w:r>
            <w:r w:rsidRPr="005955FE">
              <w:t>К-2.2</w:t>
            </w: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5955FE" w:rsidRDefault="001E13E4" w:rsidP="001E13E4">
            <w:pPr>
              <w:ind w:firstLine="709"/>
              <w:jc w:val="both"/>
            </w:pPr>
            <w:r w:rsidRPr="005955FE">
              <w:t>13. Курсовая р</w:t>
            </w:r>
            <w:r w:rsidRPr="005955FE">
              <w:t>а</w:t>
            </w:r>
            <w:r w:rsidRPr="005955FE">
              <w:t>бота</w:t>
            </w:r>
          </w:p>
        </w:tc>
        <w:tc>
          <w:tcPr>
            <w:tcW w:w="190" w:type="pct"/>
            <w:vAlign w:val="center"/>
          </w:tcPr>
          <w:p w:rsidR="001E13E4" w:rsidRPr="005955FE" w:rsidRDefault="00436F77" w:rsidP="001E13E4">
            <w:pPr>
              <w:jc w:val="center"/>
            </w:pPr>
            <w:r>
              <w:t>6</w:t>
            </w:r>
          </w:p>
        </w:tc>
        <w:tc>
          <w:tcPr>
            <w:tcW w:w="196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601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  <w:tc>
          <w:tcPr>
            <w:tcW w:w="257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1</w:t>
            </w:r>
            <w:r w:rsidR="00436F77">
              <w:t>0</w:t>
            </w:r>
          </w:p>
        </w:tc>
        <w:tc>
          <w:tcPr>
            <w:tcW w:w="1042" w:type="pct"/>
            <w:vAlign w:val="center"/>
          </w:tcPr>
          <w:p w:rsidR="001E13E4" w:rsidRPr="002C45A6" w:rsidRDefault="001E13E4" w:rsidP="001E13E4">
            <w:pPr>
              <w:jc w:val="center"/>
            </w:pPr>
            <w:r w:rsidRPr="002C45A6">
              <w:t>Подготовка к практическому з</w:t>
            </w:r>
            <w:r w:rsidRPr="002C45A6">
              <w:t>а</w:t>
            </w:r>
            <w:r w:rsidRPr="002C45A6">
              <w:t>нятию № 4</w:t>
            </w:r>
          </w:p>
        </w:tc>
        <w:tc>
          <w:tcPr>
            <w:tcW w:w="891" w:type="pct"/>
            <w:vAlign w:val="center"/>
          </w:tcPr>
          <w:p w:rsidR="001E13E4" w:rsidRPr="005955FE" w:rsidRDefault="001E13E4" w:rsidP="001E13E4">
            <w:pPr>
              <w:jc w:val="center"/>
            </w:pPr>
            <w:r w:rsidRPr="005955FE">
              <w:t>Защита курс</w:t>
            </w:r>
            <w:r w:rsidRPr="005955FE">
              <w:t>о</w:t>
            </w:r>
            <w:r w:rsidRPr="005955FE">
              <w:t>вой работы</w:t>
            </w:r>
          </w:p>
        </w:tc>
        <w:tc>
          <w:tcPr>
            <w:tcW w:w="483" w:type="pct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  <w:tr w:rsidR="001E13E4" w:rsidRPr="00A42A17" w:rsidTr="00436F77">
        <w:trPr>
          <w:trHeight w:val="499"/>
        </w:trPr>
        <w:tc>
          <w:tcPr>
            <w:tcW w:w="1339" w:type="pct"/>
          </w:tcPr>
          <w:p w:rsidR="001E13E4" w:rsidRPr="00A42A17" w:rsidRDefault="001E13E4" w:rsidP="001E13E4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</w:t>
            </w:r>
            <w:r w:rsidRPr="00A42A17">
              <w:rPr>
                <w:b/>
              </w:rPr>
              <w:t>и</w:t>
            </w:r>
            <w:r w:rsidRPr="00A42A17">
              <w:rPr>
                <w:b/>
              </w:rPr>
              <w:t>плине</w:t>
            </w:r>
          </w:p>
        </w:tc>
        <w:tc>
          <w:tcPr>
            <w:tcW w:w="190" w:type="pct"/>
            <w:shd w:val="clear" w:color="auto" w:fill="auto"/>
          </w:tcPr>
          <w:p w:rsidR="001E13E4" w:rsidRPr="00A42A17" w:rsidRDefault="001E13E4" w:rsidP="001E13E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  <w:r>
              <w:t>6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  <w:r>
              <w:t>8/4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1E13E4" w:rsidRPr="002C45A6" w:rsidRDefault="001E13E4" w:rsidP="001E13E4">
            <w:pPr>
              <w:jc w:val="center"/>
            </w:pPr>
            <w:r>
              <w:t>81,1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13E4" w:rsidRPr="002C45A6" w:rsidRDefault="001E13E4" w:rsidP="001E13E4">
            <w:pPr>
              <w:jc w:val="center"/>
            </w:pPr>
          </w:p>
        </w:tc>
        <w:tc>
          <w:tcPr>
            <w:tcW w:w="891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  <w:r>
              <w:t>Экзамен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1E13E4" w:rsidRPr="005955FE" w:rsidRDefault="001E13E4" w:rsidP="001E13E4">
            <w:pPr>
              <w:jc w:val="center"/>
            </w:pPr>
          </w:p>
        </w:tc>
      </w:tr>
    </w:tbl>
    <w:p w:rsidR="00EA45EA" w:rsidRDefault="00EA45EA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D77263" w:rsidRPr="004A4FA0" w:rsidRDefault="00D77263" w:rsidP="00D77263">
      <w:pPr>
        <w:ind w:firstLine="709"/>
        <w:jc w:val="both"/>
        <w:rPr>
          <w:color w:val="000000"/>
        </w:rPr>
      </w:pPr>
      <w:r w:rsidRPr="004A4FA0">
        <w:rPr>
          <w:iCs/>
          <w:color w:val="000000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8816CE">
        <w:rPr>
          <w:iCs/>
          <w:color w:val="000000"/>
        </w:rPr>
        <w:t>Проектирование рудников</w:t>
      </w:r>
      <w:r w:rsidRPr="004A4FA0">
        <w:rPr>
          <w:iCs/>
          <w:color w:val="000000"/>
        </w:rPr>
        <w:t xml:space="preserve">» используются </w:t>
      </w:r>
      <w:proofErr w:type="gramStart"/>
      <w:r w:rsidRPr="004A4FA0">
        <w:rPr>
          <w:iCs/>
          <w:color w:val="000000"/>
        </w:rPr>
        <w:t>трад</w:t>
      </w:r>
      <w:r w:rsidRPr="004A4FA0">
        <w:rPr>
          <w:iCs/>
          <w:color w:val="000000"/>
        </w:rPr>
        <w:t>и</w:t>
      </w:r>
      <w:r w:rsidRPr="004A4FA0">
        <w:rPr>
          <w:iCs/>
          <w:color w:val="000000"/>
        </w:rPr>
        <w:t>ционная</w:t>
      </w:r>
      <w:proofErr w:type="gramEnd"/>
      <w:r w:rsidRPr="004A4FA0">
        <w:rPr>
          <w:iCs/>
          <w:color w:val="000000"/>
        </w:rPr>
        <w:t xml:space="preserve"> и модульно-</w:t>
      </w:r>
      <w:proofErr w:type="spellStart"/>
      <w:r w:rsidRPr="004A4FA0">
        <w:rPr>
          <w:iCs/>
          <w:color w:val="000000"/>
        </w:rPr>
        <w:t>компетентностная</w:t>
      </w:r>
      <w:proofErr w:type="spellEnd"/>
      <w:r w:rsidRPr="004A4FA0">
        <w:rPr>
          <w:iCs/>
          <w:color w:val="000000"/>
        </w:rPr>
        <w:t xml:space="preserve"> технологии. </w:t>
      </w:r>
    </w:p>
    <w:p w:rsidR="00D77263" w:rsidRPr="004A4FA0" w:rsidRDefault="00D77263" w:rsidP="00D77263">
      <w:pPr>
        <w:ind w:firstLine="709"/>
        <w:jc w:val="both"/>
      </w:pPr>
      <w:r w:rsidRPr="004A4FA0">
        <w:rPr>
          <w:iCs/>
          <w:color w:val="000000"/>
        </w:rPr>
        <w:t>Передача необходимых теорети</w:t>
      </w:r>
      <w:r>
        <w:rPr>
          <w:iCs/>
          <w:color w:val="000000"/>
        </w:rPr>
        <w:t>ческих знаний и формирование ос</w:t>
      </w:r>
      <w:r w:rsidRPr="004A4FA0">
        <w:rPr>
          <w:iCs/>
          <w:color w:val="000000"/>
        </w:rPr>
        <w:t>новных представл</w:t>
      </w:r>
      <w:r w:rsidRPr="004A4FA0">
        <w:rPr>
          <w:iCs/>
          <w:color w:val="000000"/>
        </w:rPr>
        <w:t>е</w:t>
      </w:r>
      <w:r w:rsidRPr="004A4FA0">
        <w:rPr>
          <w:iCs/>
          <w:color w:val="000000"/>
        </w:rPr>
        <w:t>ний по курсу «</w:t>
      </w:r>
      <w:r w:rsidR="008816CE">
        <w:rPr>
          <w:iCs/>
          <w:color w:val="000000"/>
        </w:rPr>
        <w:t>Проектирование  рудников</w:t>
      </w:r>
      <w:r w:rsidRPr="004A4FA0">
        <w:rPr>
          <w:iCs/>
          <w:color w:val="000000"/>
        </w:rPr>
        <w:t>»</w:t>
      </w:r>
      <w:r>
        <w:rPr>
          <w:iCs/>
          <w:color w:val="000000"/>
        </w:rPr>
        <w:t xml:space="preserve"> </w:t>
      </w:r>
      <w:r w:rsidRPr="004A4FA0">
        <w:rPr>
          <w:iCs/>
          <w:color w:val="000000"/>
        </w:rPr>
        <w:t>происходит с использованием мультимедийного оборудования.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>Лекции проходят в традиционной форме, в форме лекций-консультаций и пробле</w:t>
      </w:r>
      <w:r w:rsidRPr="005955FE">
        <w:rPr>
          <w:iCs/>
          <w:color w:val="000000"/>
        </w:rPr>
        <w:t>м</w:t>
      </w:r>
      <w:r w:rsidRPr="005955FE">
        <w:rPr>
          <w:iCs/>
          <w:color w:val="000000"/>
        </w:rPr>
        <w:t>ных лекций. Теоретический материал на проблемных лекциях является результатом усво</w:t>
      </w:r>
      <w:r w:rsidRPr="005955FE">
        <w:rPr>
          <w:iCs/>
          <w:color w:val="000000"/>
        </w:rPr>
        <w:t>е</w:t>
      </w:r>
      <w:r w:rsidRPr="005955FE">
        <w:rPr>
          <w:iCs/>
          <w:color w:val="000000"/>
        </w:rPr>
        <w:t>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 xml:space="preserve">становкой вопросов и дискуссией в поисках ответов на эти вопросы.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 xml:space="preserve">При проведении практических занятиях используются работа в команде. </w:t>
      </w:r>
    </w:p>
    <w:p w:rsidR="005955FE" w:rsidRPr="005955FE" w:rsidRDefault="005955FE" w:rsidP="005955FE">
      <w:pPr>
        <w:ind w:firstLine="709"/>
        <w:jc w:val="both"/>
        <w:rPr>
          <w:iCs/>
          <w:color w:val="000000"/>
        </w:rPr>
      </w:pPr>
      <w:r w:rsidRPr="005955FE">
        <w:rPr>
          <w:iCs/>
          <w:color w:val="000000"/>
        </w:rPr>
        <w:t>Самостоятельная работа стимулирует студентов в процессе подготовки домашних з</w:t>
      </w:r>
      <w:r w:rsidRPr="005955FE">
        <w:rPr>
          <w:iCs/>
          <w:color w:val="000000"/>
        </w:rPr>
        <w:t>а</w:t>
      </w:r>
      <w:r w:rsidRPr="005955FE">
        <w:rPr>
          <w:iCs/>
          <w:color w:val="000000"/>
        </w:rPr>
        <w:t>даний, при решении задач на практических занятиях, при подготовке к контрольным раб</w:t>
      </w:r>
      <w:r w:rsidRPr="005955FE">
        <w:rPr>
          <w:iCs/>
          <w:color w:val="000000"/>
        </w:rPr>
        <w:t>о</w:t>
      </w:r>
      <w:r w:rsidRPr="005955FE">
        <w:rPr>
          <w:iCs/>
          <w:color w:val="000000"/>
        </w:rPr>
        <w:t>там, выполнении курсовой работы и итоговой аттестации.</w:t>
      </w:r>
    </w:p>
    <w:p w:rsidR="00D77263" w:rsidRPr="00227910" w:rsidRDefault="00D77263" w:rsidP="00D77263">
      <w:pPr>
        <w:ind w:firstLine="567"/>
        <w:jc w:val="both"/>
      </w:pPr>
      <w:r w:rsidRPr="00227910">
        <w:t xml:space="preserve">В ходе проведения практических занятий предусматривается использование средств вычислительной техники </w:t>
      </w:r>
      <w:r>
        <w:t>для демонстрации методик обоснования параметров</w:t>
      </w:r>
      <w:r w:rsidRPr="00227910">
        <w:t>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51812" w:rsidRPr="00E07BB1" w:rsidRDefault="00824163" w:rsidP="00E07BB1">
      <w:pPr>
        <w:ind w:firstLine="567"/>
        <w:jc w:val="both"/>
        <w:rPr>
          <w:b/>
        </w:rPr>
      </w:pPr>
      <w:r>
        <w:rPr>
          <w:b/>
        </w:rPr>
        <w:t>6</w:t>
      </w:r>
      <w:r w:rsidR="00E51812" w:rsidRPr="00346EBF">
        <w:rPr>
          <w:b/>
        </w:rPr>
        <w:t xml:space="preserve">. </w:t>
      </w:r>
      <w:r w:rsidR="00E07BB1" w:rsidRPr="00565977">
        <w:rPr>
          <w:b/>
        </w:rPr>
        <w:t>Учебно-методическое обеспечение самостоятельной работы студентов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Аудиторные контрольные работы: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№1 Виды проектной документации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в приложении. 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>Аудиторная контрольная работа №2 – Методы проектирования горнотехнических с</w:t>
      </w:r>
      <w:r w:rsidRPr="005955FE">
        <w:rPr>
          <w:bCs/>
          <w:iCs/>
        </w:rPr>
        <w:t>и</w:t>
      </w:r>
      <w:r w:rsidRPr="005955FE">
        <w:rPr>
          <w:bCs/>
          <w:iCs/>
        </w:rPr>
        <w:t>стем</w:t>
      </w:r>
    </w:p>
    <w:p w:rsidR="005955FE" w:rsidRPr="005955FE" w:rsidRDefault="005955FE" w:rsidP="005955FE">
      <w:pPr>
        <w:ind w:firstLine="567"/>
        <w:jc w:val="both"/>
        <w:rPr>
          <w:bCs/>
          <w:iCs/>
        </w:rPr>
      </w:pPr>
      <w:r w:rsidRPr="005955FE">
        <w:rPr>
          <w:bCs/>
          <w:iCs/>
        </w:rPr>
        <w:t xml:space="preserve">Задания к контрольной работе приведены в приложении. 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D12F1D" w:rsidRPr="00346EBF" w:rsidRDefault="00D12F1D" w:rsidP="00D12F1D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tbl>
      <w:tblPr>
        <w:tblW w:w="49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1"/>
        <w:gridCol w:w="4111"/>
        <w:gridCol w:w="4254"/>
      </w:tblGrid>
      <w:tr w:rsidR="00D12F1D" w:rsidRPr="00346EBF" w:rsidTr="001E13E4">
        <w:trPr>
          <w:trHeight w:val="911"/>
          <w:tblHeader/>
        </w:trPr>
        <w:tc>
          <w:tcPr>
            <w:tcW w:w="609" w:type="pct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Структу</w:t>
            </w:r>
            <w:r w:rsidRPr="005A4B7E">
              <w:t>р</w:t>
            </w:r>
            <w:r w:rsidRPr="005A4B7E">
              <w:t>ный эл</w:t>
            </w:r>
            <w:r w:rsidRPr="005A4B7E">
              <w:t>е</w:t>
            </w:r>
            <w:r w:rsidRPr="005A4B7E">
              <w:t xml:space="preserve">мент </w:t>
            </w:r>
            <w:r w:rsidRPr="005A4B7E">
              <w:br/>
              <w:t>компете</w:t>
            </w:r>
            <w:r w:rsidRPr="005A4B7E">
              <w:t>н</w:t>
            </w:r>
            <w:r w:rsidRPr="005A4B7E">
              <w:t>ции</w:t>
            </w:r>
          </w:p>
        </w:tc>
        <w:tc>
          <w:tcPr>
            <w:tcW w:w="2158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232" w:type="pct"/>
            <w:shd w:val="clear" w:color="auto" w:fill="auto"/>
            <w:vAlign w:val="center"/>
          </w:tcPr>
          <w:p w:rsidR="00D12F1D" w:rsidRPr="005A4B7E" w:rsidRDefault="00D12F1D" w:rsidP="001E13E4">
            <w:pPr>
              <w:jc w:val="center"/>
            </w:pPr>
            <w:r w:rsidRPr="005A4B7E">
              <w:t>Оценочные средства</w:t>
            </w:r>
          </w:p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Pr="00346EBF" w:rsidRDefault="00D12F1D" w:rsidP="00EC7E03">
            <w:r w:rsidRPr="009B5F47">
              <w:rPr>
                <w:b/>
                <w:i/>
              </w:rPr>
              <w:t>ПК-</w:t>
            </w:r>
            <w:r>
              <w:rPr>
                <w:b/>
                <w:i/>
              </w:rPr>
              <w:t>1</w:t>
            </w:r>
            <w:r w:rsidR="00EC7E03">
              <w:rPr>
                <w:b/>
                <w:i/>
              </w:rPr>
              <w:t>9</w:t>
            </w:r>
            <w:r>
              <w:rPr>
                <w:b/>
                <w:i/>
              </w:rPr>
              <w:t xml:space="preserve">- </w:t>
            </w:r>
            <w:r w:rsidRPr="00044477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</w:t>
            </w:r>
            <w:r w:rsidRPr="00044477">
              <w:t>д</w:t>
            </w:r>
            <w:r w:rsidRPr="00044477">
              <w:t>ства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Pr="008816CE" w:rsidRDefault="00D12F1D" w:rsidP="001E13E4">
            <w:r>
              <w:t xml:space="preserve">- </w:t>
            </w:r>
            <w:r w:rsidRPr="008816CE">
              <w:t>схемы вскрытия и подготовки зап</w:t>
            </w:r>
            <w:r w:rsidRPr="008816CE">
              <w:t>а</w:t>
            </w:r>
            <w:r w:rsidRPr="008816CE">
              <w:t>сов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организация проектирования стро</w:t>
            </w:r>
            <w:r w:rsidRPr="008816CE">
              <w:t>и</w:t>
            </w:r>
            <w:r w:rsidRPr="008816CE">
              <w:t>тельства и реконструкции рудников</w:t>
            </w:r>
            <w:r>
              <w:t>;</w:t>
            </w:r>
          </w:p>
          <w:p w:rsidR="00D12F1D" w:rsidRPr="008816CE" w:rsidRDefault="00D12F1D" w:rsidP="001E13E4">
            <w:r>
              <w:t xml:space="preserve">- </w:t>
            </w:r>
            <w:r w:rsidRPr="008816CE">
              <w:t>информационное обеспечение пр</w:t>
            </w:r>
            <w:r w:rsidRPr="008816CE">
              <w:t>о</w:t>
            </w:r>
            <w:r w:rsidRPr="008816CE">
              <w:t>ектных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1. Объекты  проектирования и в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ды проектной документации.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2. Выбор площадки для строител</w:t>
            </w:r>
            <w:r w:rsidRPr="005955FE">
              <w:rPr>
                <w:bCs/>
                <w:iCs/>
              </w:rPr>
              <w:t>ь</w:t>
            </w:r>
            <w:r w:rsidRPr="005955FE">
              <w:rPr>
                <w:bCs/>
                <w:iCs/>
              </w:rPr>
              <w:t>ства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3. Принципы организации и пор</w:t>
            </w:r>
            <w:r w:rsidRPr="005955FE"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>док выполнения проектных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4. Задание на проектирование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 w:rsidRPr="005955FE">
              <w:rPr>
                <w:bCs/>
                <w:iCs/>
              </w:rPr>
              <w:t>5. Содержание проекта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 xml:space="preserve">. Директивные указания. 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Метод вариантов.</w:t>
            </w:r>
          </w:p>
          <w:p w:rsidR="00D12F1D" w:rsidRPr="008816CE" w:rsidRDefault="00D12F1D" w:rsidP="001E13E4">
            <w:pPr>
              <w:ind w:firstLine="567"/>
              <w:jc w:val="both"/>
            </w:pP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обосновывать эффективность реал</w:t>
            </w:r>
            <w:r w:rsidRPr="008816CE">
              <w:t>и</w:t>
            </w:r>
            <w:r w:rsidRPr="008816CE">
              <w:t>зации проектных решений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выполнять расчеты графиков орган</w:t>
            </w:r>
            <w:r w:rsidRPr="008816CE">
              <w:t>и</w:t>
            </w:r>
            <w:r w:rsidRPr="008816CE">
              <w:t>зации очистных и подготовительных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осуществлять выбор средств механ</w:t>
            </w:r>
            <w:r w:rsidRPr="008816CE">
              <w:t>и</w:t>
            </w:r>
            <w:r w:rsidRPr="008816CE">
              <w:t>зации процессов подземных горных работ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экспер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ментов.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аналогии и логических рассуждений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Использовать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аналит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 xml:space="preserve">ческие и </w:t>
            </w:r>
            <w:proofErr w:type="gramStart"/>
            <w:r w:rsidRPr="005955FE">
              <w:rPr>
                <w:bCs/>
                <w:iCs/>
              </w:rPr>
              <w:t>графо-аналитические</w:t>
            </w:r>
            <w:proofErr w:type="gramEnd"/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proofErr w:type="gramStart"/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И</w:t>
            </w:r>
            <w:proofErr w:type="gramEnd"/>
            <w:r>
              <w:rPr>
                <w:bCs/>
                <w:iCs/>
              </w:rPr>
              <w:t>спользовать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методы</w:t>
            </w:r>
            <w:r w:rsidRPr="005955FE">
              <w:rPr>
                <w:bCs/>
                <w:iCs/>
              </w:rPr>
              <w:t xml:space="preserve"> эконом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ко-математического моделирования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Pr="00346EBF" w:rsidRDefault="00D12F1D" w:rsidP="001E13E4">
            <w:r>
              <w:t xml:space="preserve">- </w:t>
            </w:r>
            <w:r w:rsidRPr="008816CE">
              <w:t>методами разработки технической документации, регламентирующей п</w:t>
            </w:r>
            <w:r w:rsidRPr="008816CE">
              <w:t>о</w:t>
            </w:r>
            <w:r w:rsidRPr="008816CE">
              <w:t>рядок и режимы ведения подземных горных работ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методами технологического и экон</w:t>
            </w:r>
            <w:r w:rsidRPr="008816CE">
              <w:t>о</w:t>
            </w:r>
            <w:r w:rsidRPr="008816CE">
              <w:t>мико-математического моделирования процессов подземной разработки ру</w:t>
            </w:r>
            <w:r w:rsidRPr="008816CE">
              <w:t>д</w:t>
            </w:r>
            <w:r w:rsidRPr="008816CE">
              <w:t>ных месторождений</w:t>
            </w:r>
            <w:r>
              <w:t>;</w:t>
            </w:r>
          </w:p>
          <w:p w:rsidR="00D12F1D" w:rsidRPr="00346EBF" w:rsidRDefault="00D12F1D" w:rsidP="001E13E4">
            <w:r>
              <w:t xml:space="preserve">- </w:t>
            </w:r>
            <w:r w:rsidRPr="008816CE">
              <w:t>методами разработки оперативных планов по организации коллективов исполнителей при проектировании подготовке и отработке запасов</w:t>
            </w:r>
          </w:p>
        </w:tc>
        <w:tc>
          <w:tcPr>
            <w:tcW w:w="2232" w:type="pct"/>
          </w:tcPr>
          <w:p w:rsidR="00D12F1D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Методом расчета 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п</w:t>
            </w:r>
            <w:r w:rsidRPr="005955FE">
              <w:rPr>
                <w:bCs/>
                <w:iCs/>
              </w:rPr>
              <w:t>риведенны</w:t>
            </w:r>
            <w:r>
              <w:rPr>
                <w:bCs/>
                <w:iCs/>
              </w:rPr>
              <w:t>х</w:t>
            </w:r>
            <w:r w:rsidRPr="005955FE">
              <w:rPr>
                <w:bCs/>
                <w:iCs/>
              </w:rPr>
              <w:t xml:space="preserve"> затра</w:t>
            </w:r>
            <w:r>
              <w:rPr>
                <w:bCs/>
                <w:iCs/>
              </w:rPr>
              <w:t>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 xml:space="preserve">Методами разработки рабочего </w:t>
            </w:r>
            <w:r w:rsidRPr="005955FE">
              <w:rPr>
                <w:bCs/>
                <w:iCs/>
              </w:rPr>
              <w:t xml:space="preserve"> проект</w:t>
            </w:r>
            <w:r>
              <w:rPr>
                <w:bCs/>
                <w:iCs/>
              </w:rPr>
              <w:t>а и рабочей документации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</w:p>
          <w:p w:rsidR="00D12F1D" w:rsidRPr="00346EBF" w:rsidRDefault="00D12F1D" w:rsidP="001E13E4"/>
        </w:tc>
      </w:tr>
      <w:tr w:rsidR="00D12F1D" w:rsidRPr="00346EBF" w:rsidTr="001E13E4">
        <w:tc>
          <w:tcPr>
            <w:tcW w:w="5000" w:type="pct"/>
            <w:gridSpan w:val="3"/>
          </w:tcPr>
          <w:p w:rsidR="00D12F1D" w:rsidRDefault="00D12F1D" w:rsidP="001E13E4">
            <w:r w:rsidRPr="00436F77">
              <w:rPr>
                <w:b/>
              </w:rPr>
              <w:lastRenderedPageBreak/>
              <w:t>ПСК-2.2 - готовностью выполнять комплексное обоснование технологий и механиз</w:t>
            </w:r>
            <w:r w:rsidRPr="00436F77">
              <w:rPr>
                <w:b/>
              </w:rPr>
              <w:t>а</w:t>
            </w:r>
            <w:r w:rsidRPr="00436F77">
              <w:rPr>
                <w:b/>
              </w:rPr>
              <w:t>ции</w:t>
            </w:r>
            <w:r w:rsidRPr="00044477">
              <w:t xml:space="preserve"> </w:t>
            </w:r>
            <w:r w:rsidRPr="00436F77">
              <w:rPr>
                <w:b/>
              </w:rPr>
              <w:t>разработки рудных месторождений полезных ископаемых</w:t>
            </w:r>
          </w:p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Знать</w:t>
            </w:r>
          </w:p>
        </w:tc>
        <w:tc>
          <w:tcPr>
            <w:tcW w:w="2158" w:type="pct"/>
          </w:tcPr>
          <w:p w:rsidR="00D12F1D" w:rsidRDefault="00D12F1D" w:rsidP="001E13E4">
            <w:r w:rsidRPr="008816CE">
              <w:t>методы принятия решений при прое</w:t>
            </w:r>
            <w:r w:rsidRPr="008816CE">
              <w:t>к</w:t>
            </w:r>
            <w:r w:rsidRPr="008816CE">
              <w:t>тировании рудников</w:t>
            </w:r>
          </w:p>
          <w:p w:rsidR="00D12F1D" w:rsidRDefault="00D12F1D" w:rsidP="001E13E4">
            <w:r w:rsidRPr="008816CE">
              <w:t>методы моделирования и оптимизации рудников</w:t>
            </w:r>
          </w:p>
          <w:p w:rsidR="00D12F1D" w:rsidRDefault="00D12F1D" w:rsidP="001E13E4">
            <w:r w:rsidRPr="008816CE">
              <w:t>системы автоматического проектир</w:t>
            </w:r>
            <w:r w:rsidRPr="008816CE">
              <w:t>о</w:t>
            </w:r>
            <w:r w:rsidRPr="008816CE">
              <w:t>вания рудников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 Учет фактора времени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Учет ущерба от горных работ окружающей среде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Производительность труда и с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бестоимость добычи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5955FE">
              <w:rPr>
                <w:bCs/>
                <w:iCs/>
              </w:rPr>
              <w:t>. Данные геологоразведочных р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5955FE">
              <w:rPr>
                <w:bCs/>
                <w:iCs/>
              </w:rPr>
              <w:t>. Горный и земельный отвод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5955FE">
              <w:rPr>
                <w:bCs/>
                <w:iCs/>
              </w:rPr>
              <w:t>. Формирование исходных техн</w:t>
            </w:r>
            <w:r w:rsidRPr="005955FE">
              <w:rPr>
                <w:bCs/>
                <w:iCs/>
              </w:rPr>
              <w:t>и</w:t>
            </w:r>
            <w:r w:rsidRPr="005955FE">
              <w:rPr>
                <w:bCs/>
                <w:iCs/>
              </w:rPr>
              <w:t>ко-экономических показателей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5955FE">
              <w:rPr>
                <w:bCs/>
                <w:iCs/>
              </w:rPr>
              <w:t>. Факторы, определяющие кач</w:t>
            </w:r>
            <w:r w:rsidRPr="005955FE">
              <w:rPr>
                <w:bCs/>
                <w:iCs/>
              </w:rPr>
              <w:t>е</w:t>
            </w:r>
            <w:r w:rsidRPr="005955FE">
              <w:rPr>
                <w:bCs/>
                <w:iCs/>
              </w:rPr>
              <w:t>ство и ценность месторождений поле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ных ископаемых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  <w:r w:rsidRPr="005955FE">
              <w:rPr>
                <w:bCs/>
                <w:iCs/>
              </w:rPr>
              <w:t>. Факторы, влияющие на выбор производственной мощности рудника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  <w:r w:rsidRPr="005955FE">
              <w:rPr>
                <w:bCs/>
                <w:iCs/>
              </w:rPr>
              <w:t>. Методики определения прои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водственной мощности рудника по го</w:t>
            </w:r>
            <w:r w:rsidRPr="005955FE">
              <w:rPr>
                <w:bCs/>
                <w:iCs/>
              </w:rPr>
              <w:t>р</w:t>
            </w:r>
            <w:r w:rsidRPr="005955FE">
              <w:rPr>
                <w:bCs/>
                <w:iCs/>
              </w:rPr>
              <w:t>ным возможностям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  <w:r w:rsidRPr="005955FE">
              <w:rPr>
                <w:bCs/>
                <w:iCs/>
              </w:rPr>
              <w:t>. Принципы оптимизации зап</w:t>
            </w:r>
            <w:r w:rsidRPr="005955FE">
              <w:rPr>
                <w:bCs/>
                <w:iCs/>
              </w:rPr>
              <w:t>а</w:t>
            </w:r>
            <w:r w:rsidRPr="005955FE">
              <w:rPr>
                <w:bCs/>
                <w:iCs/>
              </w:rPr>
              <w:t>сов по степени готовности к выемке.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Уметь: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Принимать правильные решения</w:t>
            </w:r>
          </w:p>
          <w:p w:rsidR="00D12F1D" w:rsidRDefault="00D12F1D" w:rsidP="001E13E4">
            <w:r>
              <w:t>Планировать направление развития предприятия</w:t>
            </w:r>
          </w:p>
          <w:p w:rsidR="00D12F1D" w:rsidRDefault="00D12F1D" w:rsidP="001E13E4">
            <w:r>
              <w:t>Оценивать инвестиционную привлек</w:t>
            </w:r>
            <w:r>
              <w:t>а</w:t>
            </w:r>
            <w:r>
              <w:t>тельность объектов проектирования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Устанавливать</w:t>
            </w:r>
            <w:r w:rsidRPr="005955FE">
              <w:rPr>
                <w:bCs/>
                <w:iCs/>
              </w:rPr>
              <w:t xml:space="preserve"> </w:t>
            </w:r>
            <w:proofErr w:type="spellStart"/>
            <w:r w:rsidRPr="005955FE">
              <w:rPr>
                <w:bCs/>
                <w:iCs/>
              </w:rPr>
              <w:t>верхн</w:t>
            </w:r>
            <w:r>
              <w:rPr>
                <w:bCs/>
                <w:iCs/>
              </w:rPr>
              <w:t>ию</w:t>
            </w:r>
            <w:proofErr w:type="spellEnd"/>
            <w:r w:rsidRPr="005955FE">
              <w:rPr>
                <w:bCs/>
                <w:iCs/>
              </w:rPr>
              <w:t xml:space="preserve"> границ</w:t>
            </w:r>
            <w:r>
              <w:rPr>
                <w:bCs/>
                <w:iCs/>
              </w:rPr>
              <w:t>у</w:t>
            </w:r>
            <w:r w:rsidRPr="005955FE">
              <w:rPr>
                <w:bCs/>
                <w:iCs/>
              </w:rPr>
              <w:t xml:space="preserve"> горных работ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>. Размещ</w:t>
            </w:r>
            <w:r>
              <w:rPr>
                <w:bCs/>
                <w:iCs/>
              </w:rPr>
              <w:t>ать</w:t>
            </w:r>
            <w:r w:rsidRPr="005955FE">
              <w:rPr>
                <w:bCs/>
                <w:iCs/>
              </w:rPr>
              <w:t xml:space="preserve"> объект</w:t>
            </w:r>
            <w:r>
              <w:rPr>
                <w:bCs/>
                <w:iCs/>
              </w:rPr>
              <w:t>ы</w:t>
            </w:r>
            <w:r w:rsidRPr="005955FE">
              <w:rPr>
                <w:bCs/>
                <w:iCs/>
              </w:rPr>
              <w:t xml:space="preserve"> на промы</w:t>
            </w:r>
            <w:r w:rsidRPr="005955FE">
              <w:rPr>
                <w:bCs/>
                <w:iCs/>
              </w:rPr>
              <w:t>ш</w:t>
            </w:r>
            <w:r w:rsidRPr="005955FE">
              <w:rPr>
                <w:bCs/>
                <w:iCs/>
              </w:rPr>
              <w:t>ленной площадке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>. Определ</w:t>
            </w:r>
            <w:r>
              <w:rPr>
                <w:bCs/>
                <w:iCs/>
              </w:rPr>
              <w:t>ять</w:t>
            </w:r>
            <w:r w:rsidRPr="005955FE">
              <w:rPr>
                <w:bCs/>
                <w:iCs/>
              </w:rPr>
              <w:t xml:space="preserve"> срока строительства рудника, методика его составления</w:t>
            </w:r>
          </w:p>
          <w:p w:rsidR="00D12F1D" w:rsidRDefault="00D12F1D" w:rsidP="001E13E4"/>
        </w:tc>
      </w:tr>
      <w:tr w:rsidR="00D12F1D" w:rsidRPr="00346EBF" w:rsidTr="001E13E4">
        <w:tc>
          <w:tcPr>
            <w:tcW w:w="609" w:type="pct"/>
          </w:tcPr>
          <w:p w:rsidR="00D12F1D" w:rsidRPr="00346EBF" w:rsidRDefault="00D12F1D" w:rsidP="001E13E4">
            <w:r w:rsidRPr="00346EBF">
              <w:t>Владеть:</w:t>
            </w:r>
          </w:p>
        </w:tc>
        <w:tc>
          <w:tcPr>
            <w:tcW w:w="2158" w:type="pct"/>
          </w:tcPr>
          <w:p w:rsidR="00D12F1D" w:rsidRDefault="00D12F1D" w:rsidP="001E13E4">
            <w:r>
              <w:t>Навыками проектирования</w:t>
            </w:r>
          </w:p>
          <w:p w:rsidR="00D12F1D" w:rsidRDefault="00D12F1D" w:rsidP="001E13E4">
            <w:r>
              <w:t>Навыкам и выбора и обоснования  комплексов механизации</w:t>
            </w:r>
          </w:p>
          <w:p w:rsidR="00D12F1D" w:rsidRDefault="00D12F1D" w:rsidP="001E13E4">
            <w:r>
              <w:t>Программными продуктами САПР</w:t>
            </w:r>
          </w:p>
        </w:tc>
        <w:tc>
          <w:tcPr>
            <w:tcW w:w="2232" w:type="pct"/>
          </w:tcPr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5955FE">
              <w:rPr>
                <w:bCs/>
                <w:iCs/>
              </w:rPr>
              <w:t>.</w:t>
            </w:r>
            <w:r>
              <w:rPr>
                <w:bCs/>
                <w:iCs/>
              </w:rPr>
              <w:t>Оценкой</w:t>
            </w:r>
            <w:r w:rsidRPr="005955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основных</w:t>
            </w:r>
            <w:r w:rsidRPr="005955FE">
              <w:rPr>
                <w:bCs/>
                <w:iCs/>
              </w:rPr>
              <w:t xml:space="preserve"> показател</w:t>
            </w:r>
            <w:r>
              <w:rPr>
                <w:bCs/>
                <w:iCs/>
              </w:rPr>
              <w:t>ей</w:t>
            </w:r>
            <w:r w:rsidRPr="005955FE">
              <w:rPr>
                <w:bCs/>
                <w:iCs/>
              </w:rPr>
              <w:t xml:space="preserve"> ценности месторождения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у</w:t>
            </w:r>
            <w:r w:rsidRPr="005955FE">
              <w:rPr>
                <w:bCs/>
                <w:iCs/>
              </w:rPr>
              <w:t>становлени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ст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имостной оценки основных и сопу</w:t>
            </w:r>
            <w:r w:rsidRPr="005955FE">
              <w:rPr>
                <w:bCs/>
                <w:iCs/>
              </w:rPr>
              <w:t>т</w:t>
            </w:r>
            <w:r w:rsidRPr="005955FE">
              <w:rPr>
                <w:bCs/>
                <w:iCs/>
              </w:rPr>
              <w:t>ствующих результатов</w:t>
            </w:r>
          </w:p>
          <w:p w:rsidR="00D12F1D" w:rsidRPr="005955FE" w:rsidRDefault="00D12F1D" w:rsidP="001E13E4">
            <w:pPr>
              <w:ind w:firstLine="56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5955FE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Методиками о</w:t>
            </w:r>
            <w:r w:rsidRPr="005955FE">
              <w:rPr>
                <w:bCs/>
                <w:iCs/>
              </w:rPr>
              <w:t>пределени</w:t>
            </w:r>
            <w:r>
              <w:rPr>
                <w:bCs/>
                <w:iCs/>
              </w:rPr>
              <w:t>я</w:t>
            </w:r>
            <w:r w:rsidRPr="005955FE">
              <w:rPr>
                <w:bCs/>
                <w:iCs/>
              </w:rPr>
              <w:t xml:space="preserve"> и</w:t>
            </w:r>
            <w:r w:rsidRPr="005955FE">
              <w:rPr>
                <w:bCs/>
                <w:iCs/>
              </w:rPr>
              <w:t>з</w:t>
            </w:r>
            <w:r w:rsidRPr="005955FE">
              <w:rPr>
                <w:bCs/>
                <w:iCs/>
              </w:rPr>
              <w:t>влекаемой ценности добываемых одн</w:t>
            </w:r>
            <w:r w:rsidRPr="005955FE">
              <w:rPr>
                <w:bCs/>
                <w:iCs/>
              </w:rPr>
              <w:t>о</w:t>
            </w:r>
            <w:r w:rsidRPr="005955FE">
              <w:rPr>
                <w:bCs/>
                <w:iCs/>
              </w:rPr>
              <w:t>компонентных полезных ископаемых</w:t>
            </w:r>
          </w:p>
          <w:p w:rsidR="00D12F1D" w:rsidRDefault="00D12F1D" w:rsidP="001E13E4"/>
        </w:tc>
      </w:tr>
    </w:tbl>
    <w:p w:rsidR="00D12F1D" w:rsidRPr="005955FE" w:rsidRDefault="00D12F1D" w:rsidP="00D12F1D">
      <w:pPr>
        <w:ind w:firstLine="567"/>
        <w:jc w:val="both"/>
        <w:rPr>
          <w:bCs/>
          <w:iCs/>
        </w:rPr>
      </w:pPr>
    </w:p>
    <w:p w:rsidR="00D12F1D" w:rsidRDefault="00D12F1D" w:rsidP="00D12F1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9E6485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="00EC7E03">
        <w:rPr>
          <w:rStyle w:val="FontStyle20"/>
          <w:rFonts w:ascii="Times New Roman" w:hAnsi="Times New Roman"/>
          <w:b/>
          <w:i/>
          <w:sz w:val="24"/>
          <w:szCs w:val="24"/>
        </w:rPr>
        <w:t>экзамену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>Изучение дисциплины «</w:t>
      </w:r>
      <w:r w:rsidR="008B4DDF">
        <w:rPr>
          <w:bCs/>
        </w:rPr>
        <w:t>Проектирование рудников</w:t>
      </w:r>
      <w:r w:rsidRPr="00471364">
        <w:rPr>
          <w:rFonts w:cs="Georgia"/>
        </w:rPr>
        <w:t>» завершается сда</w:t>
      </w:r>
      <w:r>
        <w:rPr>
          <w:rFonts w:cs="Georgia"/>
        </w:rPr>
        <w:t xml:space="preserve">чей </w:t>
      </w:r>
      <w:r w:rsidR="00EC7E03">
        <w:rPr>
          <w:rFonts w:cs="Georgia"/>
        </w:rPr>
        <w:t>экзамена</w:t>
      </w:r>
      <w:r w:rsidRPr="00471364">
        <w:rPr>
          <w:rFonts w:cs="Georgia"/>
        </w:rPr>
        <w:t xml:space="preserve">. </w:t>
      </w:r>
      <w:r>
        <w:rPr>
          <w:rFonts w:cs="Georgia"/>
        </w:rPr>
        <w:t>Зачет</w:t>
      </w:r>
      <w:r w:rsidRPr="00471364">
        <w:rPr>
          <w:rFonts w:cs="Georgia"/>
        </w:rPr>
        <w:t xml:space="preserve"> является формой итогового контроля знаний и умений, полученных на лекциях, семина</w:t>
      </w:r>
      <w:r w:rsidRPr="00471364">
        <w:rPr>
          <w:rFonts w:cs="Georgia"/>
        </w:rPr>
        <w:t>р</w:t>
      </w:r>
      <w:r w:rsidRPr="00471364">
        <w:rPr>
          <w:rFonts w:cs="Georgia"/>
        </w:rPr>
        <w:t xml:space="preserve">ских, практических </w:t>
      </w:r>
      <w:r w:rsidRPr="00E172BB">
        <w:rPr>
          <w:rFonts w:cs="Georgia"/>
        </w:rPr>
        <w:t>занятиях и в процессе самостоятельной </w:t>
      </w:r>
      <w:hyperlink r:id="rId12" w:history="1">
        <w:r w:rsidRPr="00E172BB">
          <w:rPr>
            <w:rStyle w:val="ad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lastRenderedPageBreak/>
        <w:t xml:space="preserve">В период подготовки к </w:t>
      </w:r>
      <w:r w:rsidR="00EC7E03">
        <w:rPr>
          <w:rFonts w:cs="Georgia"/>
        </w:rPr>
        <w:t>экзамену</w:t>
      </w:r>
      <w:r w:rsidRPr="00E172BB">
        <w:rPr>
          <w:rFonts w:cs="Georgia"/>
        </w:rPr>
        <w:t xml:space="preserve">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</w:t>
      </w:r>
      <w:r w:rsidR="00EC7E03">
        <w:rPr>
          <w:rFonts w:cs="Georgia"/>
        </w:rPr>
        <w:t>экзамену</w:t>
      </w:r>
      <w:r w:rsidRPr="00E172BB">
        <w:rPr>
          <w:rFonts w:cs="Georgia"/>
        </w:rPr>
        <w:t xml:space="preserve"> включает в себя три этапа: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-самостоятельная работа в течение семестра;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-непосредственная подготовка в дни, предшествующие экзамену по темам курса;</w:t>
      </w:r>
    </w:p>
    <w:p w:rsidR="00170FB5" w:rsidRPr="00E172BB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-подготовка к ответу на вопросы, содержащиеся в билетах.</w:t>
      </w:r>
    </w:p>
    <w:p w:rsidR="00170FB5" w:rsidRPr="00471364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E172BB">
        <w:rPr>
          <w:rFonts w:cs="Georgia"/>
        </w:rPr>
        <w:t>Литература для подготовки к зачету рекомендуется </w:t>
      </w:r>
      <w:hyperlink r:id="rId13" w:tooltip="Центр онлайн обучения" w:history="1">
        <w:r w:rsidRPr="00E172BB">
          <w:rPr>
            <w:rStyle w:val="ad"/>
            <w:rFonts w:cs="Georgia"/>
            <w:color w:val="auto"/>
            <w:u w:val="none"/>
          </w:rPr>
          <w:t>преподавателем</w:t>
        </w:r>
      </w:hyperlink>
      <w:r w:rsidRPr="00E172BB">
        <w:rPr>
          <w:rFonts w:cs="Georgia"/>
        </w:rPr>
        <w:t> либо указана в учебно-методическом комплексе. Для полноты учебной информац</w:t>
      </w:r>
      <w:proofErr w:type="gramStart"/>
      <w:r w:rsidRPr="00E172BB">
        <w:rPr>
          <w:rFonts w:cs="Georgia"/>
        </w:rPr>
        <w:t>ии и ее</w:t>
      </w:r>
      <w:proofErr w:type="gramEnd"/>
      <w:r w:rsidRPr="00E172BB">
        <w:rPr>
          <w:rFonts w:cs="Georgia"/>
        </w:rPr>
        <w:t xml:space="preserve"> сравнения лучше использовать не менее двух учебников. Студент вправе сам придерживаться любой из пре</w:t>
      </w:r>
      <w:r w:rsidRPr="00E172BB">
        <w:rPr>
          <w:rFonts w:cs="Georgia"/>
        </w:rPr>
        <w:t>д</w:t>
      </w:r>
      <w:r w:rsidRPr="00E172BB">
        <w:rPr>
          <w:rFonts w:cs="Georgia"/>
        </w:rPr>
        <w:t>ставленных в учебниках точек </w:t>
      </w:r>
      <w:hyperlink r:id="rId14" w:history="1">
        <w:r w:rsidRPr="00E172BB">
          <w:rPr>
            <w:rStyle w:val="ad"/>
            <w:rFonts w:cs="Georgia"/>
            <w:color w:val="auto"/>
            <w:u w:val="none"/>
          </w:rPr>
          <w:t>зрения</w:t>
        </w:r>
      </w:hyperlink>
      <w:r w:rsidRPr="00E172BB">
        <w:rPr>
          <w:rFonts w:cs="Georgia"/>
        </w:rPr>
        <w:t> по спорной проблеме (в том числе</w:t>
      </w:r>
      <w:r w:rsidRPr="00471364">
        <w:rPr>
          <w:rFonts w:cs="Georgia"/>
        </w:rPr>
        <w:t xml:space="preserve"> отличной от преп</w:t>
      </w:r>
      <w:r w:rsidRPr="00471364">
        <w:rPr>
          <w:rFonts w:cs="Georgia"/>
        </w:rPr>
        <w:t>о</w:t>
      </w:r>
      <w:r w:rsidRPr="00471364">
        <w:rPr>
          <w:rFonts w:cs="Georgia"/>
        </w:rPr>
        <w:t>давателя), но при условии достаточной научной аргументации.</w:t>
      </w:r>
    </w:p>
    <w:p w:rsidR="00170FB5" w:rsidRPr="009E6485" w:rsidRDefault="00170FB5" w:rsidP="00170FB5">
      <w:pPr>
        <w:tabs>
          <w:tab w:val="left" w:pos="851"/>
        </w:tabs>
        <w:ind w:firstLine="567"/>
        <w:jc w:val="both"/>
        <w:rPr>
          <w:rFonts w:cs="Georgia"/>
        </w:rPr>
      </w:pPr>
      <w:r w:rsidRPr="00471364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является </w:t>
      </w:r>
      <w:hyperlink r:id="rId15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</w:t>
      </w:r>
      <w:r w:rsidRPr="00471364">
        <w:rPr>
          <w:rFonts w:cs="Georgia"/>
        </w:rPr>
        <w:t>а</w:t>
      </w:r>
      <w:r w:rsidRPr="00471364">
        <w:rPr>
          <w:rFonts w:cs="Georgia"/>
        </w:rPr>
        <w:t>териал дается в систематизированном виде, основные положения его детализируются, по</w:t>
      </w:r>
      <w:r w:rsidRPr="00471364">
        <w:rPr>
          <w:rFonts w:cs="Georgia"/>
        </w:rPr>
        <w:t>д</w:t>
      </w:r>
      <w:r w:rsidRPr="00471364">
        <w:rPr>
          <w:rFonts w:cs="Georgia"/>
        </w:rPr>
        <w:t xml:space="preserve">крепляются современными фактами и информацией, которые в силу новизны не вошли в опубликованные печатные источники. В ходе подготовки к </w:t>
      </w:r>
      <w:r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</w:t>
      </w:r>
      <w:r w:rsidRPr="009E6485">
        <w:rPr>
          <w:rFonts w:cs="Georgia"/>
        </w:rPr>
        <w:t>е</w:t>
      </w:r>
      <w:r w:rsidRPr="009E6485">
        <w:rPr>
          <w:rFonts w:cs="Georgia"/>
        </w:rPr>
        <w:t>мых проблем.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</w:p>
    <w:p w:rsidR="005955FE" w:rsidRPr="005955FE" w:rsidRDefault="005955FE" w:rsidP="005955F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i/>
          <w:sz w:val="24"/>
          <w:szCs w:val="24"/>
        </w:rPr>
      </w:pPr>
      <w:r w:rsidRPr="005955FE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«отлично» – обучающийся показывает высокий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5955FE">
        <w:t>о</w:t>
      </w:r>
      <w:r w:rsidRPr="005955FE">
        <w:t>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</w:t>
      </w:r>
      <w:proofErr w:type="gramStart"/>
      <w:r w:rsidRPr="005955FE">
        <w:t>.;</w:t>
      </w:r>
      <w:proofErr w:type="gramEnd"/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«хорошо» – обучающийся показывает средний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задания, усвоивший основную лит</w:t>
      </w:r>
      <w:r w:rsidRPr="005955FE">
        <w:t>е</w:t>
      </w:r>
      <w:r w:rsidRPr="005955FE">
        <w:t>ратуру, рекомендованную в программе. Как правило, оценка "хорошо" выставляется студе</w:t>
      </w:r>
      <w:r w:rsidRPr="005955FE">
        <w:t>н</w:t>
      </w:r>
      <w:r w:rsidRPr="005955FE">
        <w:t>там, показавшим систематический характер знаний по дисциплине и способным к их сам</w:t>
      </w:r>
      <w:r w:rsidRPr="005955FE">
        <w:t>о</w:t>
      </w:r>
      <w:r w:rsidRPr="005955FE">
        <w:t>стоятельному пополнению и обновлению в ходе дальнейшей учебной работы и професси</w:t>
      </w:r>
      <w:r w:rsidRPr="005955FE">
        <w:t>о</w:t>
      </w:r>
      <w:r w:rsidRPr="005955FE">
        <w:t>нальной деятельности;</w:t>
      </w:r>
    </w:p>
    <w:p w:rsidR="005955FE" w:rsidRP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«удовлетворительно» – обучающийся показывает пороговый уровень </w:t>
      </w:r>
      <w:proofErr w:type="spellStart"/>
      <w:r w:rsidRPr="005955FE">
        <w:t>сформированности</w:t>
      </w:r>
      <w:proofErr w:type="spellEnd"/>
      <w:r w:rsidRPr="005955FE">
        <w:t xml:space="preserve">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5955FE">
        <w:t>а</w:t>
      </w:r>
      <w:r w:rsidRPr="005955FE">
        <w:t>боты по специальности, справляющийся с выполнением заданий, предусмотренных пр</w:t>
      </w:r>
      <w:r w:rsidRPr="005955FE">
        <w:t>о</w:t>
      </w:r>
      <w:r w:rsidRPr="005955FE">
        <w:t>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</w:t>
      </w:r>
      <w:r w:rsidRPr="005955FE">
        <w:t>а</w:t>
      </w:r>
      <w:r w:rsidRPr="005955FE">
        <w:t>ниями для их устранения под руководством преподавателя;</w:t>
      </w:r>
    </w:p>
    <w:p w:rsidR="005955FE" w:rsidRDefault="005955FE" w:rsidP="005955FE">
      <w:pPr>
        <w:tabs>
          <w:tab w:val="left" w:pos="851"/>
        </w:tabs>
        <w:ind w:firstLine="567"/>
        <w:jc w:val="both"/>
      </w:pPr>
      <w:r w:rsidRPr="005955FE">
        <w:t xml:space="preserve">– на оценку «неудовлетворительно» – </w:t>
      </w:r>
      <w:proofErr w:type="gramStart"/>
      <w:r w:rsidRPr="005955FE">
        <w:t>результат обучения не достигнут</w:t>
      </w:r>
      <w:proofErr w:type="gramEnd"/>
      <w:r w:rsidRPr="005955FE">
        <w:t xml:space="preserve"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 </w:t>
      </w:r>
    </w:p>
    <w:p w:rsidR="00E07BB1" w:rsidRDefault="00E07BB1" w:rsidP="005955FE">
      <w:pPr>
        <w:tabs>
          <w:tab w:val="left" w:pos="851"/>
        </w:tabs>
        <w:ind w:firstLine="567"/>
        <w:jc w:val="both"/>
      </w:pPr>
    </w:p>
    <w:p w:rsidR="00E07BB1" w:rsidRPr="00E26770" w:rsidRDefault="00E07BB1" w:rsidP="00E07BB1">
      <w:pPr>
        <w:ind w:left="709" w:hanging="142"/>
        <w:rPr>
          <w:b/>
          <w:bCs/>
        </w:rPr>
      </w:pPr>
      <w:r>
        <w:rPr>
          <w:b/>
          <w:bCs/>
          <w:iCs/>
        </w:rPr>
        <w:t>8</w:t>
      </w:r>
      <w:r w:rsidRPr="0008476D">
        <w:rPr>
          <w:b/>
          <w:bCs/>
          <w:iCs/>
        </w:rPr>
        <w:t xml:space="preserve">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5955FE" w:rsidRPr="005955FE" w:rsidRDefault="005955FE" w:rsidP="005955FE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а) Основная литература</w:t>
      </w:r>
    </w:p>
    <w:p w:rsidR="00E07BB1" w:rsidRPr="00436F77" w:rsidRDefault="00E07BB1" w:rsidP="00E07BB1">
      <w:pPr>
        <w:tabs>
          <w:tab w:val="left" w:pos="851"/>
        </w:tabs>
        <w:ind w:firstLine="567"/>
        <w:jc w:val="both"/>
      </w:pP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lastRenderedPageBreak/>
        <w:t>Голик, В.И. Подземная разработка месторождений: Учебное пособие / В.И. Голик. - М.: Инфра-М, 2017. - 384 c.</w:t>
      </w:r>
    </w:p>
    <w:p w:rsidR="00E07BB1" w:rsidRPr="00436F77" w:rsidRDefault="00E07BB1" w:rsidP="00E07BB1">
      <w:pPr>
        <w:pStyle w:val="af2"/>
        <w:numPr>
          <w:ilvl w:val="0"/>
          <w:numId w:val="26"/>
        </w:numPr>
        <w:jc w:val="left"/>
        <w:rPr>
          <w:sz w:val="24"/>
          <w:szCs w:val="24"/>
        </w:rPr>
      </w:pPr>
      <w:r w:rsidRPr="00436F77">
        <w:rPr>
          <w:sz w:val="24"/>
          <w:szCs w:val="24"/>
        </w:rPr>
        <w:t>Голик, В.И. Разработка месторождений полезных ископаемых: Учебное пособие / В.И. Голик. - М.: Инфра-М, 2019. - 384 c.</w:t>
      </w:r>
    </w:p>
    <w:p w:rsidR="00436F77" w:rsidRPr="00436F77" w:rsidRDefault="00436F77" w:rsidP="00436F77"/>
    <w:p w:rsidR="00E07BB1" w:rsidRPr="00436F77" w:rsidRDefault="00E07BB1" w:rsidP="00E07BB1">
      <w:pPr>
        <w:tabs>
          <w:tab w:val="left" w:pos="851"/>
        </w:tabs>
        <w:ind w:firstLine="567"/>
        <w:jc w:val="both"/>
      </w:pPr>
      <w:r w:rsidRPr="00436F77">
        <w:t>б) дополнительная литература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Шестаков В.А. Рациональное использование недр.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1990.- 223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</w:rPr>
      </w:pPr>
      <w:r w:rsidRPr="00436F77">
        <w:rPr>
          <w:szCs w:val="24"/>
          <w:lang w:val="ru-RU"/>
        </w:rPr>
        <w:t xml:space="preserve">Малкин А.С., Пучков Л.А. и др. Проектирование шахт: Учебник для вузов. </w:t>
      </w:r>
      <w:r w:rsidRPr="00436F77">
        <w:rPr>
          <w:szCs w:val="24"/>
        </w:rPr>
        <w:t xml:space="preserve">М: </w:t>
      </w:r>
      <w:proofErr w:type="spellStart"/>
      <w:r w:rsidRPr="00436F77">
        <w:rPr>
          <w:szCs w:val="24"/>
        </w:rPr>
        <w:t>Издательство</w:t>
      </w:r>
      <w:proofErr w:type="spellEnd"/>
      <w:r w:rsidRPr="00436F77">
        <w:rPr>
          <w:szCs w:val="24"/>
        </w:rPr>
        <w:t xml:space="preserve"> АГН, 2000г. – 375 с.</w:t>
      </w:r>
    </w:p>
    <w:p w:rsidR="00E07BB1" w:rsidRPr="00436F77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szCs w:val="24"/>
          <w:lang w:val="ru-RU"/>
        </w:rPr>
      </w:pPr>
      <w:r w:rsidRPr="00436F77">
        <w:rPr>
          <w:szCs w:val="24"/>
          <w:lang w:val="ru-RU"/>
        </w:rPr>
        <w:t>Справочник по горнорудному делу</w:t>
      </w:r>
      <w:proofErr w:type="gramStart"/>
      <w:r w:rsidRPr="00436F77">
        <w:rPr>
          <w:szCs w:val="24"/>
          <w:lang w:val="ru-RU"/>
        </w:rPr>
        <w:t>/П</w:t>
      </w:r>
      <w:proofErr w:type="gramEnd"/>
      <w:r w:rsidRPr="00436F77">
        <w:rPr>
          <w:szCs w:val="24"/>
          <w:lang w:val="ru-RU"/>
        </w:rPr>
        <w:t xml:space="preserve">од ред. В.А. Гребенюка, Я.С. </w:t>
      </w:r>
      <w:proofErr w:type="spellStart"/>
      <w:r w:rsidRPr="00436F77">
        <w:rPr>
          <w:szCs w:val="24"/>
          <w:lang w:val="ru-RU"/>
        </w:rPr>
        <w:t>Пыжьянова</w:t>
      </w:r>
      <w:proofErr w:type="spellEnd"/>
      <w:r w:rsidRPr="00436F77">
        <w:rPr>
          <w:szCs w:val="24"/>
          <w:lang w:val="ru-RU"/>
        </w:rPr>
        <w:t>, И.Г. Ерофеева. – М.</w:t>
      </w:r>
      <w:proofErr w:type="gramStart"/>
      <w:r w:rsidRPr="00436F77">
        <w:rPr>
          <w:szCs w:val="24"/>
          <w:lang w:val="ru-RU"/>
        </w:rPr>
        <w:t xml:space="preserve"> :</w:t>
      </w:r>
      <w:proofErr w:type="gramEnd"/>
      <w:r w:rsidRPr="00436F77">
        <w:rPr>
          <w:szCs w:val="24"/>
          <w:lang w:val="ru-RU"/>
        </w:rPr>
        <w:t xml:space="preserve"> Недра, 1983. – 816 с.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r w:rsidRPr="00565977">
        <w:rPr>
          <w:lang w:val="ru-RU"/>
        </w:rPr>
        <w:t xml:space="preserve">Эталоны ТЭО строительства предприятий по добыче и обогащению угля. </w:t>
      </w:r>
      <w:r w:rsidRPr="00E07BB1">
        <w:rPr>
          <w:lang w:val="ru-RU"/>
        </w:rPr>
        <w:t xml:space="preserve">В 2 т. / Под научным руководством В.М. </w:t>
      </w:r>
      <w:proofErr w:type="spellStart"/>
      <w:r w:rsidRPr="00E07BB1">
        <w:rPr>
          <w:lang w:val="ru-RU"/>
        </w:rPr>
        <w:t>Еремеева</w:t>
      </w:r>
      <w:proofErr w:type="spellEnd"/>
      <w:r w:rsidRPr="00E07BB1">
        <w:rPr>
          <w:lang w:val="ru-RU"/>
        </w:rPr>
        <w:t>, Г.Л. Краснянского. – М.: Изд-во Академии горных наук, 1998. – Т.</w:t>
      </w:r>
      <w:r w:rsidRPr="005955FE">
        <w:t>I</w:t>
      </w:r>
      <w:r w:rsidRPr="00E07BB1">
        <w:rPr>
          <w:lang w:val="ru-RU"/>
        </w:rPr>
        <w:t xml:space="preserve"> – 439 с. – Т.2 – 271с.</w:t>
      </w:r>
    </w:p>
    <w:p w:rsidR="00E07BB1" w:rsidRPr="005955FE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Жигалов М.Л., </w:t>
      </w:r>
      <w:proofErr w:type="spellStart"/>
      <w:r w:rsidRPr="00565977">
        <w:rPr>
          <w:lang w:val="ru-RU"/>
        </w:rPr>
        <w:t>Ярунин</w:t>
      </w:r>
      <w:proofErr w:type="spellEnd"/>
      <w:r w:rsidRPr="00565977">
        <w:rPr>
          <w:lang w:val="ru-RU"/>
        </w:rPr>
        <w:t xml:space="preserve"> С.А. Технология, механизация и организация подземных го</w:t>
      </w:r>
      <w:r w:rsidRPr="00565977">
        <w:rPr>
          <w:lang w:val="ru-RU"/>
        </w:rPr>
        <w:t>р</w:t>
      </w:r>
      <w:r w:rsidRPr="00565977">
        <w:rPr>
          <w:lang w:val="ru-RU"/>
        </w:rPr>
        <w:t xml:space="preserve">ных работ: Учебник для вузов.- </w:t>
      </w:r>
      <w:proofErr w:type="gramStart"/>
      <w:r w:rsidRPr="005955FE">
        <w:t>М.:</w:t>
      </w:r>
      <w:proofErr w:type="gramEnd"/>
      <w:r w:rsidRPr="005955FE">
        <w:t xml:space="preserve"> </w:t>
      </w:r>
      <w:proofErr w:type="spellStart"/>
      <w:r w:rsidRPr="005955FE">
        <w:t>Недра</w:t>
      </w:r>
      <w:proofErr w:type="spellEnd"/>
      <w:r w:rsidRPr="005955FE">
        <w:t>, 1990.-с.192-211.</w:t>
      </w:r>
    </w:p>
    <w:p w:rsidR="00E07BB1" w:rsidRPr="00E07BB1" w:rsidRDefault="00E07BB1" w:rsidP="00E07BB1">
      <w:pPr>
        <w:pStyle w:val="af1"/>
        <w:numPr>
          <w:ilvl w:val="0"/>
          <w:numId w:val="27"/>
        </w:numPr>
        <w:tabs>
          <w:tab w:val="left" w:pos="851"/>
        </w:tabs>
        <w:ind w:left="709"/>
        <w:rPr>
          <w:lang w:val="ru-RU"/>
        </w:rPr>
      </w:pPr>
      <w:proofErr w:type="spellStart"/>
      <w:r w:rsidRPr="00565977">
        <w:rPr>
          <w:lang w:val="ru-RU"/>
        </w:rPr>
        <w:t>Стряпунгин</w:t>
      </w:r>
      <w:proofErr w:type="spellEnd"/>
      <w:r w:rsidRPr="00565977">
        <w:rPr>
          <w:lang w:val="ru-RU"/>
        </w:rPr>
        <w:t xml:space="preserve"> В.В. Вскрытие и подготовка рудных месторождений. </w:t>
      </w:r>
      <w:r w:rsidRPr="00E07BB1">
        <w:rPr>
          <w:lang w:val="ru-RU"/>
        </w:rPr>
        <w:t xml:space="preserve">Учебное пособие. Екатеринбург. Изд. УГГА, 1999, 80 с. 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  <w:r w:rsidRPr="005955FE">
        <w:t>в) Методические указания: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565977">
        <w:rPr>
          <w:lang w:val="ru-RU"/>
        </w:rPr>
        <w:t xml:space="preserve"> Календарный план горных работ: Методические указания по составлению курсовой работы  по курсу «Проектирование рудников»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 – 42 с.</w:t>
      </w:r>
    </w:p>
    <w:p w:rsidR="00E07BB1" w:rsidRPr="005955FE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ind w:left="709"/>
      </w:pPr>
      <w:r w:rsidRPr="00E07BB1">
        <w:rPr>
          <w:lang w:val="ru-RU"/>
        </w:rPr>
        <w:t xml:space="preserve"> Проектирование рудников. Инструкция и методические указания по составлению курсовой работы для студентов специальности 0902. </w:t>
      </w:r>
      <w:proofErr w:type="spellStart"/>
      <w:r w:rsidRPr="005955FE">
        <w:t>Магнитогорск</w:t>
      </w:r>
      <w:proofErr w:type="spellEnd"/>
      <w:r w:rsidRPr="005955FE">
        <w:t>: МГМА, 1997.-21 с.</w:t>
      </w:r>
    </w:p>
    <w:p w:rsidR="00E07BB1" w:rsidRPr="008B4B91" w:rsidRDefault="00E07BB1" w:rsidP="00E07BB1">
      <w:pPr>
        <w:pStyle w:val="af1"/>
        <w:numPr>
          <w:ilvl w:val="0"/>
          <w:numId w:val="28"/>
        </w:numPr>
        <w:tabs>
          <w:tab w:val="left" w:pos="851"/>
        </w:tabs>
        <w:rPr>
          <w:lang w:val="ru-RU"/>
        </w:rPr>
      </w:pPr>
      <w:r w:rsidRPr="008B4B91">
        <w:rPr>
          <w:lang w:val="ru-RU"/>
        </w:rPr>
        <w:t xml:space="preserve"> Методические указания по технологическому проектированию горнодобывающих предприятий месторождений с подземным способом (Приложение к ВНТП 13-2-93) Санкт-Петербург. </w:t>
      </w:r>
      <w:proofErr w:type="spellStart"/>
      <w:r w:rsidRPr="008B4B91">
        <w:rPr>
          <w:lang w:val="ru-RU"/>
        </w:rPr>
        <w:t>Гипроруда</w:t>
      </w:r>
      <w:proofErr w:type="spellEnd"/>
      <w:r w:rsidRPr="008B4B91">
        <w:rPr>
          <w:lang w:val="ru-RU"/>
        </w:rPr>
        <w:t>,  1993.</w:t>
      </w:r>
    </w:p>
    <w:p w:rsidR="00E07BB1" w:rsidRPr="005955FE" w:rsidRDefault="00E07BB1" w:rsidP="00E07BB1">
      <w:pPr>
        <w:tabs>
          <w:tab w:val="left" w:pos="851"/>
        </w:tabs>
        <w:ind w:firstLine="567"/>
        <w:jc w:val="both"/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p w:rsidR="002C6346" w:rsidRDefault="002C6346" w:rsidP="002C6346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2C6346" w:rsidRDefault="002C6346" w:rsidP="002C6346">
      <w:pPr>
        <w:spacing w:before="120"/>
        <w:contextualSpacing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Д-1227 от 08.10.2018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Д-757-17 от 27.06.2017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Д-593-16 от 20.05.2016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Д-1421-15 от 13.07.2015</w:t>
            </w:r>
          </w:p>
        </w:tc>
        <w:tc>
          <w:tcPr>
            <w:tcW w:w="3191" w:type="dxa"/>
          </w:tcPr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11.10.2021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27.07.2018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20.05.2017</w:t>
            </w:r>
          </w:p>
          <w:p w:rsidR="002C6346" w:rsidRPr="008A7E06" w:rsidRDefault="002C6346" w:rsidP="001E13E4">
            <w:pPr>
              <w:spacing w:before="120"/>
              <w:contextualSpacing/>
            </w:pPr>
            <w:r w:rsidRPr="008A7E06">
              <w:t>13.07.2016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2C6346" w:rsidRDefault="002C6346" w:rsidP="001E13E4">
            <w:pPr>
              <w:spacing w:before="120"/>
              <w:contextualSpacing/>
            </w:pPr>
            <w:r>
              <w:t>Д-300-18 от 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Д-1347-17 от 20.12.2017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Д-1481-16 от 25.11.2016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Д-2026-15 от 11.12.2015</w:t>
            </w:r>
          </w:p>
        </w:tc>
        <w:tc>
          <w:tcPr>
            <w:tcW w:w="3191" w:type="dxa"/>
          </w:tcPr>
          <w:p w:rsidR="002C6346" w:rsidRDefault="002C6346" w:rsidP="001E13E4">
            <w:pPr>
              <w:spacing w:before="120"/>
              <w:contextualSpacing/>
            </w:pPr>
            <w:r>
              <w:t>28.01.2020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21.03.2018</w:t>
            </w:r>
          </w:p>
          <w:p w:rsidR="002C6346" w:rsidRDefault="002C6346" w:rsidP="001E13E4">
            <w:pPr>
              <w:spacing w:before="120"/>
              <w:contextualSpacing/>
            </w:pPr>
            <w:r>
              <w:t>25.12.2017</w:t>
            </w:r>
          </w:p>
          <w:p w:rsidR="002C6346" w:rsidRPr="00E319E8" w:rsidRDefault="002C6346" w:rsidP="001E13E4">
            <w:pPr>
              <w:spacing w:before="120"/>
              <w:contextualSpacing/>
            </w:pPr>
            <w:r w:rsidRPr="00E319E8">
              <w:t>11.12.2016</w:t>
            </w:r>
          </w:p>
        </w:tc>
      </w:tr>
      <w:tr w:rsidR="002C6346" w:rsidRPr="00E87FAC" w:rsidTr="001E13E4"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2C6346" w:rsidRPr="00E87FAC" w:rsidRDefault="002C6346" w:rsidP="001E13E4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2C6346" w:rsidRDefault="002C6346" w:rsidP="002C6346">
      <w:pPr>
        <w:spacing w:before="120"/>
        <w:contextualSpacing/>
        <w:rPr>
          <w:b/>
        </w:rPr>
      </w:pPr>
    </w:p>
    <w:p w:rsidR="002C6346" w:rsidRDefault="002C6346" w:rsidP="002C6346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2C6346" w:rsidRPr="00CB627B" w:rsidRDefault="002C6346" w:rsidP="002C6346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proofErr w:type="spellStart"/>
      <w:r w:rsidRPr="001376F3">
        <w:rPr>
          <w:lang w:val="en-US"/>
        </w:rPr>
        <w:t>polpred</w:t>
      </w:r>
      <w:proofErr w:type="spellEnd"/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16" w:history="1">
        <w:r w:rsidRPr="00DF478B">
          <w:rPr>
            <w:rStyle w:val="ad"/>
            <w:lang w:val="en-US"/>
          </w:rPr>
          <w:t>http</w:t>
        </w:r>
        <w:r w:rsidRPr="00DF478B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edication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polpred</w:t>
        </w:r>
        <w:proofErr w:type="spellEnd"/>
        <w:r w:rsidRPr="00DF478B">
          <w:rPr>
            <w:rStyle w:val="ad"/>
          </w:rPr>
          <w:t>.</w:t>
        </w:r>
        <w:r w:rsidRPr="00DF478B">
          <w:rPr>
            <w:rStyle w:val="ad"/>
            <w:lang w:val="en-US"/>
          </w:rPr>
          <w:t>com</w:t>
        </w:r>
        <w:r w:rsidRPr="00DF478B">
          <w:rPr>
            <w:rStyle w:val="ad"/>
          </w:rPr>
          <w:t>/</w:t>
        </w:r>
      </w:hyperlink>
      <w:r w:rsidRPr="004E6A07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4B40DC">
        <w:lastRenderedPageBreak/>
        <w:t>2</w:t>
      </w:r>
      <w:r>
        <w:t>.Национальная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17" w:history="1">
        <w:r w:rsidRPr="00DF478B">
          <w:rPr>
            <w:rStyle w:val="ad"/>
            <w:lang w:val="en-US"/>
          </w:rPr>
          <w:t>https</w:t>
        </w:r>
        <w:r w:rsidRPr="004B40DC">
          <w:rPr>
            <w:rStyle w:val="ad"/>
          </w:rPr>
          <w:t>://</w:t>
        </w:r>
        <w:proofErr w:type="spellStart"/>
        <w:r w:rsidRPr="00DF478B">
          <w:rPr>
            <w:rStyle w:val="ad"/>
            <w:lang w:val="en-US"/>
          </w:rPr>
          <w:t>elibrary</w:t>
        </w:r>
        <w:proofErr w:type="spellEnd"/>
        <w:r w:rsidRPr="004B40DC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4B40DC">
          <w:rPr>
            <w:rStyle w:val="ad"/>
          </w:rPr>
          <w:t>/</w:t>
        </w:r>
        <w:proofErr w:type="spellStart"/>
        <w:r w:rsidRPr="00DF478B">
          <w:rPr>
            <w:rStyle w:val="ad"/>
            <w:lang w:val="en-US"/>
          </w:rPr>
          <w:t>projest</w:t>
        </w:r>
        <w:proofErr w:type="spellEnd"/>
        <w:r w:rsidRPr="004B40DC">
          <w:rPr>
            <w:rStyle w:val="ad"/>
          </w:rPr>
          <w:t>_</w:t>
        </w:r>
        <w:proofErr w:type="spellStart"/>
        <w:r w:rsidRPr="00DF478B">
          <w:rPr>
            <w:rStyle w:val="ad"/>
            <w:lang w:val="en-US"/>
          </w:rPr>
          <w:t>risc</w:t>
        </w:r>
        <w:proofErr w:type="spellEnd"/>
        <w:r w:rsidRPr="004B40DC">
          <w:rPr>
            <w:rStyle w:val="ad"/>
          </w:rPr>
          <w:t>.</w:t>
        </w:r>
        <w:r w:rsidRPr="00DF478B">
          <w:rPr>
            <w:rStyle w:val="ad"/>
            <w:lang w:val="en-US"/>
          </w:rPr>
          <w:t>asp</w:t>
        </w:r>
      </w:hyperlink>
      <w:r w:rsidRPr="004B40DC">
        <w:t xml:space="preserve">. </w:t>
      </w:r>
    </w:p>
    <w:p w:rsidR="002C6346" w:rsidRPr="00E319E8" w:rsidRDefault="002C6346" w:rsidP="002C6346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8" w:history="1">
        <w:r w:rsidRPr="00DF478B">
          <w:rPr>
            <w:rStyle w:val="ad"/>
            <w:lang w:val="en-US"/>
          </w:rPr>
          <w:t>https</w:t>
        </w:r>
        <w:r w:rsidRPr="00CA0330">
          <w:rPr>
            <w:rStyle w:val="ad"/>
          </w:rPr>
          <w:t>://</w:t>
        </w:r>
        <w:r w:rsidRPr="00DF478B">
          <w:rPr>
            <w:rStyle w:val="ad"/>
            <w:lang w:val="en-US"/>
          </w:rPr>
          <w:t>scholar</w:t>
        </w:r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google</w:t>
        </w:r>
        <w:proofErr w:type="spellEnd"/>
        <w:r w:rsidRPr="00CA0330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CA0330">
          <w:rPr>
            <w:rStyle w:val="ad"/>
          </w:rPr>
          <w:t>/</w:t>
        </w:r>
      </w:hyperlink>
      <w:r w:rsidRPr="00CA0330">
        <w:t xml:space="preserve">. </w:t>
      </w:r>
    </w:p>
    <w:p w:rsidR="002C6346" w:rsidRPr="00CA0330" w:rsidRDefault="002C6346" w:rsidP="002C6346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19" w:history="1">
        <w:r w:rsidRPr="00DF478B">
          <w:rPr>
            <w:rStyle w:val="ad"/>
          </w:rPr>
          <w:t>http://</w:t>
        </w:r>
        <w:r w:rsidRPr="00DF478B">
          <w:rPr>
            <w:rStyle w:val="ad"/>
            <w:lang w:val="en-US"/>
          </w:rPr>
          <w:t>window</w:t>
        </w:r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edu</w:t>
        </w:r>
        <w:proofErr w:type="spellEnd"/>
        <w:r w:rsidRPr="00DF478B">
          <w:rPr>
            <w:rStyle w:val="ad"/>
          </w:rPr>
          <w:t>.</w:t>
        </w:r>
        <w:proofErr w:type="spellStart"/>
        <w:r w:rsidRPr="00DF478B">
          <w:rPr>
            <w:rStyle w:val="ad"/>
            <w:lang w:val="en-US"/>
          </w:rPr>
          <w:t>ru</w:t>
        </w:r>
        <w:proofErr w:type="spellEnd"/>
        <w:r w:rsidRPr="00DF478B">
          <w:rPr>
            <w:rStyle w:val="ad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2C6346" w:rsidRPr="00FB55A8" w:rsidRDefault="002C6346" w:rsidP="002C6346">
      <w:pPr>
        <w:pStyle w:val="1"/>
        <w:rPr>
          <w:rStyle w:val="FontStyle14"/>
          <w:b w:val="0"/>
          <w:sz w:val="24"/>
          <w:szCs w:val="24"/>
        </w:rPr>
      </w:pPr>
      <w:r w:rsidRPr="00FB55A8">
        <w:rPr>
          <w:rStyle w:val="FontStyle14"/>
          <w:b w:val="0"/>
          <w:sz w:val="24"/>
          <w:szCs w:val="24"/>
        </w:rPr>
        <w:t>9 Материально-техническое обеспечение дисциплины (модуля)</w:t>
      </w:r>
    </w:p>
    <w:p w:rsidR="002C6346" w:rsidRPr="00C17915" w:rsidRDefault="002C6346" w:rsidP="002C634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2C6346" w:rsidRPr="00C17915" w:rsidTr="001E13E4">
        <w:trPr>
          <w:tblHeader/>
        </w:trPr>
        <w:tc>
          <w:tcPr>
            <w:tcW w:w="1928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C6346" w:rsidRPr="00C17915" w:rsidRDefault="002C6346" w:rsidP="001E13E4">
            <w:pPr>
              <w:jc w:val="center"/>
            </w:pPr>
            <w:r w:rsidRPr="00C17915">
              <w:t>Оснащение аудитории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CB627B" w:rsidRDefault="002C6346" w:rsidP="001E13E4"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2C6346" w:rsidRPr="00CB627B" w:rsidRDefault="002C6346" w:rsidP="001E13E4">
            <w:r w:rsidRPr="00CB627B">
              <w:t>Мультимедийные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Мультимедийные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2C6346" w:rsidRPr="0054014E" w:rsidRDefault="002C6346" w:rsidP="001E13E4"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2C6346" w:rsidRPr="00C17915" w:rsidTr="001E13E4">
        <w:tc>
          <w:tcPr>
            <w:tcW w:w="1928" w:type="pct"/>
          </w:tcPr>
          <w:p w:rsidR="002C6346" w:rsidRPr="0054014E" w:rsidRDefault="002C6346" w:rsidP="001E13E4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C6346" w:rsidRPr="0054014E" w:rsidRDefault="002C6346" w:rsidP="001E13E4"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2C6346" w:rsidRPr="00C17915" w:rsidRDefault="002C6346" w:rsidP="002C6346">
      <w:pPr>
        <w:rPr>
          <w:rStyle w:val="FontStyle15"/>
          <w:b w:val="0"/>
          <w:i/>
          <w:color w:val="C00000"/>
        </w:rPr>
      </w:pPr>
    </w:p>
    <w:p w:rsidR="002C6346" w:rsidRDefault="002C6346" w:rsidP="002C6346"/>
    <w:p w:rsidR="005D4CD1" w:rsidRDefault="005D4CD1" w:rsidP="002C6346">
      <w:pPr>
        <w:tabs>
          <w:tab w:val="left" w:pos="851"/>
        </w:tabs>
        <w:ind w:firstLine="567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C9" w:rsidRDefault="00392EC9">
      <w:r>
        <w:separator/>
      </w:r>
    </w:p>
  </w:endnote>
  <w:endnote w:type="continuationSeparator" w:id="0">
    <w:p w:rsidR="00392EC9" w:rsidRDefault="0039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C9" w:rsidRDefault="00392EC9">
      <w:r>
        <w:separator/>
      </w:r>
    </w:p>
  </w:footnote>
  <w:footnote w:type="continuationSeparator" w:id="0">
    <w:p w:rsidR="00392EC9" w:rsidRDefault="0039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8A2731"/>
    <w:multiLevelType w:val="hybridMultilevel"/>
    <w:tmpl w:val="464E9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9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233BB"/>
    <w:multiLevelType w:val="hybridMultilevel"/>
    <w:tmpl w:val="B1B27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D6B3DCE"/>
    <w:multiLevelType w:val="hybridMultilevel"/>
    <w:tmpl w:val="A08E08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1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7E2686B"/>
    <w:multiLevelType w:val="hybridMultilevel"/>
    <w:tmpl w:val="2C3095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9"/>
  </w:num>
  <w:num w:numId="5">
    <w:abstractNumId w:val="1"/>
  </w:num>
  <w:num w:numId="6">
    <w:abstractNumId w:val="23"/>
  </w:num>
  <w:num w:numId="7">
    <w:abstractNumId w:val="24"/>
  </w:num>
  <w:num w:numId="8">
    <w:abstractNumId w:val="11"/>
  </w:num>
  <w:num w:numId="9">
    <w:abstractNumId w:val="9"/>
  </w:num>
  <w:num w:numId="10">
    <w:abstractNumId w:val="8"/>
  </w:num>
  <w:num w:numId="11">
    <w:abstractNumId w:val="21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26"/>
  </w:num>
  <w:num w:numId="17">
    <w:abstractNumId w:val="27"/>
  </w:num>
  <w:num w:numId="18">
    <w:abstractNumId w:val="3"/>
  </w:num>
  <w:num w:numId="19">
    <w:abstractNumId w:val="7"/>
  </w:num>
  <w:num w:numId="20">
    <w:abstractNumId w:val="13"/>
  </w:num>
  <w:num w:numId="21">
    <w:abstractNumId w:val="6"/>
  </w:num>
  <w:num w:numId="22">
    <w:abstractNumId w:val="22"/>
  </w:num>
  <w:num w:numId="23">
    <w:abstractNumId w:val="12"/>
  </w:num>
  <w:num w:numId="24">
    <w:abstractNumId w:val="20"/>
  </w:num>
  <w:num w:numId="25">
    <w:abstractNumId w:val="5"/>
  </w:num>
  <w:num w:numId="26">
    <w:abstractNumId w:val="14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0546"/>
    <w:rsid w:val="00032B98"/>
    <w:rsid w:val="00034494"/>
    <w:rsid w:val="000347AF"/>
    <w:rsid w:val="00036D11"/>
    <w:rsid w:val="00036EF4"/>
    <w:rsid w:val="00041305"/>
    <w:rsid w:val="00043ADD"/>
    <w:rsid w:val="00044477"/>
    <w:rsid w:val="00044A22"/>
    <w:rsid w:val="00054A98"/>
    <w:rsid w:val="00056523"/>
    <w:rsid w:val="000572E7"/>
    <w:rsid w:val="0006159D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0BD"/>
    <w:rsid w:val="000C442A"/>
    <w:rsid w:val="000C557D"/>
    <w:rsid w:val="000C7295"/>
    <w:rsid w:val="000D0DA5"/>
    <w:rsid w:val="000D5928"/>
    <w:rsid w:val="000D65C8"/>
    <w:rsid w:val="000D7019"/>
    <w:rsid w:val="000E3610"/>
    <w:rsid w:val="000E5304"/>
    <w:rsid w:val="000E7BD1"/>
    <w:rsid w:val="000F0B09"/>
    <w:rsid w:val="000F517A"/>
    <w:rsid w:val="000F67A5"/>
    <w:rsid w:val="000F7E15"/>
    <w:rsid w:val="0010226E"/>
    <w:rsid w:val="00106B04"/>
    <w:rsid w:val="00107742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28AF"/>
    <w:rsid w:val="00165A60"/>
    <w:rsid w:val="00166716"/>
    <w:rsid w:val="001674D9"/>
    <w:rsid w:val="00170FB5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13E4"/>
    <w:rsid w:val="001E3626"/>
    <w:rsid w:val="001E69DD"/>
    <w:rsid w:val="001E6E23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1F5C"/>
    <w:rsid w:val="00252B05"/>
    <w:rsid w:val="0025508F"/>
    <w:rsid w:val="002579B9"/>
    <w:rsid w:val="0026109D"/>
    <w:rsid w:val="002647BA"/>
    <w:rsid w:val="00266B39"/>
    <w:rsid w:val="00272407"/>
    <w:rsid w:val="002828D0"/>
    <w:rsid w:val="00284631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20DA"/>
    <w:rsid w:val="002B324A"/>
    <w:rsid w:val="002B4C23"/>
    <w:rsid w:val="002C0768"/>
    <w:rsid w:val="002C15E8"/>
    <w:rsid w:val="002C4F71"/>
    <w:rsid w:val="002C5D26"/>
    <w:rsid w:val="002C605F"/>
    <w:rsid w:val="002C6346"/>
    <w:rsid w:val="002C73B1"/>
    <w:rsid w:val="002D0DAF"/>
    <w:rsid w:val="002D2460"/>
    <w:rsid w:val="002D5E8A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2EC9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3F75A6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36F77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516C"/>
    <w:rsid w:val="00466175"/>
    <w:rsid w:val="004677D2"/>
    <w:rsid w:val="00470839"/>
    <w:rsid w:val="00470D3D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535"/>
    <w:rsid w:val="004A3980"/>
    <w:rsid w:val="004A5C5F"/>
    <w:rsid w:val="004A6FB0"/>
    <w:rsid w:val="004B2D60"/>
    <w:rsid w:val="004B38F9"/>
    <w:rsid w:val="004B5101"/>
    <w:rsid w:val="004C1800"/>
    <w:rsid w:val="004C298C"/>
    <w:rsid w:val="004C6AE7"/>
    <w:rsid w:val="004C7A80"/>
    <w:rsid w:val="004D5A18"/>
    <w:rsid w:val="004D7448"/>
    <w:rsid w:val="004E0A4C"/>
    <w:rsid w:val="004E1DB0"/>
    <w:rsid w:val="004E550E"/>
    <w:rsid w:val="004E7FD2"/>
    <w:rsid w:val="004F462E"/>
    <w:rsid w:val="00503D09"/>
    <w:rsid w:val="00513725"/>
    <w:rsid w:val="00513EA2"/>
    <w:rsid w:val="00520069"/>
    <w:rsid w:val="00522952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27AA"/>
    <w:rsid w:val="00594CB7"/>
    <w:rsid w:val="0059528B"/>
    <w:rsid w:val="005955FE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143A0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45DF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196"/>
    <w:rsid w:val="0070242E"/>
    <w:rsid w:val="00704E40"/>
    <w:rsid w:val="00705FA2"/>
    <w:rsid w:val="007064A7"/>
    <w:rsid w:val="00707AD3"/>
    <w:rsid w:val="0071094A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04D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630"/>
    <w:rsid w:val="0078698D"/>
    <w:rsid w:val="00786C26"/>
    <w:rsid w:val="00791E8A"/>
    <w:rsid w:val="00794A5B"/>
    <w:rsid w:val="0079551D"/>
    <w:rsid w:val="007A111E"/>
    <w:rsid w:val="007A17B0"/>
    <w:rsid w:val="007A3669"/>
    <w:rsid w:val="007A6424"/>
    <w:rsid w:val="007B1EBA"/>
    <w:rsid w:val="007B2D25"/>
    <w:rsid w:val="007B3282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C6B49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163"/>
    <w:rsid w:val="00824829"/>
    <w:rsid w:val="00824C9E"/>
    <w:rsid w:val="00830211"/>
    <w:rsid w:val="00832E56"/>
    <w:rsid w:val="0083352F"/>
    <w:rsid w:val="00836B6C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16CE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DDF"/>
    <w:rsid w:val="008B4E15"/>
    <w:rsid w:val="008C0C6C"/>
    <w:rsid w:val="008C3AF3"/>
    <w:rsid w:val="008C3E19"/>
    <w:rsid w:val="008C4D88"/>
    <w:rsid w:val="008C5CCD"/>
    <w:rsid w:val="008C6D7A"/>
    <w:rsid w:val="008D17F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5F47"/>
    <w:rsid w:val="009B7644"/>
    <w:rsid w:val="009C6A3F"/>
    <w:rsid w:val="009C71DE"/>
    <w:rsid w:val="009C7519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303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0784D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1538"/>
    <w:rsid w:val="00BA6140"/>
    <w:rsid w:val="00BA7C55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53D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2F1D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263"/>
    <w:rsid w:val="00D77B19"/>
    <w:rsid w:val="00D82396"/>
    <w:rsid w:val="00D82A1F"/>
    <w:rsid w:val="00D82F56"/>
    <w:rsid w:val="00D831C3"/>
    <w:rsid w:val="00D840ED"/>
    <w:rsid w:val="00D87312"/>
    <w:rsid w:val="00D877C8"/>
    <w:rsid w:val="00D93532"/>
    <w:rsid w:val="00D9382C"/>
    <w:rsid w:val="00D945DB"/>
    <w:rsid w:val="00D954B8"/>
    <w:rsid w:val="00D95A18"/>
    <w:rsid w:val="00D95BF4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BB1"/>
    <w:rsid w:val="00E07FA2"/>
    <w:rsid w:val="00E14412"/>
    <w:rsid w:val="00E15590"/>
    <w:rsid w:val="00E15CFE"/>
    <w:rsid w:val="00E172BB"/>
    <w:rsid w:val="00E24ADA"/>
    <w:rsid w:val="00E24C95"/>
    <w:rsid w:val="00E264A1"/>
    <w:rsid w:val="00E26770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7F01"/>
    <w:rsid w:val="00E63B9B"/>
    <w:rsid w:val="00E66538"/>
    <w:rsid w:val="00E701CF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45EA"/>
    <w:rsid w:val="00EA6C47"/>
    <w:rsid w:val="00EB2757"/>
    <w:rsid w:val="00EB4CB0"/>
    <w:rsid w:val="00EB72F3"/>
    <w:rsid w:val="00EC08D9"/>
    <w:rsid w:val="00EC0E4D"/>
    <w:rsid w:val="00EC16F0"/>
    <w:rsid w:val="00EC1C3A"/>
    <w:rsid w:val="00EC1D48"/>
    <w:rsid w:val="00EC7E03"/>
    <w:rsid w:val="00ED0994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4730"/>
    <w:rsid w:val="00F4571F"/>
    <w:rsid w:val="00F50487"/>
    <w:rsid w:val="00F5283A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6B81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D659C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  <w:style w:type="paragraph" w:customStyle="1" w:styleId="af2">
    <w:name w:val="Список нум"/>
    <w:basedOn w:val="a"/>
    <w:next w:val="a"/>
    <w:rsid w:val="00E07BB1"/>
    <w:pPr>
      <w:tabs>
        <w:tab w:val="num" w:pos="927"/>
      </w:tabs>
      <w:ind w:left="927" w:hanging="360"/>
      <w:jc w:val="both"/>
    </w:pPr>
    <w:rPr>
      <w:sz w:val="20"/>
      <w:szCs w:val="20"/>
    </w:rPr>
  </w:style>
  <w:style w:type="paragraph" w:styleId="af3">
    <w:name w:val="Plain Text"/>
    <w:basedOn w:val="a"/>
    <w:link w:val="af4"/>
    <w:rsid w:val="00E07BB1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07BB1"/>
    <w:rPr>
      <w:rFonts w:ascii="Courier New" w:hAnsi="Courier New"/>
    </w:rPr>
  </w:style>
  <w:style w:type="character" w:styleId="af5">
    <w:name w:val="FollowedHyperlink"/>
    <w:basedOn w:val="a0"/>
    <w:rsid w:val="00E07B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qFormat/>
    <w:rsid w:val="004A29F3"/>
    <w:pPr>
      <w:jc w:val="center"/>
    </w:pPr>
    <w:rPr>
      <w:szCs w:val="20"/>
    </w:rPr>
  </w:style>
  <w:style w:type="character" w:styleId="ad">
    <w:name w:val="Hyperlink"/>
    <w:rsid w:val="007F3ECD"/>
    <w:rPr>
      <w:color w:val="0000FF"/>
      <w:u w:val="single"/>
    </w:rPr>
  </w:style>
  <w:style w:type="paragraph" w:styleId="ae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">
    <w:name w:val="Balloon Text"/>
    <w:basedOn w:val="a"/>
    <w:link w:val="af0"/>
    <w:rsid w:val="00252B0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252B0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basedOn w:val="a0"/>
    <w:link w:val="a3"/>
    <w:rsid w:val="00EA45EA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/wiki/001/84.php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wiki/001/92.php" TargetMode="External"/><Relationship Id="rId17" Type="http://schemas.openxmlformats.org/officeDocument/2006/relationships/hyperlink" Target="https://elibrary.ru/projes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dication.polpred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konspekti_lektcij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16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20D9-55BA-4798-B87A-18C48515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3088</Words>
  <Characters>17604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20651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Admin</cp:lastModifiedBy>
  <cp:revision>14</cp:revision>
  <cp:lastPrinted>2020-06-13T18:14:00Z</cp:lastPrinted>
  <dcterms:created xsi:type="dcterms:W3CDTF">2019-11-25T12:57:00Z</dcterms:created>
  <dcterms:modified xsi:type="dcterms:W3CDTF">2020-06-13T18:14:00Z</dcterms:modified>
</cp:coreProperties>
</file>