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0C" w:rsidRPr="00D72D0C" w:rsidRDefault="00D72D0C" w:rsidP="00D72D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72D0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ПОЛОЖЕНИЕ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D72D0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о Почетной грамоте комитета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D72D0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Законодательного Собрания Челябинской области</w:t>
      </w:r>
    </w:p>
    <w:p w:rsidR="00D72D0C" w:rsidRPr="00D72D0C" w:rsidRDefault="00D72D0C" w:rsidP="00D72D0C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1. 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Почетная грамота комитета Законодательного Собрания Челябинской области (далее – Почетная грамота комитета) является формой поощрения и признания заслуг в совершенствовании законодательства Челябинской области, в обеспечении деятельности Законодательного Собрания, комитета Законодательного Собрания, а также заслуг в сферах деятельности, относящихся к вопросам ведения комитетов Законодательного Собрания: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1) комитета Законодательного Собрания по бюджету и налогам – в сферах налогового и бюджетного законодательства, межбюджетных отношений, бюджетного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процесса, финансового контроля;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2) комитета Законодательного Собрания по строительной политике и жилищно-коммунальному хозяйству – в сферах строительства, градостроительства, дорожной деятельности, жилищно-коммунального хозяйства;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3) комитета Законодательного Собрания по аграрной политике и природопользованию – в сферах производства, переработки и реализации сельскохозяйственной продукции, агропромышленного комплекса, лесных отношений, рыболовства, рыбоводства, охраны окружающей среды, природопользования, обращения с отходами производства и потребления, пожарной безопасности, защиты населения и территории Челябинской области от чрезвычайных ситуаций;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4) комитета Законодательного Собрания по экономической политике и предпринимательству – в сферах экономической, инвестиционной и инновационной деятельности, торговли и потребительского рынка, туризма, международных и внешнеэкономических связей Челябинской области, поддержки и развития предпринимательства, благотворительной деятельности, в том числе реализации благотворительных проектов, направленных на развитие учреждений социальной сферы, образования, культуры, здравоохранения, спорта и защиты населения, расположенных на территории Челябинской области, материальной поддержки граждан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оказавшихся в трудной жизненной ситуации, постоянно или преимущественно проживающих на территории Челябинской области;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5) комитета Законодательного Собрания по промышленной политике – в сферах промышленности, научно-технической деятельности, тарифного регулирования, транспортного обслуживания населения, энергосбережения, </w:t>
      </w:r>
      <w:proofErr w:type="spell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недропользования</w:t>
      </w:r>
      <w:proofErr w:type="spell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гражданской обороны, радиационной безопасности;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6) комитета Законодательного Собрания по социальной политике – в сферах социальной поддержки и социального обслуживания населения, защиты семьи, материнства, отцовства, детства, демографии, защиты прав детей, опеки и попечительства,  охраны здоровья граждан, науки, образования,  охраны труда,  занятости населения, развития молодежного движения, культуры, искусства, архивного дела, физической культуры и спорта,  добровольчества (</w:t>
      </w:r>
      <w:proofErr w:type="spell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волонтерства</w:t>
      </w:r>
      <w:proofErr w:type="spell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национальных  отношений, сохранения культурного наследия, памятников истории и культуры;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7) комитета Законодательного Собрания по законодательству, государственному строительству и местному самоуправлению – в сферах государственного строительства, организации местного самоуправления.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2. Почетной грамотой комитета поощряются: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1) граждане Российской Федерации, постоянно или преимущественно проживающие на территории Челябинской области, имеющие общий стаж работы в сферах деятельности, относящихся к вопросам ведения соответствующих комитетов Законодательного Собрания (далее – комитет), </w:t>
      </w:r>
      <w:r w:rsidRPr="00D72D0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не менее трех лет,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за исключением граждан, указанных в подпунктах 2–4 настоящего пункта;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2) депутаты Законодательного Собрания;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3) помощники депутатов Законодательного Собрания, осуществляющие обеспечение деятельности депутатов Законодательного Собрания не менее трех лет;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4) государственные гражданские служащие Челябинской области, замещающие должности государственной гражданской службы Челябинской области в аппарате Законодательного Собрания, работники, замещающие должности, не отнесенные к должностям государственной гражданской службы Челябинской области, и осуществляющие техническое обеспечение деятельности Законодательного       Собрания, работники, занятые обслуживанием Законодательного Собрания, имеющие стаж государственной гражданской службы в Законодательном Собрании или стаж работы в Законодательном Собрании не менее трех лет соответственно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3. Почетной грамотой комитета не поощряются лица, для которых законодательством Российской Федерации установлены запреты (ограничения) для награждения  и поощрения.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4. Внесение в Законодательное Собрание ходатайства о поощрении Почетной грамотой комитета (далее в настоящем Положении – ходатайство) и прилагаемых к нему документов в отношении граждан, указанных в подпункте 1 пункта 2 настоящего Положения, осуществляется в соответствии с настоящим Положением.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5. Внесение ходатайства и прилагаемых к нему документов (далее в настоящем Положении – пакет документов) в отношении лиц, указанных в подпунктах 2–4 пункта 2 настоящего Положения, осуществляется в соответствии с порядком, утвержденным распоряжением председателя Законодательного Собрания.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6. Депутат Законодательного Собрания может представлять к поощрению Почетной грамотой комитета не более 12 кандидатов из числа лиц, указанных в подпунктах 1 и 3 пункта 2 настоящего Положения, в течение календарного года.  Организационно-аналитическое управление аппарата Законодательного Собрания ежемесячно представляет председателям комитетов информацию о количестве обращений депутатов Законодательного Собрания с ходатайствами.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7. С ходатайством о поощрении граждан, указанных в подпункте 1 пункта 2 настоящего Положения, в соответствующий комитет обращается депутат Законодательного Собрания.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8. К</w:t>
      </w:r>
      <w:hyperlink r:id="rId4" w:history="1"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 ходатайству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прилагаются следующие документы: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1)</w:t>
      </w:r>
      <w:hyperlink r:id="rId5" w:history="1">
        <w:r w:rsidRPr="00D72D0C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 </w:t>
        </w:r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представление о поощрении Почетной грамотой комитета;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2) копия паспорта гражданина Российской Федерации (вторая и третья страницы, страница с регистрацией по месту жительства);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3) заверенная копия трудовой книжки и (или) сведения о трудовой деятельности в соответствии со статьей 661 Трудового кодекса Российской Федерации (для работающих граждан), сведения о трудовой деятельности, представляемые из информационных ресурсов Фонда пенсионного и социального страхования Российской Федерации, или по желанию кандидата, представляемого к поощрению Почетной грамотой комитета, сведения о состоянии индивидуального лицевого счета застрахованного лица (для граждан, являющихся неработающими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пенсионерами);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4) копия свидетельства (иного документа) о постановке на учет физического лица в налоговом органе;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5) копия свидетельства (иного документа) о государственной регистрации юридического лица, индивидуального предпринимателя;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6) характеристика кандидата с подтверждением его заслуг;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7)</w:t>
      </w:r>
      <w:r w:rsidRPr="00D72D0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hyperlink r:id="rId6" w:history="1"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уведомление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от гражданина, являющегося неработающим пенсионером;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8) </w:t>
      </w:r>
      <w:hyperlink r:id="rId7" w:history="1"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письменное согласие 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субъекта персональных данных на обработку своих персональных данных;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9) </w:t>
      </w:r>
      <w:hyperlink r:id="rId8" w:history="1"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письменное согласие</w:t>
        </w:r>
      </w:hyperlink>
      <w:r w:rsidRPr="00D72D0C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субъекта персональных данных на обработку своих персональных данных, разрешенных для распространения.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9. По ходатайствам могут быть представлены от каждого управления (иного подразделения) аппарата Законодательного Собрания не более трех кандидатов в течение календарного года из числа лиц, указанных в подпункте 4 пункта 2 настоящего Положения.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10. Пакеты документов представляются в канцелярию не позднее 20-го числа месяца, предшествующего месяцу, в котором на заседании комитета планируется рассмотрение указанных пакетов документов.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11. Документы, указанные в пункте 7, подпунктах 1, 7–9 пункта 8 настоящего Положения, представляются по формам, утвержденным решением президиума Законодательного Собрания.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12. В случае представления неполного перечня документов, указанных в пунктах 7 и 8 настоящего Положения, а 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также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такие документы не соответствуют требованиям, установленным настоящим Положением, работником канцелярии составляется соответствующий акт в двух экземплярах, один экземпляр  которого остается в Законодательном Собрании, а второй экземпляр передается (направляется) вместе с вышеуказанными документами депутату Законодательного Собрания, представившему данные документы.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13. Пакет документов после его принятия и регистрации работником канцелярии передается в комитет для подготовки к рассмотрению на заседании комитета.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14. Комитет рассматривает представленный пакет документов и принимает решение о поощрении кандидата Почетной грамотой комитета или об отказе в поощрении кандидата Почетной грамотой комитета.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Депутат, внесший ходатайство, может присутствовать на заседании комитета.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15. При наличии особых заслуг кандидата, представляемого к поощрению Почетной грамотой комитета, решение о поощрении Почетной грамотой комитета может </w:t>
      </w:r>
      <w:hyperlink r:id="rId9" w:history="1">
        <w:r w:rsidRPr="00D72D0C">
          <w:rPr>
            <w:rFonts w:ascii="Times New Roman" w:eastAsia="Times New Roman" w:hAnsi="Times New Roman" w:cs="Times New Roman"/>
            <w:color w:val="2F80ED"/>
            <w:sz w:val="24"/>
            <w:szCs w:val="24"/>
            <w:lang w:eastAsia="ru-RU"/>
          </w:rPr>
          <w:t>быть принято комитетом без учета требований,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предъявляемых к кандидату, установленных настоящим Положением, в случае устного мотивированного личного представления депутатом Законодательного Собрания указанного кандидата на заседании комитета.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16. Решение комитета о поощрении кандидата Почетной грамотой комитета или об отказе в поощрении кандидата Почетной грамотой комитета в течение пяти рабочих дней передается вместе с представленным пакетом документов в организационно-аналитическое управление аппарата Законодательного Собрания для оформления Почетной грамоты комитета или для возврата пакета документов депутату Законодательного Собрания.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17. Организационно-аналитическое управление аппарата Законодательного Собрания уведомляет депутата Законодательного Собрания, представившего ходатайство, о принятом комитетом решении, а также возвращает указанному депутату Законодательного Собрания пакет документов в случае принятия комитетом решения об отказе в поощрении кандидата Почетной грамотой комитета. В случае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депутат Законодательного Собрания не забрал пакет документов в течение одного года, такой пакет документов подлежит уничтожению в соответствии с законодательством об архивном деле в Российской Федерации.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18. </w:t>
      </w:r>
      <w:hyperlink r:id="rId10" w:history="1"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Описание Почетной грамоты комитета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утверждается решением президиума Законодательного Собрания.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19. Почетная грамота комитета подписывается председателем комитета и передается в канцелярию для последующей выдачи лицу, ответственному за ее вручение.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20. Вручение Почетной грамоты комитета осуществляется председателем комитета или по решению комитета депутатом Законодательного Собрания, представившим ходатайство, иным депутатом Законодательного Собрания.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21. В случае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если вручение Почетной грамоты комитета осуществляет депутат Законодательного Собрания, ему необходимо в течение пяти рабочих дней со дня вручения Почетной грамоты комитета представить в организационно-аналитическое 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управление аппарата Законодательного Собрания</w:t>
      </w:r>
      <w:hyperlink r:id="rId11" w:history="1">
        <w:r w:rsidRPr="00D72D0C">
          <w:rPr>
            <w:rFonts w:ascii="Times New Roman" w:eastAsia="Times New Roman" w:hAnsi="Times New Roman" w:cs="Times New Roman"/>
            <w:b/>
            <w:bCs/>
            <w:color w:val="2F80ED"/>
            <w:sz w:val="24"/>
            <w:szCs w:val="24"/>
            <w:lang w:eastAsia="ru-RU"/>
          </w:rPr>
          <w:t> отчет </w:t>
        </w:r>
      </w:hyperlink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 дате и месте вручения Почетной грамоты комитета по форме, утвержденной решением президиума Законодательного Собрания.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22. Поощрение Почетной грамотой комитета осуществляется без выплаты единовременного денежного поощрения.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23. Повторное поощрение одним и тем же комитетом Почетной грамотой комитета одного и того же лица не допускается. При наличии у кандидата заслуг  в сферах деятельности, относящихся к вопросам ведения других комитетов, ходатайство может вноситься депутатом Законодательного Собрания в указанные комитеты.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24. Организацию работы в Законодательном Собрании по рассмотрению пакета документов и подготовке его к рассмотрению на заседании комитета осуществляет управление аппарата Законодательного Собрания, обеспечивающее деятельность соответствующего комитета.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25. Учет, хранение и уничтожение пакетов документов осуществляет организационно-аналитическое управление аппарата Законодательного Собрания. 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26. Дубликат Почетной грамоты комитета взамен утерянной Почетной грамоты комитета не выдается.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27. Комитетом может быть принято решение об отмене поощрения Почетной грамотой  комитета в случае ее невручения лицу, поощренному Почетной грамотой комитета, в течение одного года </w:t>
      </w:r>
      <w:proofErr w:type="gramStart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даты принятия</w:t>
      </w:r>
      <w:proofErr w:type="gramEnd"/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комитетом соответствующего решения.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28. В случае смерти лица, которое решением комитета было поощрено Почетной грамотой комитета, Почетная грамота комитета передается его семье как память.</w:t>
      </w:r>
      <w:r w:rsidRPr="00D72D0C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29. Финансовое обеспечение реализации настоящего Положения производится в соответствии с законом Челябинской области об областном бюджете на очередной финансовый год и плановый период.</w:t>
      </w:r>
    </w:p>
    <w:p w:rsidR="009710D2" w:rsidRPr="00D72D0C" w:rsidRDefault="009710D2" w:rsidP="00D72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10D2" w:rsidRPr="00D72D0C" w:rsidSect="0097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72D0C"/>
    <w:rsid w:val="00327AA9"/>
    <w:rsid w:val="003377DB"/>
    <w:rsid w:val="00497132"/>
    <w:rsid w:val="00801A34"/>
    <w:rsid w:val="008F74B7"/>
    <w:rsid w:val="009710D2"/>
    <w:rsid w:val="00A76748"/>
    <w:rsid w:val="00D7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D2"/>
  </w:style>
  <w:style w:type="paragraph" w:styleId="1">
    <w:name w:val="heading 1"/>
    <w:basedOn w:val="a"/>
    <w:link w:val="10"/>
    <w:uiPriority w:val="9"/>
    <w:qFormat/>
    <w:rsid w:val="00D72D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D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align-center">
    <w:name w:val="text-align-center"/>
    <w:basedOn w:val="a"/>
    <w:rsid w:val="00D7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72D0C"/>
    <w:rPr>
      <w:b/>
      <w:bCs/>
    </w:rPr>
  </w:style>
  <w:style w:type="paragraph" w:styleId="a4">
    <w:name w:val="Normal (Web)"/>
    <w:basedOn w:val="a"/>
    <w:uiPriority w:val="99"/>
    <w:semiHidden/>
    <w:unhideWhenUsed/>
    <w:rsid w:val="00D7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72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74.ru/sites/default/files/pismennoe-soglasie-na-rasprostranenie-docx-1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s74.ru/sites/default/files/pismennoe-soglasie_4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74.ru/sites/default/files/uvedomlenie_0.docx" TargetMode="External"/><Relationship Id="rId11" Type="http://schemas.openxmlformats.org/officeDocument/2006/relationships/hyperlink" Target="https://zs74.ru/sites/default/files/otchet_1.docx" TargetMode="External"/><Relationship Id="rId5" Type="http://schemas.openxmlformats.org/officeDocument/2006/relationships/hyperlink" Target="https://zs74.ru/sites/default/files/predstavlenie_8.docx" TargetMode="External"/><Relationship Id="rId10" Type="http://schemas.openxmlformats.org/officeDocument/2006/relationships/hyperlink" Target="https://zs74.ru/sites/default/files/opisanie_4.docx" TargetMode="External"/><Relationship Id="rId4" Type="http://schemas.openxmlformats.org/officeDocument/2006/relationships/hyperlink" Target="https://zs74.ru/sites/default/files/khodataystvo_4.docx" TargetMode="External"/><Relationship Id="rId9" Type="http://schemas.openxmlformats.org/officeDocument/2006/relationships/hyperlink" Target="https://zs74.ru/sites/default/files/uvedomlenie-o-rassmotrenii-v-osobom-poryadke_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1897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И.В.</dc:creator>
  <cp:lastModifiedBy>Баранова И.В.</cp:lastModifiedBy>
  <cp:revision>1</cp:revision>
  <dcterms:created xsi:type="dcterms:W3CDTF">2026-02-09T04:28:00Z</dcterms:created>
  <dcterms:modified xsi:type="dcterms:W3CDTF">2026-02-09T04:30:00Z</dcterms:modified>
</cp:coreProperties>
</file>