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AA" w:rsidRPr="006150AA" w:rsidRDefault="006150AA" w:rsidP="006D15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150A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ПОЛОЖЕНИЕ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6D150A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о Почетной грамоте Законодательного Собрания 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6D150A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Челябинской области</w:t>
      </w:r>
    </w:p>
    <w:p w:rsidR="006150AA" w:rsidRPr="006150AA" w:rsidRDefault="006150AA" w:rsidP="006D150A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 xml:space="preserve">1. </w:t>
      </w:r>
      <w:proofErr w:type="gramStart"/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Почетная грамота Законодательного Собрания Челябинской области 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(далее – Почетная грамота) является формой поощрения за значительный вклад в совершенствование законодательства Челябинской области, государственное строительство, за заслуги в становлении местного самоуправления, в общественно-политической и социально-экономической сферах Челябинской области, обеспечении законности, правопорядка, прав и свобод граждан и иные значимые заслуги.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2.</w:t>
      </w:r>
      <w:proofErr w:type="gramEnd"/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Почетной грамотой поощряются: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1) граждане Российской Федерации, постоянно или преимущественно проживающие на территории Челябинской области, имеющие общий стаж работы не менее десяти лет и стаж по последнему месту работы не менее пяти лет, за исключением граждан, указанных в подпунктах 2–4  настоящего пункта;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2) депутаты Законодательного Собрания; 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3) помощники депутатов Законодательного Собрания, осуществляющие обеспечение деятельности депутатов Законодательного Собрания не менее пяти лет;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proofErr w:type="gramStart"/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4) государственные гражданские служащие Челябинской области, замещающие должности государственной гражданской службы Челябинской области в аппарате Законодательного Собрания, работники, замещающие должности, не отнесенные к должностям государственной гражданской службы Челябинской области, и осуществляющие техническое обеспечение деятельности Законодательного Собрания, работники, занятые обслуживанием Законодательного Собрания, имеющие стаж государственной гражданской службы в Законодательном Собрании или стаж работы в Законодательном Собрании не менее пяти лет соответственно</w:t>
      </w:r>
      <w:proofErr w:type="gramEnd"/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 xml:space="preserve">3. Лица, указанные в пункте 2 настоящего Положения, поощряются Почетной грамотой при условии наличия у них Почетной грамоты комитета Законодательного Собрания Челябинской области. Поощрение Почетной </w:t>
      </w:r>
      <w:proofErr w:type="gramStart"/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грамотой</w:t>
      </w:r>
      <w:proofErr w:type="gramEnd"/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возможно не ранее чем через три года со дня принятия решения комитетом Законодательного Собрания о поощрении Почетной грамотой комитета Законодательного Собрания Челябинской области.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4. Почетной грамотой не поощряются граждане, для которых законодательством Российской Федерации установлены запреты (ограничения) для награждения и поощрения.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5. Внесение в Законодательное Собрание </w:t>
      </w:r>
      <w:r w:rsidRPr="006D150A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ходатайства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о поощрении Почетной грамотой (далее в настоящем Положении – ходатайство) и прилагаемых к нему документов в отношении граждан, указанных в подпункте 1 пункта 2 настоящего Положения, осуществляется в соответствии с настоящим Положением.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6. Внесение ходатайства и прилагаемых к нему документов (далее в настоящем Положении – пакет документов) в отношении лиц, указанных в подпунктах 2–4 пункта 2 настоящего Положения, осуществляется в соответствии с порядком, утвержденным распоряжением председателя Законодательного Собрания.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7. Депутат Законодательного Собрания может представлять к поощрению Почетной грамотой не более 12 кандидатов из числа лиц, указанных в подпунктах 1 и 3 пункта 2 настоящего Положения, в течение календарного года. Организационно-аналитическое управление аппарата Законодательного Собрания ежемесячно представляет председателю Законодательного Собрания информацию о количестве обращений депутатов Законодательного Собрания с ходатайствами.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8. По ходатайствам могут быть представлены к поощрению Почетной грамотой от каждого управления (иного подразделения) аппарата Законодательного Собрания не более трех кандидатов в течение календарного года из числа лиц, указанных в подпункте 4 пункта 2 настоящего Положения.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9. С ходатайством о поощрении граждан, указанных в подпункте 1 пункта 2 настоящего Положения, в Законодательное Собрание обращается депутат Законодательного Собрания.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10. К </w:t>
      </w:r>
      <w:hyperlink r:id="rId4" w:history="1">
        <w:r w:rsidRPr="006D150A">
          <w:rPr>
            <w:rFonts w:ascii="Times New Roman" w:eastAsia="Times New Roman" w:hAnsi="Times New Roman" w:cs="Times New Roman"/>
            <w:b/>
            <w:bCs/>
            <w:color w:val="2F80ED"/>
            <w:sz w:val="24"/>
            <w:szCs w:val="24"/>
            <w:lang w:eastAsia="ru-RU"/>
          </w:rPr>
          <w:t>ходатайству</w:t>
        </w:r>
        <w:r w:rsidRPr="006D150A">
          <w:rPr>
            <w:rFonts w:ascii="Times New Roman" w:eastAsia="Times New Roman" w:hAnsi="Times New Roman" w:cs="Times New Roman"/>
            <w:color w:val="2F80ED"/>
            <w:sz w:val="24"/>
            <w:szCs w:val="24"/>
            <w:lang w:eastAsia="ru-RU"/>
          </w:rPr>
          <w:t> </w:t>
        </w:r>
      </w:hyperlink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прилагаются следующие документы: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1) </w:t>
      </w:r>
      <w:hyperlink r:id="rId5" w:history="1">
        <w:r w:rsidRPr="006D150A">
          <w:rPr>
            <w:rFonts w:ascii="Times New Roman" w:eastAsia="Times New Roman" w:hAnsi="Times New Roman" w:cs="Times New Roman"/>
            <w:b/>
            <w:bCs/>
            <w:color w:val="2F80ED"/>
            <w:sz w:val="24"/>
            <w:szCs w:val="24"/>
            <w:lang w:eastAsia="ru-RU"/>
          </w:rPr>
          <w:t>представление о поощрении Почетной грамотой</w:t>
        </w:r>
        <w:r w:rsidRPr="006D150A">
          <w:rPr>
            <w:rFonts w:ascii="Times New Roman" w:eastAsia="Times New Roman" w:hAnsi="Times New Roman" w:cs="Times New Roman"/>
            <w:color w:val="2F80ED"/>
            <w:sz w:val="24"/>
            <w:szCs w:val="24"/>
            <w:lang w:eastAsia="ru-RU"/>
          </w:rPr>
          <w:t>;</w:t>
        </w:r>
      </w:hyperlink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2) копия паспорта гражданина Российской Федерации (вторая и третья страницы, страница с регистрацией по месту жительства);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proofErr w:type="gramStart"/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3) заверенная копия трудовой книжки и (или) сведения о трудовой деятельности в соответствии со статьей 661 Трудового кодекса Российской Федерации (для работающих граждан), сведения о трудовой деятельности, представляемые из информационных ресурсов Фонда пенсионного и социального страхования Российской Федерации, или по желанию кандидата, представляемого 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к поощрению Почетной грамотой, сведения о состоянии индивидуального лицевого счета застрахованного лица (для граждан, являющихся неработающими пенсионерами</w:t>
      </w:r>
      <w:proofErr w:type="gramEnd"/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);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proofErr w:type="gramStart"/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4) копия свидетельства (иного документа) о постановке на учет физического лица в налоговом органе;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5) копия свидетельства (иного документа) о государственной регистрации юридического лица, индивидуального предпринимателя;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6) характеристика кандидата с подтверждением его заслуг;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7)</w:t>
      </w:r>
      <w:hyperlink r:id="rId6" w:history="1">
        <w:r w:rsidRPr="006D150A">
          <w:rPr>
            <w:rFonts w:ascii="Times New Roman" w:eastAsia="Times New Roman" w:hAnsi="Times New Roman" w:cs="Times New Roman"/>
            <w:color w:val="2F80ED"/>
            <w:sz w:val="24"/>
            <w:szCs w:val="24"/>
            <w:lang w:eastAsia="ru-RU"/>
          </w:rPr>
          <w:t> </w:t>
        </w:r>
        <w:r w:rsidRPr="006D150A">
          <w:rPr>
            <w:rFonts w:ascii="Times New Roman" w:eastAsia="Times New Roman" w:hAnsi="Times New Roman" w:cs="Times New Roman"/>
            <w:b/>
            <w:bCs/>
            <w:color w:val="2F80ED"/>
            <w:sz w:val="24"/>
            <w:szCs w:val="24"/>
            <w:lang w:eastAsia="ru-RU"/>
          </w:rPr>
          <w:t>уведомление</w:t>
        </w:r>
      </w:hyperlink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от гражданина, являющегося неработающим пенсионером; 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8)</w:t>
      </w:r>
      <w:hyperlink r:id="rId7" w:history="1">
        <w:r w:rsidRPr="006D150A">
          <w:rPr>
            <w:rFonts w:ascii="Times New Roman" w:eastAsia="Times New Roman" w:hAnsi="Times New Roman" w:cs="Times New Roman"/>
            <w:color w:val="2F80ED"/>
            <w:sz w:val="24"/>
            <w:szCs w:val="24"/>
            <w:lang w:eastAsia="ru-RU"/>
          </w:rPr>
          <w:t> </w:t>
        </w:r>
        <w:r w:rsidRPr="006D150A">
          <w:rPr>
            <w:rFonts w:ascii="Times New Roman" w:eastAsia="Times New Roman" w:hAnsi="Times New Roman" w:cs="Times New Roman"/>
            <w:b/>
            <w:bCs/>
            <w:color w:val="2F80ED"/>
            <w:sz w:val="24"/>
            <w:szCs w:val="24"/>
            <w:lang w:eastAsia="ru-RU"/>
          </w:rPr>
          <w:t>письменное согласие </w:t>
        </w:r>
      </w:hyperlink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субъекта персональных данных на обработку своих персональных данных;</w:t>
      </w:r>
      <w:proofErr w:type="gramEnd"/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9) </w:t>
      </w:r>
      <w:hyperlink r:id="rId8" w:history="1">
        <w:r w:rsidRPr="006D150A">
          <w:rPr>
            <w:rFonts w:ascii="Times New Roman" w:eastAsia="Times New Roman" w:hAnsi="Times New Roman" w:cs="Times New Roman"/>
            <w:b/>
            <w:bCs/>
            <w:color w:val="2F80ED"/>
            <w:sz w:val="24"/>
            <w:szCs w:val="24"/>
            <w:lang w:eastAsia="ru-RU"/>
          </w:rPr>
          <w:t>письменное согласие</w:t>
        </w:r>
      </w:hyperlink>
      <w:r w:rsidRPr="006D150A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субъекта персональных данных на обработку своих персональных данных, разрешенных для распространения.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11. Пакет документов представляется в канцелярию не позднее 20-го числа месяца, предшествующего месяцу, в котором на заседании президиума Законодательного Собрания планируется рассмотрение указанного пакета документов.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12. Документы, указанные в пункте 9, подпунктах 1, 7–9 пункта 10, представляются по формам, утвержденным решением президиума Законодательного Собрания.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 xml:space="preserve">13. В случае представления неполного перечня документов, указанных в пунктах 9 и 10 настоящего Положения, а </w:t>
      </w:r>
      <w:proofErr w:type="gramStart"/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также</w:t>
      </w:r>
      <w:proofErr w:type="gramEnd"/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если такие документы не соответствуют требованиям, установленным настоящим Положением, работником канцелярии составляется соответствующий акт в двух экземплярах, один экземпляр которого остается в Законодательном Собрании, а второй экземпляр передается (направляется) вместе с вышеуказанными документами депутату Законодательного Собрания, представившему данные документы.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14. Пакет документов после его принятия и регистрации работником канцелярии передается в организационно-аналитическое управление аппарата Законодательного Собрания для подготовки к рассмотрению на заседании президиума Законодательного Собрания.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15. Президиум Законодательного Собрания рассматривает представленный пакет документов и принимает решение о поощрении кандидата Почетной грамотой или об отказе в поощрении кандидата Почетной грамотой.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16. При наличии особых заслуг кандидата, представляемого к поощрению Почетной грамотой, решение о поощрении Почетной грамотой</w:t>
      </w:r>
      <w:hyperlink r:id="rId9" w:history="1">
        <w:r w:rsidRPr="006D150A">
          <w:rPr>
            <w:rFonts w:ascii="Times New Roman" w:eastAsia="Times New Roman" w:hAnsi="Times New Roman" w:cs="Times New Roman"/>
            <w:color w:val="2F80ED"/>
            <w:sz w:val="24"/>
            <w:szCs w:val="24"/>
            <w:lang w:eastAsia="ru-RU"/>
          </w:rPr>
          <w:t> может быть принято президиумом Законодательного Собрания без учета требований</w:t>
        </w:r>
      </w:hyperlink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предъявляемых к кандидату, установленных настоящим Положением, в случае устного мотивированного личного представления депутатом Законодательного Собрания указанного кандидата на заседании президиума Законодательного Собрания. 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17. Оформление Почетной грамоты и ведение реестра лиц, поощренных Почетной грамотой, осуществляются организационно-аналитическим управлением аппарата Законодательного Собрания.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 xml:space="preserve">18. </w:t>
      </w:r>
      <w:proofErr w:type="gramStart"/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Организационно-аналитическое управление аппарата Законодательного Собрания уведомляет депутата Законодательного Собрания, представившего ходатайство, о принятом президиумом Законодательного Собрания решении, а также возвращает указанному депутату Законодательного Собрания пакет документов в случае принятия президиумом Законодательного Собрания решения об отказе в поощрении кандидата Почетной грамотой.</w:t>
      </w:r>
      <w:proofErr w:type="gramEnd"/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случае</w:t>
      </w:r>
      <w:proofErr w:type="gramStart"/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</w:t>
      </w:r>
      <w:proofErr w:type="gramEnd"/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если депутат Законодательного Собрания не забрал пакет документов в течение одного года, такой пакет документов подлежит уничтожению в соответствии с законодательством об архивном деле в Российской Федерации.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19. </w:t>
      </w:r>
      <w:hyperlink r:id="rId10" w:history="1">
        <w:r w:rsidRPr="006D150A">
          <w:rPr>
            <w:rFonts w:ascii="Times New Roman" w:eastAsia="Times New Roman" w:hAnsi="Times New Roman" w:cs="Times New Roman"/>
            <w:b/>
            <w:bCs/>
            <w:color w:val="2F80ED"/>
            <w:sz w:val="24"/>
            <w:szCs w:val="24"/>
            <w:lang w:eastAsia="ru-RU"/>
          </w:rPr>
          <w:t>Описание Почетной грамоты</w:t>
        </w:r>
      </w:hyperlink>
      <w:r w:rsidRPr="006D150A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утверждается решением президиума Законодательного Собрания.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20. Почетная грамота подписывается председателем Законодательного Собрания.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21. Вручение Почетной грамоты осуществляется председателем Законодательного Собрания или по его поручению, оформленному в виде резолюции, депутатом Законодательного Собрания. Почетная грамота вручается  в торжественной обстановке. По решению председателя Законодательного Собрания лицу, поощренному Почетной грамотой, может быть вручен букет цветов.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22. В случае</w:t>
      </w:r>
      <w:proofErr w:type="gramStart"/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</w:t>
      </w:r>
      <w:proofErr w:type="gramEnd"/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если вручение Почетной грамоты осуществляет депутат Законодательного Собрания, ему необходимо в течение пяти рабочих дней со дня вручения Почетной грамоты представить в организационно-аналитическое управление аппарата Законодательного Собрания</w:t>
      </w:r>
      <w:r w:rsidRPr="006D150A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</w:t>
      </w:r>
      <w:hyperlink r:id="rId11" w:history="1">
        <w:r w:rsidRPr="006D150A">
          <w:rPr>
            <w:rFonts w:ascii="Times New Roman" w:eastAsia="Times New Roman" w:hAnsi="Times New Roman" w:cs="Times New Roman"/>
            <w:b/>
            <w:bCs/>
            <w:color w:val="2F80ED"/>
            <w:sz w:val="24"/>
            <w:szCs w:val="24"/>
            <w:lang w:eastAsia="ru-RU"/>
          </w:rPr>
          <w:t>отчет</w:t>
        </w:r>
      </w:hyperlink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о дате и месте вручения Почетной грамоты по форме, утвержденной решением президиума Законодательного Собрания.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23. Поощрение Почетной грамотой осуществляется без выплаты единовременного денежного поощрения.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24. В случае смерти лица, которое решением президиума Законодательного Собрания было поощрено Почетной грамотой, Почетная грамота передается его семье как память.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 xml:space="preserve">25. Президиумом Законодательного Собрания может быть принято решение </w:t>
      </w:r>
      <w:proofErr w:type="gramStart"/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об отмене поощрения Почетной грамотой в случае ее невручения соответствующему лицу в течение одного года с даты принятия президиумом Законодательного Собрания решения о его поощрении</w:t>
      </w:r>
      <w:proofErr w:type="gramEnd"/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Почетной грамотой.</w:t>
      </w:r>
      <w:r w:rsidRPr="006150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26. Финансовое обеспечение реализации настоящего Положения производится в соответствии с законом Челябинской области об областном бюджете на очередной финансовый год и плановый период.</w:t>
      </w:r>
    </w:p>
    <w:p w:rsidR="009710D2" w:rsidRPr="006D150A" w:rsidRDefault="009710D2" w:rsidP="006D1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10D2" w:rsidRPr="006D150A" w:rsidSect="00971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150AA"/>
    <w:rsid w:val="00241B45"/>
    <w:rsid w:val="00327AA9"/>
    <w:rsid w:val="003377DB"/>
    <w:rsid w:val="00497132"/>
    <w:rsid w:val="006150AA"/>
    <w:rsid w:val="006D150A"/>
    <w:rsid w:val="008F74B7"/>
    <w:rsid w:val="009710D2"/>
    <w:rsid w:val="00A7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D2"/>
  </w:style>
  <w:style w:type="paragraph" w:styleId="1">
    <w:name w:val="heading 1"/>
    <w:basedOn w:val="a"/>
    <w:link w:val="10"/>
    <w:uiPriority w:val="9"/>
    <w:qFormat/>
    <w:rsid w:val="00615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align-center">
    <w:name w:val="text-align-center"/>
    <w:basedOn w:val="a"/>
    <w:rsid w:val="0061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150AA"/>
    <w:rPr>
      <w:b/>
      <w:bCs/>
    </w:rPr>
  </w:style>
  <w:style w:type="paragraph" w:styleId="a4">
    <w:name w:val="Normal (Web)"/>
    <w:basedOn w:val="a"/>
    <w:uiPriority w:val="99"/>
    <w:semiHidden/>
    <w:unhideWhenUsed/>
    <w:rsid w:val="0061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150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74.ru/sites/default/files/pismennoe-soglasie-na-rasprostranenie-docx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s74.ru/sites/default/files/pismennoe-soglasie_2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s74.ru/sites/default/files/uvedomlenie-ot-grazhdanina_1.docx" TargetMode="External"/><Relationship Id="rId11" Type="http://schemas.openxmlformats.org/officeDocument/2006/relationships/hyperlink" Target="https://zs74.ru/sites/default/files/otchet.docx" TargetMode="External"/><Relationship Id="rId5" Type="http://schemas.openxmlformats.org/officeDocument/2006/relationships/hyperlink" Target="https://zs74.ru/sites/default/files/predstavlenie_5.docx" TargetMode="External"/><Relationship Id="rId10" Type="http://schemas.openxmlformats.org/officeDocument/2006/relationships/hyperlink" Target="https://zs74.ru/sites/default/files/opisanie_0.docx" TargetMode="External"/><Relationship Id="rId4" Type="http://schemas.openxmlformats.org/officeDocument/2006/relationships/hyperlink" Target="https://zs74.ru/sites/default/files/khodataystvo_1.docx" TargetMode="External"/><Relationship Id="rId9" Type="http://schemas.openxmlformats.org/officeDocument/2006/relationships/hyperlink" Target="https://zs74.ru/sites/default/files/uvedomlenie-o-rassmotrenii-v-osobom-poryadke-docx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1449</Words>
  <Characters>8260</Characters>
  <Application>Microsoft Office Word</Application>
  <DocSecurity>0</DocSecurity>
  <Lines>68</Lines>
  <Paragraphs>19</Paragraphs>
  <ScaleCrop>false</ScaleCrop>
  <Company/>
  <LinksUpToDate>false</LinksUpToDate>
  <CharactersWithSpaces>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И.В.</dc:creator>
  <cp:lastModifiedBy>Баранова И.В.</cp:lastModifiedBy>
  <cp:revision>3</cp:revision>
  <cp:lastPrinted>2026-02-09T04:25:00Z</cp:lastPrinted>
  <dcterms:created xsi:type="dcterms:W3CDTF">2026-02-09T04:24:00Z</dcterms:created>
  <dcterms:modified xsi:type="dcterms:W3CDTF">2026-02-09T04:25:00Z</dcterms:modified>
</cp:coreProperties>
</file>