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1D5945">
      <w:pPr>
        <w:spacing w:after="0" w:line="240" w:lineRule="auto"/>
        <w:jc w:val="lef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bookmarkStart w:id="0" w:name="_Toc284937227"/>
    </w:p>
    <w:p w14:paraId="24B5804D">
      <w:pPr>
        <w:spacing w:after="0" w:line="240" w:lineRule="auto"/>
        <w:jc w:val="lef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5B1B2BDE">
      <w:pPr>
        <w:spacing w:after="0" w:line="240" w:lineRule="auto"/>
        <w:ind w:left="218" w:leftChars="99" w:firstLine="0" w:firstLineChars="0"/>
        <w:jc w:val="left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70EB1F9B">
      <w:pPr>
        <w:spacing w:after="0" w:line="240" w:lineRule="auto"/>
        <w:ind w:left="218" w:leftChars="99" w:firstLine="0" w:firstLineChars="0"/>
        <w:jc w:val="left"/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СОГЛАСОВАНО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: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ab/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УТВЕРЖДАЮ</w:t>
      </w:r>
      <w:bookmarkEnd w:id="0"/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>:</w:t>
      </w:r>
    </w:p>
    <w:p w14:paraId="38F78A8A">
      <w:pPr>
        <w:spacing w:after="0" w:line="240" w:lineRule="auto"/>
        <w:ind w:left="218" w:leftChars="99" w:firstLine="0" w:firstLineChars="0"/>
        <w:jc w:val="left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128270</wp:posOffset>
            </wp:positionV>
            <wp:extent cx="1369695" cy="819150"/>
            <wp:effectExtent l="0" t="0" r="1905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Руководитель ЭЦ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Директор РЦАКД</w:t>
      </w:r>
    </w:p>
    <w:p w14:paraId="6A75457A">
      <w:pPr>
        <w:spacing w:after="0" w:line="240" w:lineRule="auto"/>
        <w:ind w:left="218" w:leftChars="99" w:firstLine="0" w:firstLineChars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ФГБОУ ВО «МГТУ им.Г.И.Носова»</w:t>
      </w:r>
    </w:p>
    <w:p w14:paraId="052BE7B2">
      <w:pPr>
        <w:spacing w:after="0" w:line="240" w:lineRule="auto"/>
        <w:ind w:left="218" w:leftChars="99" w:firstLine="0" w:firstLineChars="0"/>
        <w:jc w:val="left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____________М.А.Смирнова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>____________Д.С.Белкин</w:t>
      </w:r>
    </w:p>
    <w:p w14:paraId="46996AC5">
      <w:pPr>
        <w:spacing w:after="0" w:line="240" w:lineRule="auto"/>
        <w:ind w:left="218" w:leftChars="99" w:firstLine="0" w:firstLineChars="0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«01» сентября 2025 г. 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«01» сентября 2025 г.</w:t>
      </w:r>
    </w:p>
    <w:p w14:paraId="123D612A">
      <w:pPr>
        <w:spacing w:after="0" w:line="240" w:lineRule="auto"/>
        <w:jc w:val="lef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E95EC9F">
      <w:pPr>
        <w:shd w:val="clear" w:color="auto" w:fill="FFFFFF"/>
        <w:spacing w:after="0" w:line="240" w:lineRule="auto"/>
        <w:ind w:right="-4"/>
        <w:jc w:val="center"/>
        <w:rPr>
          <w:rFonts w:ascii="Times New Roman" w:hAnsi="Times New Roman" w:eastAsia="Times New Roman" w:cs="Times New Roman"/>
          <w:b/>
          <w:bCs/>
          <w:iCs/>
          <w:sz w:val="24"/>
          <w:szCs w:val="24"/>
          <w:lang w:eastAsia="ru-RU"/>
        </w:rPr>
      </w:pPr>
    </w:p>
    <w:p w14:paraId="622DF177">
      <w:pPr>
        <w:shd w:val="clear" w:color="auto" w:fill="FFFFFF"/>
        <w:spacing w:after="0" w:line="240" w:lineRule="auto"/>
        <w:ind w:right="-4"/>
        <w:jc w:val="center"/>
        <w:rPr>
          <w:rFonts w:ascii="Times New Roman" w:hAnsi="Times New Roman" w:eastAsia="Times New Roman" w:cs="Times New Roman"/>
          <w:b/>
          <w:bCs/>
          <w:iCs/>
          <w:sz w:val="24"/>
          <w:szCs w:val="24"/>
          <w:lang w:eastAsia="ru-RU"/>
        </w:rPr>
      </w:pPr>
    </w:p>
    <w:p w14:paraId="26BBA0D2">
      <w:pPr>
        <w:rPr>
          <w:szCs w:val="24"/>
          <w:lang w:val="ru-RU"/>
        </w:rPr>
      </w:pPr>
    </w:p>
    <w:p w14:paraId="0039AC08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bookmarkStart w:id="150" w:name="_GoBack"/>
      <w:bookmarkEnd w:id="150"/>
    </w:p>
    <w:p w14:paraId="14591B06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14:paraId="603A76AA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14:paraId="5FDC742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>Р</w:t>
      </w:r>
      <w:r>
        <w:rPr>
          <w:rFonts w:ascii="Times New Roman" w:hAnsi="Times New Roman" w:cs="Times New Roman"/>
          <w:b/>
          <w:sz w:val="36"/>
          <w:szCs w:val="36"/>
        </w:rPr>
        <w:t xml:space="preserve">егламент 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проведения</w:t>
      </w:r>
      <w:r>
        <w:rPr>
          <w:rFonts w:hint="default" w:ascii="Times New Roman" w:hAnsi="Times New Roman" w:cs="Times New Roman"/>
          <w:b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аттестации </w:t>
      </w:r>
    </w:p>
    <w:p w14:paraId="5242A5B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Экзаменационного центра</w:t>
      </w:r>
    </w:p>
    <w:p w14:paraId="19CC6AD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86C6C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 ЭЦ 06/01</w:t>
      </w:r>
    </w:p>
    <w:p w14:paraId="1C8A283E">
      <w:pPr>
        <w:pStyle w:val="36"/>
        <w:rPr>
          <w:b/>
        </w:rPr>
      </w:pPr>
    </w:p>
    <w:p w14:paraId="0DD625B9">
      <w:pPr>
        <w:pStyle w:val="36"/>
        <w:rPr>
          <w:b/>
        </w:rPr>
      </w:pPr>
    </w:p>
    <w:p w14:paraId="644248AA">
      <w:pPr>
        <w:pStyle w:val="36"/>
        <w:rPr>
          <w:b/>
        </w:rPr>
      </w:pPr>
    </w:p>
    <w:p w14:paraId="36B12006">
      <w:pPr>
        <w:pStyle w:val="36"/>
        <w:jc w:val="center"/>
        <w:rPr>
          <w:rFonts w:ascii="Times New Roman" w:hAnsi="Times New Roman" w:cs="Times New Roman"/>
          <w:b/>
        </w:rPr>
      </w:pPr>
    </w:p>
    <w:p w14:paraId="250B0143">
      <w:pPr>
        <w:pStyle w:val="36"/>
        <w:jc w:val="center"/>
        <w:rPr>
          <w:rFonts w:ascii="Times New Roman" w:hAnsi="Times New Roman" w:cs="Times New Roman"/>
          <w:b/>
        </w:rPr>
      </w:pPr>
    </w:p>
    <w:p w14:paraId="32CCDE90">
      <w:pPr>
        <w:pStyle w:val="36"/>
        <w:jc w:val="center"/>
        <w:rPr>
          <w:rFonts w:ascii="Times New Roman" w:hAnsi="Times New Roman" w:cs="Times New Roman"/>
          <w:b/>
        </w:rPr>
      </w:pPr>
    </w:p>
    <w:p w14:paraId="68D42E5F">
      <w:pPr>
        <w:pStyle w:val="36"/>
        <w:jc w:val="center"/>
        <w:rPr>
          <w:rFonts w:ascii="Times New Roman" w:hAnsi="Times New Roman" w:cs="Times New Roman"/>
          <w:b/>
        </w:rPr>
      </w:pPr>
    </w:p>
    <w:p w14:paraId="706A0B70">
      <w:pPr>
        <w:pStyle w:val="36"/>
        <w:jc w:val="center"/>
        <w:rPr>
          <w:rFonts w:ascii="Times New Roman" w:hAnsi="Times New Roman" w:cs="Times New Roman"/>
          <w:b/>
        </w:rPr>
      </w:pPr>
    </w:p>
    <w:p w14:paraId="2E164531">
      <w:pPr>
        <w:pStyle w:val="36"/>
        <w:jc w:val="center"/>
        <w:rPr>
          <w:rFonts w:ascii="Times New Roman" w:hAnsi="Times New Roman" w:cs="Times New Roman"/>
          <w:b/>
        </w:rPr>
      </w:pPr>
    </w:p>
    <w:p w14:paraId="4AD75171">
      <w:pPr>
        <w:pStyle w:val="36"/>
        <w:jc w:val="center"/>
        <w:rPr>
          <w:rFonts w:ascii="Times New Roman" w:hAnsi="Times New Roman" w:cs="Times New Roman"/>
          <w:b/>
        </w:rPr>
      </w:pPr>
    </w:p>
    <w:p w14:paraId="0391B4F3">
      <w:pPr>
        <w:pStyle w:val="36"/>
        <w:jc w:val="center"/>
        <w:rPr>
          <w:rFonts w:ascii="Times New Roman" w:hAnsi="Times New Roman" w:cs="Times New Roman"/>
          <w:b/>
        </w:rPr>
      </w:pPr>
    </w:p>
    <w:p w14:paraId="277A6235">
      <w:pPr>
        <w:pStyle w:val="36"/>
        <w:jc w:val="center"/>
        <w:rPr>
          <w:rFonts w:ascii="Times New Roman" w:hAnsi="Times New Roman" w:cs="Times New Roman"/>
          <w:b/>
        </w:rPr>
      </w:pPr>
    </w:p>
    <w:p w14:paraId="34135B0D">
      <w:pPr>
        <w:pStyle w:val="36"/>
        <w:jc w:val="center"/>
        <w:rPr>
          <w:rFonts w:ascii="Times New Roman" w:hAnsi="Times New Roman" w:cs="Times New Roman"/>
          <w:b/>
        </w:rPr>
      </w:pPr>
    </w:p>
    <w:p w14:paraId="2BFA9489">
      <w:pPr>
        <w:pStyle w:val="36"/>
        <w:jc w:val="center"/>
        <w:rPr>
          <w:rFonts w:ascii="Times New Roman" w:hAnsi="Times New Roman" w:cs="Times New Roman"/>
          <w:b/>
        </w:rPr>
      </w:pPr>
    </w:p>
    <w:p w14:paraId="1F146EE3">
      <w:pPr>
        <w:pStyle w:val="36"/>
        <w:jc w:val="center"/>
        <w:rPr>
          <w:rFonts w:ascii="Times New Roman" w:hAnsi="Times New Roman" w:cs="Times New Roman"/>
          <w:b/>
        </w:rPr>
      </w:pPr>
    </w:p>
    <w:p w14:paraId="44FD1701">
      <w:pPr>
        <w:pStyle w:val="3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 </w:t>
      </w:r>
      <w:r>
        <w:rPr>
          <w:rFonts w:ascii="Times New Roman" w:hAnsi="Times New Roman" w:cs="Times New Roman"/>
          <w:lang w:val="ru-RU"/>
        </w:rPr>
        <w:t>Магнитогорск</w:t>
      </w:r>
      <w:r>
        <w:rPr>
          <w:rFonts w:hint="default"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</w:rPr>
        <w:t>202</w:t>
      </w:r>
      <w:r>
        <w:rPr>
          <w:rFonts w:hint="default" w:ascii="Times New Roman" w:hAnsi="Times New Roman" w:cs="Times New Roman"/>
          <w:lang w:val="ru-RU"/>
        </w:rPr>
        <w:t>5</w:t>
      </w:r>
      <w:r>
        <w:rPr>
          <w:rFonts w:ascii="Times New Roman" w:hAnsi="Times New Roman" w:cs="Times New Roman"/>
        </w:rPr>
        <w:t xml:space="preserve"> г.</w:t>
      </w:r>
      <w:r>
        <w:rPr>
          <w:rFonts w:ascii="Times New Roman" w:hAnsi="Times New Roman" w:cs="Times New Roman"/>
        </w:rPr>
        <w:br w:type="page"/>
      </w:r>
    </w:p>
    <w:p w14:paraId="14F0463B">
      <w:pPr>
        <w:pStyle w:val="3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Содержание</w:t>
      </w:r>
    </w:p>
    <w:p w14:paraId="424E394E">
      <w:pPr>
        <w:pStyle w:val="36"/>
        <w:jc w:val="center"/>
        <w:rPr>
          <w:rFonts w:ascii="Times New Roman" w:hAnsi="Times New Roman" w:cs="Times New Roman"/>
        </w:rPr>
      </w:pPr>
    </w:p>
    <w:p w14:paraId="3EFF740E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_Toc30534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1. Введение</w:t>
      </w:r>
      <w:r>
        <w:tab/>
      </w:r>
      <w:r>
        <w:fldChar w:fldCharType="begin"/>
      </w:r>
      <w:r>
        <w:instrText xml:space="preserve"> PAGEREF _Toc30534 \h </w:instrText>
      </w:r>
      <w:r>
        <w:fldChar w:fldCharType="separate"/>
      </w:r>
      <w:r>
        <w:t>5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A3F32AD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_Toc22103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2. Общее положение</w:t>
      </w:r>
      <w:r>
        <w:tab/>
      </w:r>
      <w:r>
        <w:fldChar w:fldCharType="begin"/>
      </w:r>
      <w:r>
        <w:instrText xml:space="preserve"> PAGEREF _Toc22103 \h </w:instrText>
      </w:r>
      <w:r>
        <w:fldChar w:fldCharType="separate"/>
      </w:r>
      <w:r>
        <w:t>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26F8E14A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_Toc23914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3. Требования к организации-работодателю кандидата</w:t>
      </w:r>
      <w:r>
        <w:tab/>
      </w:r>
      <w:r>
        <w:fldChar w:fldCharType="begin"/>
      </w:r>
      <w:r>
        <w:instrText xml:space="preserve"> PAGEREF _Toc23914 \h </w:instrText>
      </w:r>
      <w:r>
        <w:fldChar w:fldCharType="separate"/>
      </w:r>
      <w:r>
        <w:t>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06CDEAD1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_Toc28177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4. Аттестация персонала в области НК. Общие положения</w:t>
      </w:r>
      <w:r>
        <w:tab/>
      </w:r>
      <w:r>
        <w:fldChar w:fldCharType="begin"/>
      </w:r>
      <w:r>
        <w:instrText xml:space="preserve"> PAGEREF _Toc28177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79637766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_Toc21095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5. Порядок рассмотрения и анализа заявок на первичную аттестацию</w:t>
      </w:r>
      <w:r>
        <w:tab/>
      </w:r>
      <w:r>
        <w:fldChar w:fldCharType="begin"/>
      </w:r>
      <w:r>
        <w:instrText xml:space="preserve"> PAGEREF _Toc21095 \h </w:instrText>
      </w:r>
      <w:r>
        <w:fldChar w:fldCharType="separate"/>
      </w:r>
      <w:r>
        <w:t>10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A43A68D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_Toc2738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6. Требования к образованию, специальной подготовке и стажу</w:t>
      </w:r>
      <w:r>
        <w:tab/>
      </w:r>
      <w:r>
        <w:fldChar w:fldCharType="begin"/>
      </w:r>
      <w:r>
        <w:instrText xml:space="preserve"> PAGEREF _Toc2738 \h </w:instrText>
      </w:r>
      <w:r>
        <w:fldChar w:fldCharType="separate"/>
      </w:r>
      <w:r>
        <w:t>14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402A347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_Toc31071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Times New Roman" w:cs="Times New Roman"/>
          <w:bCs/>
          <w:snapToGrid w:val="0"/>
          <w:lang w:bidi="ar-SA"/>
        </w:rPr>
        <w:t>6.1 Образование</w:t>
      </w:r>
      <w:r>
        <w:tab/>
      </w:r>
      <w:r>
        <w:fldChar w:fldCharType="begin"/>
      </w:r>
      <w:r>
        <w:instrText xml:space="preserve"> PAGEREF _Toc31071 \h </w:instrText>
      </w:r>
      <w:r>
        <w:fldChar w:fldCharType="separate"/>
      </w:r>
      <w:r>
        <w:t>14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3A95C162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_Toc20573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Times New Roman" w:cs="Times New Roman"/>
          <w:bCs/>
          <w:snapToGrid w:val="0"/>
          <w:lang w:bidi="ar-SA"/>
        </w:rPr>
        <w:t>6.2 Специальная подготовка</w:t>
      </w:r>
      <w:r>
        <w:tab/>
      </w:r>
      <w:r>
        <w:fldChar w:fldCharType="begin"/>
      </w:r>
      <w:r>
        <w:instrText xml:space="preserve"> PAGEREF _Toc20573 \h </w:instrText>
      </w:r>
      <w:r>
        <w:fldChar w:fldCharType="separate"/>
      </w:r>
      <w:r>
        <w:t>14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6389FA61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_Toc25926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Times New Roman" w:cs="Times New Roman"/>
          <w:bCs/>
          <w:snapToGrid w:val="0"/>
          <w:lang w:bidi="ar-SA"/>
        </w:rPr>
        <w:t>6.3 Стаж</w:t>
      </w:r>
      <w:r>
        <w:tab/>
      </w:r>
      <w:r>
        <w:fldChar w:fldCharType="begin"/>
      </w:r>
      <w:r>
        <w:instrText xml:space="preserve"> PAGEREF _Toc25926 \h </w:instrText>
      </w:r>
      <w:r>
        <w:fldChar w:fldCharType="separate"/>
      </w:r>
      <w:r>
        <w:t>15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FAB4854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_Toc4110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7. Процесс проведения первичной аттестации</w:t>
      </w:r>
      <w:r>
        <w:tab/>
      </w:r>
      <w:r>
        <w:fldChar w:fldCharType="begin"/>
      </w:r>
      <w:r>
        <w:instrText xml:space="preserve"> PAGEREF _Toc4110 \h </w:instrText>
      </w:r>
      <w:r>
        <w:fldChar w:fldCharType="separate"/>
      </w:r>
      <w:r>
        <w:t>16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2E477CFC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_Toc28060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Times New Roman" w:cs="Times New Roman"/>
          <w:bCs/>
          <w:snapToGrid w:val="0"/>
          <w:lang w:bidi="ar-SA"/>
        </w:rPr>
        <w:t>7.1 Общие правила сдачи экзаменов</w:t>
      </w:r>
      <w:r>
        <w:tab/>
      </w:r>
      <w:r>
        <w:fldChar w:fldCharType="begin"/>
      </w:r>
      <w:r>
        <w:instrText xml:space="preserve"> PAGEREF _Toc28060 \h </w:instrText>
      </w:r>
      <w:r>
        <w:fldChar w:fldCharType="separate"/>
      </w:r>
      <w:r>
        <w:t>16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BAB6B5F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_Toc11252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Times New Roman" w:cs="Times New Roman"/>
          <w:bCs/>
          <w:lang w:bidi="ar-SA"/>
        </w:rPr>
        <w:t>7.2.1 Общий, специальный и экзамен по проверке знаний правил безопасности</w:t>
      </w:r>
      <w:r>
        <w:tab/>
      </w:r>
      <w:r>
        <w:fldChar w:fldCharType="begin"/>
      </w:r>
      <w:r>
        <w:instrText xml:space="preserve"> PAGEREF _Toc11252 \h </w:instrText>
      </w:r>
      <w:r>
        <w:fldChar w:fldCharType="separate"/>
      </w:r>
      <w:r>
        <w:t>18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D4B5B0B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_Toc22994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Times New Roman" w:cs="Times New Roman"/>
          <w:bCs/>
          <w:lang w:bidi="ar-SA"/>
        </w:rPr>
        <w:t>7.2.2 Практический экзамен</w:t>
      </w:r>
      <w:r>
        <w:tab/>
      </w:r>
      <w:r>
        <w:fldChar w:fldCharType="begin"/>
      </w:r>
      <w:r>
        <w:instrText xml:space="preserve"> PAGEREF _Toc22994 \h </w:instrText>
      </w:r>
      <w:r>
        <w:fldChar w:fldCharType="separate"/>
      </w:r>
      <w:r>
        <w:t>19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5F1FBD1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_Toc2993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8. Порядок оформления результатов экзаменов</w:t>
      </w:r>
      <w:r>
        <w:tab/>
      </w:r>
      <w:r>
        <w:fldChar w:fldCharType="begin"/>
      </w:r>
      <w:r>
        <w:instrText xml:space="preserve"> PAGEREF _Toc2993 \h </w:instrText>
      </w:r>
      <w:r>
        <w:fldChar w:fldCharType="separate"/>
      </w:r>
      <w:r>
        <w:t>24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E8C4A93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_Toc8475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9. Порядок взаимодействия с НОАП</w:t>
      </w:r>
      <w:r>
        <w:tab/>
      </w:r>
      <w:r>
        <w:fldChar w:fldCharType="begin"/>
      </w:r>
      <w:r>
        <w:instrText xml:space="preserve"> PAGEREF _Toc8475 \h </w:instrText>
      </w:r>
      <w:r>
        <w:fldChar w:fldCharType="separate"/>
      </w:r>
      <w:r>
        <w:t>24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3B90C546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_Toc1915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10. Решение по аттестации</w:t>
      </w:r>
      <w:r>
        <w:tab/>
      </w:r>
      <w:r>
        <w:fldChar w:fldCharType="begin"/>
      </w:r>
      <w:r>
        <w:instrText xml:space="preserve"> PAGEREF _Toc1915 \h </w:instrText>
      </w:r>
      <w:r>
        <w:fldChar w:fldCharType="separate"/>
      </w:r>
      <w:r>
        <w:t>25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31B595B7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_Toc10610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11. Квалификационные требования к специалистам НК.</w:t>
      </w:r>
      <w:r>
        <w:tab/>
      </w:r>
      <w:r>
        <w:fldChar w:fldCharType="begin"/>
      </w:r>
      <w:r>
        <w:instrText xml:space="preserve"> PAGEREF _Toc10610 \h </w:instrText>
      </w:r>
      <w:r>
        <w:fldChar w:fldCharType="separate"/>
      </w:r>
      <w:r>
        <w:t>27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25ABA952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_Toc10616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12. Приостановка, прекращение действия квалификационных удостоверений и сокращение области аттестации специалистов НК</w:t>
      </w:r>
      <w:r>
        <w:tab/>
      </w:r>
      <w:r>
        <w:fldChar w:fldCharType="begin"/>
      </w:r>
      <w:r>
        <w:instrText xml:space="preserve"> PAGEREF _Toc10616 \h </w:instrText>
      </w:r>
      <w:r>
        <w:fldChar w:fldCharType="separate"/>
      </w:r>
      <w:r>
        <w:t>28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3ECC06B0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_Toc2073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13 Расширение области аттестации</w:t>
      </w:r>
      <w:r>
        <w:tab/>
      </w:r>
      <w:r>
        <w:fldChar w:fldCharType="begin"/>
      </w:r>
      <w:r>
        <w:instrText xml:space="preserve"> PAGEREF _Toc2073 \h </w:instrText>
      </w:r>
      <w:r>
        <w:fldChar w:fldCharType="separate"/>
      </w:r>
      <w:r>
        <w:t>29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25BA84E2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_Toc24267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14. Процесс продления и повторной аттестации</w:t>
      </w:r>
      <w:r>
        <w:tab/>
      </w:r>
      <w:r>
        <w:fldChar w:fldCharType="begin"/>
      </w:r>
      <w:r>
        <w:instrText xml:space="preserve"> PAGEREF _Toc24267 \h </w:instrText>
      </w:r>
      <w:r>
        <w:fldChar w:fldCharType="separate"/>
      </w:r>
      <w:r>
        <w:t>30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08A0C17B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_Toc5864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15. Использование квалификационных удостоверений, логотипов</w:t>
      </w:r>
      <w:r>
        <w:tab/>
      </w:r>
      <w:r>
        <w:fldChar w:fldCharType="begin"/>
      </w:r>
      <w:r>
        <w:instrText xml:space="preserve"> PAGEREF _Toc5864 \h </w:instrText>
      </w:r>
      <w:r>
        <w:fldChar w:fldCharType="separate"/>
      </w:r>
      <w:r>
        <w:t>32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3404E27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_Toc15910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16. Порядок приема, рассмотрения и принятия решений по апелляциям и жалобам</w:t>
      </w:r>
      <w:r>
        <w:tab/>
      </w:r>
      <w:r>
        <w:fldChar w:fldCharType="begin"/>
      </w:r>
      <w:r>
        <w:instrText xml:space="preserve"> PAGEREF _Toc15910 \h </w:instrText>
      </w:r>
      <w:r>
        <w:fldChar w:fldCharType="separate"/>
      </w:r>
      <w:r>
        <w:t>34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23C4BC4D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_Toc3354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Calibri" w:cs="Times New Roman"/>
          <w:bCs/>
          <w:lang w:eastAsia="en-US" w:bidi="ar-SA"/>
        </w:rPr>
        <w:t>16.1 Апелляции на решения по аттестации</w:t>
      </w:r>
      <w:r>
        <w:tab/>
      </w:r>
      <w:r>
        <w:fldChar w:fldCharType="begin"/>
      </w:r>
      <w:r>
        <w:instrText xml:space="preserve"> PAGEREF _Toc3354 \h </w:instrText>
      </w:r>
      <w:r>
        <w:fldChar w:fldCharType="separate"/>
      </w:r>
      <w:r>
        <w:t>34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33003D50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_Toc30694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Times New Roman" w:cs="Times New Roman"/>
          <w:bCs/>
          <w:shd w:val="clear" w:color="auto" w:fill="FFFFFF"/>
          <w:lang w:bidi="ar-SA"/>
        </w:rPr>
        <w:t>16.2 Порядок рассмотрения жалоб</w:t>
      </w:r>
      <w:r>
        <w:tab/>
      </w:r>
      <w:r>
        <w:fldChar w:fldCharType="begin"/>
      </w:r>
      <w:r>
        <w:instrText xml:space="preserve"> PAGEREF _Toc30694 \h </w:instrText>
      </w:r>
      <w:r>
        <w:fldChar w:fldCharType="separate"/>
      </w:r>
      <w:r>
        <w:t>37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6DFFBBEE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_Toc32635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17. Оформление дубликата удостоверения</w:t>
      </w:r>
      <w:r>
        <w:tab/>
      </w:r>
      <w:r>
        <w:fldChar w:fldCharType="begin"/>
      </w:r>
      <w:r>
        <w:instrText xml:space="preserve"> PAGEREF _Toc32635 \h </w:instrText>
      </w:r>
      <w:r>
        <w:fldChar w:fldCharType="separate"/>
      </w:r>
      <w:r>
        <w:t>39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9D69363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_Toc25596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18. Хранение документов</w:t>
      </w:r>
      <w:r>
        <w:tab/>
      </w:r>
      <w:r>
        <w:fldChar w:fldCharType="begin"/>
      </w:r>
      <w:r>
        <w:instrText xml:space="preserve"> PAGEREF _Toc25596 \h </w:instrText>
      </w:r>
      <w:r>
        <w:fldChar w:fldCharType="separate"/>
      </w:r>
      <w:r>
        <w:t>39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6E3ADEA1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_Toc2861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szCs w:val="24"/>
        </w:rPr>
        <w:t>19. Учет сведений об аттестованном персонале</w:t>
      </w:r>
      <w:r>
        <w:tab/>
      </w:r>
      <w:r>
        <w:fldChar w:fldCharType="begin"/>
      </w:r>
      <w:r>
        <w:instrText xml:space="preserve"> PAGEREF _Toc2861 \h </w:instrText>
      </w:r>
      <w:r>
        <w:fldChar w:fldCharType="separate"/>
      </w:r>
      <w:r>
        <w:t>39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29B19A35">
      <w:pPr>
        <w:pStyle w:val="14"/>
        <w:tabs>
          <w:tab w:val="right" w:leader="dot" w:pos="9977"/>
          <w:tab w:val="clear" w:pos="284"/>
          <w:tab w:val="clear" w:pos="9923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_Toc1072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ascii="Times New Roman" w:hAnsi="Times New Roman" w:eastAsia="Times New Roman" w:cs="Times New Roman"/>
          <w:lang w:bidi="ar-SA"/>
        </w:rPr>
        <w:t>20. Контакты</w:t>
      </w:r>
      <w:r>
        <w:tab/>
      </w:r>
      <w:r>
        <w:fldChar w:fldCharType="begin"/>
      </w:r>
      <w:r>
        <w:instrText xml:space="preserve"> PAGEREF _Toc1072 \h </w:instrText>
      </w:r>
      <w:r>
        <w:fldChar w:fldCharType="separate"/>
      </w:r>
      <w:r>
        <w:t>40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7ADC2EBB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_Toc18261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bCs/>
        </w:rPr>
        <w:t>Приложение 1</w:t>
      </w:r>
      <w:r>
        <w:tab/>
      </w:r>
      <w:r>
        <w:fldChar w:fldCharType="begin"/>
      </w:r>
      <w:r>
        <w:instrText xml:space="preserve"> PAGEREF _Toc18261 \h </w:instrText>
      </w:r>
      <w:r>
        <w:fldChar w:fldCharType="separate"/>
      </w:r>
      <w:r>
        <w:t>41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7A26F272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_Toc17802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bCs/>
        </w:rPr>
        <w:t>Приложение 2</w:t>
      </w:r>
      <w:r>
        <w:tab/>
      </w:r>
      <w:r>
        <w:fldChar w:fldCharType="begin"/>
      </w:r>
      <w:r>
        <w:instrText xml:space="preserve"> PAGEREF _Toc17802 \h </w:instrText>
      </w:r>
      <w:r>
        <w:fldChar w:fldCharType="separate"/>
      </w:r>
      <w:r>
        <w:t>45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45CA647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_Toc15729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3</w:t>
      </w:r>
      <w:r>
        <w:tab/>
      </w:r>
      <w:r>
        <w:fldChar w:fldCharType="begin"/>
      </w:r>
      <w:r>
        <w:instrText xml:space="preserve"> PAGEREF _Toc15729 \h </w:instrText>
      </w:r>
      <w:r>
        <w:fldChar w:fldCharType="separate"/>
      </w:r>
      <w:r>
        <w:t>47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2C181BF6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_Toc25052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4</w:t>
      </w:r>
      <w:r>
        <w:tab/>
      </w:r>
      <w:r>
        <w:fldChar w:fldCharType="begin"/>
      </w:r>
      <w:r>
        <w:instrText xml:space="preserve"> PAGEREF _Toc25052 \h </w:instrText>
      </w:r>
      <w:r>
        <w:fldChar w:fldCharType="separate"/>
      </w:r>
      <w:r>
        <w:t>48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DF785C9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_Toc25898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5</w:t>
      </w:r>
      <w:r>
        <w:tab/>
      </w:r>
      <w:r>
        <w:fldChar w:fldCharType="begin"/>
      </w:r>
      <w:r>
        <w:instrText xml:space="preserve"> PAGEREF _Toc25898 \h </w:instrText>
      </w:r>
      <w:r>
        <w:fldChar w:fldCharType="separate"/>
      </w:r>
      <w:r>
        <w:t>50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00242E3E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_Toc2756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6</w:t>
      </w:r>
      <w:r>
        <w:tab/>
      </w:r>
      <w:r>
        <w:fldChar w:fldCharType="begin"/>
      </w:r>
      <w:r>
        <w:instrText xml:space="preserve"> PAGEREF _Toc2756 \h </w:instrText>
      </w:r>
      <w:r>
        <w:fldChar w:fldCharType="separate"/>
      </w:r>
      <w:r>
        <w:t>51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F84A072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_Toc18392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7</w:t>
      </w:r>
      <w:r>
        <w:tab/>
      </w:r>
      <w:r>
        <w:fldChar w:fldCharType="begin"/>
      </w:r>
      <w:r>
        <w:instrText xml:space="preserve"> PAGEREF _Toc18392 \h </w:instrText>
      </w:r>
      <w:r>
        <w:fldChar w:fldCharType="separate"/>
      </w:r>
      <w:r>
        <w:t>52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5DF9521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_Toc4516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8</w:t>
      </w:r>
      <w:r>
        <w:tab/>
      </w:r>
      <w:r>
        <w:fldChar w:fldCharType="begin"/>
      </w:r>
      <w:r>
        <w:instrText xml:space="preserve"> PAGEREF _Toc4516 \h </w:instrText>
      </w:r>
      <w:r>
        <w:fldChar w:fldCharType="separate"/>
      </w:r>
      <w:r>
        <w:t>53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6A481EB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_Toc20762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9</w:t>
      </w:r>
      <w:r>
        <w:tab/>
      </w:r>
      <w:r>
        <w:fldChar w:fldCharType="begin"/>
      </w:r>
      <w:r>
        <w:instrText xml:space="preserve"> PAGEREF _Toc20762 \h </w:instrText>
      </w:r>
      <w:r>
        <w:fldChar w:fldCharType="separate"/>
      </w:r>
      <w:r>
        <w:t>54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A85CFC0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_Toc7256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10</w:t>
      </w:r>
      <w:r>
        <w:tab/>
      </w:r>
      <w:r>
        <w:fldChar w:fldCharType="begin"/>
      </w:r>
      <w:r>
        <w:instrText xml:space="preserve"> PAGEREF _Toc7256 \h </w:instrText>
      </w:r>
      <w:r>
        <w:fldChar w:fldCharType="separate"/>
      </w:r>
      <w:r>
        <w:t>56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0CEB5B50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_Toc15659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11</w:t>
      </w:r>
      <w:r>
        <w:tab/>
      </w:r>
      <w:r>
        <w:fldChar w:fldCharType="begin"/>
      </w:r>
      <w:r>
        <w:instrText xml:space="preserve"> PAGEREF _Toc15659 \h </w:instrText>
      </w:r>
      <w:r>
        <w:fldChar w:fldCharType="separate"/>
      </w:r>
      <w:r>
        <w:t>58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6A5B04C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_Toc13501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12</w:t>
      </w:r>
      <w:r>
        <w:tab/>
      </w:r>
      <w:r>
        <w:fldChar w:fldCharType="begin"/>
      </w:r>
      <w:r>
        <w:instrText xml:space="preserve"> PAGEREF _Toc13501 \h </w:instrText>
      </w:r>
      <w:r>
        <w:fldChar w:fldCharType="separate"/>
      </w:r>
      <w:r>
        <w:t>60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BF02986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_Toc23257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13</w:t>
      </w:r>
      <w:r>
        <w:tab/>
      </w:r>
      <w:r>
        <w:fldChar w:fldCharType="begin"/>
      </w:r>
      <w:r>
        <w:instrText xml:space="preserve"> PAGEREF _Toc23257 \h </w:instrText>
      </w:r>
      <w:r>
        <w:fldChar w:fldCharType="separate"/>
      </w:r>
      <w:r>
        <w:t>62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D7111C7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_Toc12607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14</w:t>
      </w:r>
      <w:r>
        <w:tab/>
      </w:r>
      <w:r>
        <w:fldChar w:fldCharType="begin"/>
      </w:r>
      <w:r>
        <w:instrText xml:space="preserve"> PAGEREF _Toc12607 \h </w:instrText>
      </w:r>
      <w:r>
        <w:fldChar w:fldCharType="separate"/>
      </w:r>
      <w:r>
        <w:t>63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38CC950E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_Toc17998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lang w:eastAsia="en-US" w:bidi="ar-SA"/>
        </w:rPr>
        <w:t>Приложение 15</w:t>
      </w:r>
      <w:r>
        <w:tab/>
      </w:r>
      <w:r>
        <w:fldChar w:fldCharType="begin"/>
      </w:r>
      <w:r>
        <w:instrText xml:space="preserve"> PAGEREF _Toc17998 \h </w:instrText>
      </w:r>
      <w:r>
        <w:fldChar w:fldCharType="separate"/>
      </w:r>
      <w:r>
        <w:t>64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9B860E9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_Toc9994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16</w:t>
      </w:r>
      <w:r>
        <w:tab/>
      </w:r>
      <w:r>
        <w:fldChar w:fldCharType="begin"/>
      </w:r>
      <w:r>
        <w:instrText xml:space="preserve"> PAGEREF _Toc9994 \h </w:instrText>
      </w:r>
      <w:r>
        <w:fldChar w:fldCharType="separate"/>
      </w:r>
      <w:r>
        <w:t>65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4E15D6B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_Toc11021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bCs w:val="0"/>
        </w:rPr>
        <w:t>Приложение 17</w:t>
      </w:r>
      <w:r>
        <w:tab/>
      </w:r>
      <w:r>
        <w:fldChar w:fldCharType="begin"/>
      </w:r>
      <w:r>
        <w:instrText xml:space="preserve"> PAGEREF _Toc11021 \h </w:instrText>
      </w:r>
      <w:r>
        <w:fldChar w:fldCharType="separate"/>
      </w:r>
      <w:r>
        <w:t>68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630E0520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_Toc23186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bCs w:val="0"/>
        </w:rPr>
        <w:t>Приложение 18</w:t>
      </w:r>
      <w:r>
        <w:tab/>
      </w:r>
      <w:r>
        <w:fldChar w:fldCharType="begin"/>
      </w:r>
      <w:r>
        <w:instrText xml:space="preserve"> PAGEREF _Toc23186 \h </w:instrText>
      </w:r>
      <w:r>
        <w:fldChar w:fldCharType="separate"/>
      </w:r>
      <w:r>
        <w:t>69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E98A586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_Toc20166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  <w:bCs w:val="0"/>
        </w:rPr>
        <w:t>Приложение 19</w:t>
      </w:r>
      <w:r>
        <w:tab/>
      </w:r>
      <w:r>
        <w:fldChar w:fldCharType="begin"/>
      </w:r>
      <w:r>
        <w:instrText xml:space="preserve"> PAGEREF _Toc20166 \h </w:instrText>
      </w:r>
      <w:r>
        <w:fldChar w:fldCharType="separate"/>
      </w:r>
      <w:r>
        <w:t>71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370659DE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_Toc2448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20</w:t>
      </w:r>
      <w:r>
        <w:tab/>
      </w:r>
      <w:r>
        <w:fldChar w:fldCharType="begin"/>
      </w:r>
      <w:r>
        <w:instrText xml:space="preserve"> PAGEREF _Toc2448 \h </w:instrText>
      </w:r>
      <w:r>
        <w:fldChar w:fldCharType="separate"/>
      </w:r>
      <w:r>
        <w:t>73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76E2A0BA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_Toc29687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21</w:t>
      </w:r>
      <w:r>
        <w:tab/>
      </w:r>
      <w:r>
        <w:fldChar w:fldCharType="begin"/>
      </w:r>
      <w:r>
        <w:instrText xml:space="preserve"> PAGEREF _Toc29687 \h </w:instrText>
      </w:r>
      <w:r>
        <w:fldChar w:fldCharType="separate"/>
      </w:r>
      <w:r>
        <w:t>74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658FDC96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_Toc416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22</w:t>
      </w:r>
      <w:r>
        <w:tab/>
      </w:r>
      <w:r>
        <w:fldChar w:fldCharType="begin"/>
      </w:r>
      <w:r>
        <w:instrText xml:space="preserve"> PAGEREF _Toc416 \h </w:instrText>
      </w:r>
      <w:r>
        <w:fldChar w:fldCharType="separate"/>
      </w:r>
      <w:r>
        <w:t>76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DB30792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_Toc23160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23</w:t>
      </w:r>
      <w:r>
        <w:tab/>
      </w:r>
      <w:r>
        <w:fldChar w:fldCharType="begin"/>
      </w:r>
      <w:r>
        <w:instrText xml:space="preserve"> PAGEREF _Toc23160 \h </w:instrText>
      </w:r>
      <w:r>
        <w:fldChar w:fldCharType="separate"/>
      </w:r>
      <w:r>
        <w:t>77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3F07915D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_Toc20778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24</w:t>
      </w:r>
      <w:r>
        <w:tab/>
      </w:r>
      <w:r>
        <w:fldChar w:fldCharType="begin"/>
      </w:r>
      <w:r>
        <w:instrText xml:space="preserve"> PAGEREF _Toc20778 \h </w:instrText>
      </w:r>
      <w:r>
        <w:fldChar w:fldCharType="separate"/>
      </w:r>
      <w:r>
        <w:t>79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762BD67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_Toc5462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25</w:t>
      </w:r>
      <w:r>
        <w:tab/>
      </w:r>
      <w:r>
        <w:fldChar w:fldCharType="begin"/>
      </w:r>
      <w:r>
        <w:instrText xml:space="preserve"> PAGEREF _Toc5462 \h </w:instrText>
      </w:r>
      <w:r>
        <w:fldChar w:fldCharType="separate"/>
      </w:r>
      <w:r>
        <w:t>80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CB93CFC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_Toc3133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26</w:t>
      </w:r>
      <w:r>
        <w:tab/>
      </w:r>
      <w:r>
        <w:fldChar w:fldCharType="begin"/>
      </w:r>
      <w:r>
        <w:instrText xml:space="preserve"> PAGEREF _Toc3133 \h </w:instrText>
      </w:r>
      <w:r>
        <w:fldChar w:fldCharType="separate"/>
      </w:r>
      <w:r>
        <w:t>81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1CBF092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_Toc26803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27</w:t>
      </w:r>
      <w:r>
        <w:tab/>
      </w:r>
      <w:r>
        <w:fldChar w:fldCharType="begin"/>
      </w:r>
      <w:r>
        <w:instrText xml:space="preserve"> PAGEREF _Toc26803 \h </w:instrText>
      </w:r>
      <w:r>
        <w:fldChar w:fldCharType="separate"/>
      </w:r>
      <w:r>
        <w:t>83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B3365FC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_Toc11645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28</w:t>
      </w:r>
      <w:r>
        <w:tab/>
      </w:r>
      <w:r>
        <w:fldChar w:fldCharType="begin"/>
      </w:r>
      <w:r>
        <w:instrText xml:space="preserve"> PAGEREF _Toc11645 \h </w:instrText>
      </w:r>
      <w:r>
        <w:fldChar w:fldCharType="separate"/>
      </w:r>
      <w:r>
        <w:t>85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1B1E2D0C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_Toc14216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29</w:t>
      </w:r>
      <w:r>
        <w:tab/>
      </w:r>
      <w:r>
        <w:fldChar w:fldCharType="begin"/>
      </w:r>
      <w:r>
        <w:instrText xml:space="preserve"> PAGEREF _Toc14216 \h </w:instrText>
      </w:r>
      <w:r>
        <w:fldChar w:fldCharType="separate"/>
      </w:r>
      <w:r>
        <w:t>86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0474F9C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_Toc7005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30</w:t>
      </w:r>
      <w:r>
        <w:tab/>
      </w:r>
      <w:r>
        <w:fldChar w:fldCharType="begin"/>
      </w:r>
      <w:r>
        <w:instrText xml:space="preserve"> PAGEREF _Toc7005 \h </w:instrText>
      </w:r>
      <w:r>
        <w:fldChar w:fldCharType="separate"/>
      </w:r>
      <w:r>
        <w:t>87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68116B70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_Toc2161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31</w:t>
      </w:r>
      <w:r>
        <w:tab/>
      </w:r>
      <w:r>
        <w:fldChar w:fldCharType="begin"/>
      </w:r>
      <w:r>
        <w:instrText xml:space="preserve"> PAGEREF _Toc2161 \h </w:instrText>
      </w:r>
      <w:r>
        <w:fldChar w:fldCharType="separate"/>
      </w:r>
      <w:r>
        <w:t>89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472C1F89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_Toc23599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cs="Times New Roman"/>
        </w:rPr>
        <w:t>Приложение 32</w:t>
      </w:r>
      <w:r>
        <w:tab/>
      </w:r>
      <w:r>
        <w:fldChar w:fldCharType="begin"/>
      </w:r>
      <w:r>
        <w:instrText xml:space="preserve"> PAGEREF _Toc23599 \h </w:instrText>
      </w:r>
      <w:r>
        <w:fldChar w:fldCharType="separate"/>
      </w:r>
      <w:r>
        <w:t>90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2A735EC5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_Toc8691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hint="default" w:cs="Times New Roman"/>
          <w:lang w:val="ru-RU"/>
        </w:rPr>
        <w:t xml:space="preserve">Приложение </w:t>
      </w:r>
      <w:r>
        <w:rPr>
          <w:rFonts w:hint="default" w:cs="Times New Roman"/>
          <w:lang w:val="en-US"/>
        </w:rPr>
        <w:t>33</w:t>
      </w:r>
      <w:r>
        <w:tab/>
      </w:r>
      <w:r>
        <w:fldChar w:fldCharType="begin"/>
      </w:r>
      <w:r>
        <w:instrText xml:space="preserve"> PAGEREF _Toc8691 \h </w:instrText>
      </w:r>
      <w:r>
        <w:fldChar w:fldCharType="separate"/>
      </w:r>
      <w:r>
        <w:t>91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0E8E7C0">
      <w:pPr>
        <w:pStyle w:val="15"/>
        <w:tabs>
          <w:tab w:val="right" w:leader="dot" w:pos="9977"/>
          <w:tab w:val="clear" w:pos="9356"/>
        </w:tabs>
      </w:pPr>
      <w:r>
        <w:rPr>
          <w:rFonts w:hint="default" w:ascii="Times New Roman" w:hAnsi="Times New Roman" w:cs="Times New Roman"/>
          <w:szCs w:val="24"/>
        </w:rPr>
        <w:fldChar w:fldCharType="begin"/>
      </w:r>
      <w:r>
        <w:rPr>
          <w:rFonts w:hint="default" w:ascii="Times New Roman" w:hAnsi="Times New Roman" w:cs="Times New Roman"/>
          <w:szCs w:val="24"/>
        </w:rPr>
        <w:instrText xml:space="preserve"> HYPERLINK \l _Toc6113 </w:instrText>
      </w:r>
      <w:r>
        <w:rPr>
          <w:rFonts w:hint="default" w:ascii="Times New Roman" w:hAnsi="Times New Roman" w:cs="Times New Roman"/>
          <w:szCs w:val="24"/>
        </w:rPr>
        <w:fldChar w:fldCharType="separate"/>
      </w:r>
      <w:r>
        <w:rPr>
          <w:rFonts w:hint="default" w:cs="Times New Roman"/>
          <w:lang w:val="ru-RU"/>
        </w:rPr>
        <w:t xml:space="preserve">Приложение </w:t>
      </w:r>
      <w:r>
        <w:rPr>
          <w:rFonts w:hint="default" w:cs="Times New Roman"/>
          <w:lang w:val="en-US"/>
        </w:rPr>
        <w:t>34</w:t>
      </w:r>
      <w:r>
        <w:tab/>
      </w:r>
      <w:r>
        <w:fldChar w:fldCharType="begin"/>
      </w:r>
      <w:r>
        <w:instrText xml:space="preserve"> PAGEREF _Toc6113 \h </w:instrText>
      </w:r>
      <w:r>
        <w:fldChar w:fldCharType="separate"/>
      </w:r>
      <w:r>
        <w:t>92</w:t>
      </w:r>
      <w:r>
        <w:fldChar w:fldCharType="end"/>
      </w:r>
      <w:r>
        <w:rPr>
          <w:rFonts w:hint="default" w:ascii="Times New Roman" w:hAnsi="Times New Roman" w:cs="Times New Roman"/>
          <w:szCs w:val="24"/>
        </w:rPr>
        <w:fldChar w:fldCharType="end"/>
      </w:r>
    </w:p>
    <w:p w14:paraId="515B8E40">
      <w:pPr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 w14:paraId="73B797BA">
      <w:pPr>
        <w:pStyle w:val="2"/>
        <w:rPr>
          <w:rFonts w:cs="Times New Roman"/>
          <w:sz w:val="24"/>
          <w:szCs w:val="24"/>
        </w:rPr>
      </w:pPr>
      <w:bookmarkStart w:id="1" w:name="_Toc30534"/>
      <w:bookmarkStart w:id="2" w:name="bookmark1"/>
      <w:r>
        <w:rPr>
          <w:rFonts w:cs="Times New Roman"/>
          <w:sz w:val="24"/>
          <w:szCs w:val="24"/>
        </w:rPr>
        <w:t>1. Введение</w:t>
      </w:r>
      <w:bookmarkEnd w:id="1"/>
    </w:p>
    <w:p w14:paraId="64CFA75D">
      <w:pPr>
        <w:widowControl/>
        <w:shd w:val="clear" w:color="auto" w:fill="FFFFFF"/>
        <w:ind w:firstLine="567"/>
        <w:jc w:val="both"/>
        <w:textAlignment w:val="baseline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Настоящий документ разработан в экзаменационном центре </w:t>
      </w:r>
      <w:r>
        <w:rPr>
          <w:rFonts w:ascii="Times New Roman" w:hAnsi="Times New Roman" w:eastAsia="Times New Roman" w:cs="Times New Roman"/>
          <w:color w:val="auto"/>
          <w:lang w:val="ru-RU" w:bidi="ar-SA"/>
        </w:rPr>
        <w:t>ФГБОУ ВО "МГТУ им.Г.И.Носова"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на основании требований: документов НОАП при котором признан ЭЦ, СДАНК-02-2020 «Правила аттестации персонала в области неразрушающего контроля», Федеральных норм и правил в области промышленной безопасности "Основные требования к проведению неразрушающего контроля технических устройств, зданий и сооружений на опасных производственных объектах" (Приказ Ростехнадзора от 01.12.2020 N 478), с учетом ГОСТ Р ИСО 9712-2023 «Контроль неразрушающий. Квалификация и сертификация персонала неразрушающего контроля», СДА 13-2009 «Требования к независимым органам по аттестации (сертификации) персонала», ГОСТ Р ИСО 17024:2017 «Оценка соответствия. Общие требования к органам, проводящим сертификацию персонала» ГОСТ Р ИСО 9001-2015 «Система менеджмента качества. Требования», ГОСТ Р ИСО 9000-2015 «Система менеджмента качества. Основные положения и словарь», нормативных и методических документов по неразрушающему контролю федеральных органов исполнительной власти РФ.</w:t>
      </w:r>
    </w:p>
    <w:p w14:paraId="3F5790D2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Регламент распространяются на проведение</w:t>
      </w:r>
      <w:r>
        <w:rPr>
          <w:rFonts w:ascii="Times New Roman" w:hAnsi="Times New Roman" w:cs="Times New Roman"/>
        </w:rPr>
        <w:t xml:space="preserve"> квалификационных экзаменов у </w:t>
      </w:r>
      <w:r>
        <w:rPr>
          <w:rFonts w:ascii="Times New Roman" w:hAnsi="Times New Roman" w:eastAsia="Times New Roman" w:cs="Times New Roman"/>
          <w:color w:val="auto"/>
          <w:lang w:bidi="ar-SA"/>
        </w:rPr>
        <w:t>персонала, выполняющего НК технических устройств (в том числе передвижных), применяемых (эксплуатируемых) на ОПО, зданий и сооружений на ОПО, предназначенных для осуществления технологических процессов, хранения сырья или продукции, перемещения людей и грузов, локализации и ликвидации последствий аварий, при осуществлении видов деятельности в области промышленной безопасности, для обеспечения контроля фактического технического состояния технических устройств, зданий и сооружений на ОПО и контроля качества работ, выполняемых в отношении них.</w:t>
      </w:r>
    </w:p>
    <w:p w14:paraId="101E276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Если кандидат в специалисты НК не принимает или принимает с оговорками условия Регламента, то он вправе отказаться от участия в оценке соответствия.</w:t>
      </w:r>
    </w:p>
    <w:p w14:paraId="2754B5F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Регламент является интеллектуальной собственностью ЭЦ. Любое копирование, тиражирование и использование в личных целях (полностью или частично) данного документа запрещено.</w:t>
      </w:r>
    </w:p>
    <w:p w14:paraId="3239414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Термины и их определения, в данном Регламенте, соответствуют терминам и их определениям, которые употребляются в Единой системе оценки соответствия в области промышленной, экологической безопасности, безопасности в энергетике и строительстве:</w:t>
      </w:r>
    </w:p>
    <w:p w14:paraId="38793DED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Аттестация - процедура, используемая Независимым органом для подтверждения того, что компетентность кандидата соответствует заявленной по методу (виду), уровню квалификации и объектам контроля, результатом которой является выдача квалификационного удостоверения. </w:t>
      </w:r>
    </w:p>
    <w:p w14:paraId="0FB4887A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Вид НК - группа методов НК, объединенных общностью физических явлений, положенных в его основу (ГОСТ Р 56542-2015. Контроль неразрушающий. Классификация видов и методов).</w:t>
      </w:r>
    </w:p>
    <w:p w14:paraId="0AD00721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Допуск к работе - письменный документ, выпущенный работодателем, основанный на области аттестации, допускающий лицо выполнять определенные задачи.</w:t>
      </w:r>
    </w:p>
    <w:p w14:paraId="1A90D90B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i/>
          <w:color w:val="auto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lang w:bidi="ar-SA"/>
        </w:rPr>
        <w:t>Примечание. Такой допуск может зависеть от результатов производственной подготовки.</w:t>
      </w:r>
    </w:p>
    <w:p w14:paraId="548604A2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Заявитель - юридическое или физическое лицо, индивидуальный предприниматель, подавшие письменную заявку на аттестацию персонала. </w:t>
      </w:r>
    </w:p>
    <w:p w14:paraId="7C5BA52F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Значительный перерыв - отсутствие или смена деятельности, которые не позволяют аттестованному лицу осуществлять деятельность соответственно его уровню квалификации по методу (виду) и объектам контроля, по которым он аттестован, как для периода, превышающего один год, так и для двух или более периодов, в общей сложности превышающих 2 года. </w:t>
      </w:r>
    </w:p>
    <w:p w14:paraId="1B8C094F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i/>
          <w:color w:val="auto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lang w:bidi="ar-SA"/>
        </w:rPr>
        <w:t>Примечание: Официальный отпуск, периоды болезни или курсов менее чем 30 дней не учитываются при расчете перерыва.</w:t>
      </w:r>
    </w:p>
    <w:p w14:paraId="7CE83091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i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Инструкция НК - письменное описание точных действий, которые необходимо выполнять при контроле по стандарту, правилам, спецификации или методике НК.</w:t>
      </w:r>
    </w:p>
    <w:p w14:paraId="2165C417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 - лицо, желающее пройти процедуру аттестации, приобретающее опыт под руководством персонала, имеющего компетентность, приемлемую для Независимого органа.</w:t>
      </w:r>
    </w:p>
    <w:p w14:paraId="040609CD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Квалификационный экзамен - экзамен, проводимый Независимым органом, на котором оцениваются общие, специальные и практические знания, а также навыки кандидата </w:t>
      </w:r>
    </w:p>
    <w:p w14:paraId="2D7C7DBC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Квалификационное удостоверение - документ, выдаваемый Независимым органом в соответствии с установленными процедурами, удостоверяющий, что указанное лицо продемонстрировало определенную в квалификационном удостоверении компетентность.</w:t>
      </w:r>
    </w:p>
    <w:p w14:paraId="19030222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Координирующий орган - Орган по аккредитации Единой системы оценки соответствия в области промышленной, экологической безопасности, безопасности в энергетике и строительстве, полномочный орган, осуществляющий проверку, оценку и организацию аккредитации органов по оценке соответствия, инспекционный контроль за аккредитованными органами, а также координацию деятельности всех участников процедуры аккредитации.</w:t>
      </w:r>
    </w:p>
    <w:p w14:paraId="011020F0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Метод НК - правила применения определенных принципов и средств НК (ГОСТ Р 56542-2015. Контроль неразрушающий. Классификация видов и методов).</w:t>
      </w:r>
    </w:p>
    <w:p w14:paraId="17633964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Наблюдатель - лицо, уполномоченное Независимым органом наблюдать за экзаменами.</w:t>
      </w:r>
    </w:p>
    <w:p w14:paraId="012C7400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Независимый орган по аттестации персонала – организация, уполномоченная в рамках Системы НК проводить аттестацию персонала в области НК.</w:t>
      </w:r>
    </w:p>
    <w:p w14:paraId="56B9F8DD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Неразрушающий контроль (НК) – контроль, при котором не должна быть нарушена пригодность технических устройств, зданий и сооружений к применению и эксплуатации.</w:t>
      </w:r>
    </w:p>
    <w:p w14:paraId="3B0F4EDF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Несплошность – нарушение однородности материала (п 2.1.12 ГОСТ Р ИСО 5577-2009)</w:t>
      </w:r>
    </w:p>
    <w:p w14:paraId="14C227B5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Общий экзамен - письменный экзамен на I или II уровни квалификации по физическим принципам метода (вида) НК. </w:t>
      </w:r>
    </w:p>
    <w:p w14:paraId="313F9748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Подготовка по НК - процесс обучения по теории и практике по тому методу (виду) НК, на который заявлена аттестация; принимает форму подготовительных курсов в соответствии с программой, утвержденной Независимым органом. </w:t>
      </w:r>
    </w:p>
    <w:p w14:paraId="704B0E39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Паспорт на экзаменационный образец - документ, по которому будет оцениваться экзаменационная работа кандидата, отражающий оптимальный результат практического экзамена, полученный при определенных условиях (тип оборудования, настройки, способ контроля, образец, и т.д.).</w:t>
      </w:r>
    </w:p>
    <w:p w14:paraId="42F40FF6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Повторная аттестация - процедура подтверждения аттестации путем проведения экзамена или другим способом, удовлетворяющим Независимый орган в том, что установленные критерии повторной аттестации выполняются.</w:t>
      </w:r>
    </w:p>
    <w:p w14:paraId="3DD2E0C7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Практический экзамен - оценка практических навыков, в ходе которой кандидат продемонстрирует знания и способность проводить контроль.</w:t>
      </w:r>
    </w:p>
    <w:p w14:paraId="34690F56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Продление - процедура подтверждения квалификационного удостоверения в любое время до истечения трех лет для I и II уровней квалификации после успешных первичных, дополнительных или экзаменов при повторной аттестации.</w:t>
      </w:r>
    </w:p>
    <w:p w14:paraId="07B90F1C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Производственная подготовка - подготовка, проводимая работодателем (или его представителем) для владельца квалификационного удостоверения по тем аспектам НК, которые являются специфичными для объектов НК работодателя, оборудования НК, процедур НК, применяемых нормативных и методических документов, ведущее к допуску к работе.</w:t>
      </w:r>
    </w:p>
    <w:p w14:paraId="35870150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Производственный стаж (опыт) - опыт, приемлемый для Независимого органа, приобретенный под квалифицированным руководством, в применении метода (вида) НК по определенным объектам контроля, для получения необходимых практических навыков и знаний.</w:t>
      </w:r>
    </w:p>
    <w:p w14:paraId="2595B70E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Работодатель – юридическое лицо или индивидуальный предприниматель, в котором кандидат работает по основному месту работы.</w:t>
      </w:r>
    </w:p>
    <w:p w14:paraId="4634F7DB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i/>
          <w:color w:val="auto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lang w:bidi="ar-SA"/>
        </w:rPr>
        <w:t>Примечание: работодатель может одновременно также быть кандидатом.</w:t>
      </w:r>
    </w:p>
    <w:p w14:paraId="1F37D206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Специалист НК — персонал, допущенный к выполнению неразрушающего контроля технических устройств, зданий и сооружений на опасных производственных объектах.</w:t>
      </w:r>
    </w:p>
    <w:p w14:paraId="71DFB195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Специальный экзамен - письменный экзамен на I или II уровни квалификации на знание стандартов, нормативных и методических документов, относящихся к определенным объектам контроля, на знание объектов контроля, а также особенностей контроля и критериев приемки.</w:t>
      </w:r>
    </w:p>
    <w:p w14:paraId="1FF7C1DE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Спецификация - документ, устанавливающий требования. </w:t>
      </w:r>
    </w:p>
    <w:p w14:paraId="5AA7CA11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Способ контроля НК - специфическое применение метода НК.</w:t>
      </w:r>
    </w:p>
    <w:p w14:paraId="29B7D235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i/>
          <w:color w:val="auto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lang w:bidi="ar-SA"/>
        </w:rPr>
        <w:t xml:space="preserve">Пример: иммерсионный ультразвуковой контроль </w:t>
      </w:r>
    </w:p>
    <w:p w14:paraId="2EE723F9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Средство измерений – техническое средство, предназначенное для измерений.</w:t>
      </w:r>
    </w:p>
    <w:p w14:paraId="381BF490">
      <w:pPr>
        <w:widowControl/>
        <w:tabs>
          <w:tab w:val="left" w:pos="7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Средство НК – техническое устройство, вещество и (или) материал для проведения НК. </w:t>
      </w:r>
    </w:p>
    <w:p w14:paraId="56766EC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Экзамен по основному методу (виду) НК - письменный экзамен на III уровень квалификации, на котором кандидат демонстрирует общие и специальные знания, а также способность написать методику НК для определенных метода (вида) и объекта НК, по которым кандидат аттестуется. </w:t>
      </w:r>
    </w:p>
    <w:p w14:paraId="37DE5087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Экзамен по проверке знаний правил безопасности - письменный экзамен, на котором кандидат демонстрирует знания положений федеральных норм и правил, сводов правил, стандартов, руководств по безопасности, устанавливающих требования (рекомендации) к качеству (состоянию) определенных объектов контроля, по которым кандидат аттестуется.</w:t>
      </w:r>
    </w:p>
    <w:p w14:paraId="2DDD090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Экзаменатор - лицо, аттестованное на III уровень квалификации по тому методу (виду) и объектам НК, по которым он уполномочен Независимым органом проводить, руководить и оценивать квалификационный экзамен.</w:t>
      </w:r>
    </w:p>
    <w:p w14:paraId="6ECBEB7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Экзаменационный вопрос с вариантами ответов - формулировка вопроса, дающая возможность выбрать из четырёх возможных ответов, из которых только один верный, остальные три неверные или неполные.</w:t>
      </w:r>
    </w:p>
    <w:p w14:paraId="0821AA1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Экзаменационный образец - образец, используемый на практических экзаменах, представляющий объект контроля, который может быть в виде радиографических снимков или файлов данных.</w:t>
      </w:r>
    </w:p>
    <w:p w14:paraId="12FC242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Экзаменационный центр - центр, утвержденный Независимым органом, в котором проводятся квалификационные экзамены.</w:t>
      </w:r>
    </w:p>
    <w:p w14:paraId="0FDF942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i/>
          <w:color w:val="auto"/>
          <w:lang w:eastAsia="en-US" w:bidi="ar-SA"/>
        </w:rPr>
      </w:pPr>
    </w:p>
    <w:p w14:paraId="00155BE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 настоящем регламенте применены следующие сокращения:</w:t>
      </w:r>
    </w:p>
    <w:p w14:paraId="54476B14">
      <w:pPr>
        <w:widowControl/>
        <w:ind w:firstLine="70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ЕСОС – Единая система оценки соответствия в области промышленной, экологической безопасности, безопасности в энергетике и строительстве;</w:t>
      </w:r>
    </w:p>
    <w:p w14:paraId="33BD8B57">
      <w:pPr>
        <w:widowControl/>
        <w:ind w:firstLine="70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Координирующий орган – Орган по аккредитации АО «НТЦ «Промышленная безопасность»;</w:t>
      </w:r>
    </w:p>
    <w:p w14:paraId="3C13E75C">
      <w:pPr>
        <w:widowControl/>
        <w:ind w:firstLine="70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НД – Нормативная документация;</w:t>
      </w:r>
    </w:p>
    <w:p w14:paraId="7E6B0570">
      <w:pPr>
        <w:widowControl/>
        <w:ind w:firstLine="70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НК – Неразрушающий контроль;</w:t>
      </w:r>
    </w:p>
    <w:p w14:paraId="4A54E7B4">
      <w:pPr>
        <w:widowControl/>
        <w:ind w:firstLine="709"/>
        <w:jc w:val="both"/>
        <w:rPr>
          <w:rFonts w:ascii="Times New Roman" w:hAnsi="Times New Roman" w:eastAsia="Times New Roman" w:cs="Times New Roman"/>
          <w:bCs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НОАП – </w:t>
      </w:r>
      <w:r>
        <w:rPr>
          <w:rFonts w:ascii="Times New Roman" w:hAnsi="Times New Roman" w:eastAsia="Times New Roman" w:cs="Times New Roman"/>
          <w:bCs/>
          <w:color w:val="auto"/>
          <w:lang w:bidi="ar-SA"/>
        </w:rPr>
        <w:t>Независимый орган по аттестации специалистов НК;</w:t>
      </w:r>
    </w:p>
    <w:p w14:paraId="512C17BD">
      <w:pPr>
        <w:widowControl/>
        <w:ind w:firstLine="70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bCs/>
          <w:color w:val="auto"/>
          <w:lang w:bidi="ar-SA"/>
        </w:rPr>
        <w:t>ЭЦ – региональный экзаменационный центр НОАП;</w:t>
      </w:r>
    </w:p>
    <w:p w14:paraId="6DD2C0E0">
      <w:pPr>
        <w:widowControl/>
        <w:ind w:firstLine="70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СМК – Система менеджмента качества;</w:t>
      </w:r>
    </w:p>
    <w:p w14:paraId="2E0A72D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ОПО – опасный производственный объект;</w:t>
      </w:r>
    </w:p>
    <w:p w14:paraId="1421B709">
      <w:pPr>
        <w:widowControl/>
        <w:rPr>
          <w:rFonts w:ascii="Times New Roman" w:hAnsi="Times New Roman" w:cs="Times New Roman" w:eastAsiaTheme="majorEastAsia"/>
          <w:b/>
          <w:bCs/>
          <w:color w:val="auto"/>
        </w:rPr>
      </w:pPr>
      <w:r>
        <w:rPr>
          <w:rFonts w:ascii="Times New Roman" w:hAnsi="Times New Roman" w:cs="Times New Roman"/>
        </w:rPr>
        <w:br w:type="page"/>
      </w:r>
    </w:p>
    <w:p w14:paraId="4253032A">
      <w:pPr>
        <w:pStyle w:val="2"/>
        <w:rPr>
          <w:rFonts w:cs="Times New Roman"/>
          <w:sz w:val="24"/>
          <w:szCs w:val="24"/>
        </w:rPr>
      </w:pPr>
      <w:bookmarkStart w:id="3" w:name="_Toc22103"/>
      <w:r>
        <w:rPr>
          <w:rFonts w:cs="Times New Roman"/>
          <w:sz w:val="24"/>
          <w:szCs w:val="24"/>
        </w:rPr>
        <w:t>2. Общее положение</w:t>
      </w:r>
      <w:bookmarkEnd w:id="2"/>
      <w:bookmarkEnd w:id="3"/>
    </w:p>
    <w:p w14:paraId="20089C9E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ЭЦ проводит квалификационные экзамены у кандидатов в специалисты в области неразрушающего контроля согласно области признания в соответствии с законодательством Российской Федерации, нормативными документами Федеральной службы по экологическому, технологическому и атомному надзору, документами Единой системы оценки соответствия, документами СМК НОАП, другими документами, устанавливающими требования к проведению аттестации персонала в области неразрушающего контроля, с целью последующего подтверждения аттестации в Независимом органе по аттестации персонала выдавшем свидетельство о признании ЭЦ.</w:t>
      </w:r>
    </w:p>
    <w:p w14:paraId="0CDE58F1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Персонал в области НК в зависимости от его подготовки и производственного опыта может пройти аттестацию в ЭЦ по двум уровням профессиональной квалификации – I, II, по методам (видам) НК конкретных объектов контроля, определяемых в соответствии с Приложением 1.</w:t>
      </w:r>
    </w:p>
    <w:p w14:paraId="62E3C0A2">
      <w:pPr>
        <w:pStyle w:val="2"/>
        <w:rPr>
          <w:rFonts w:cs="Times New Roman"/>
          <w:sz w:val="24"/>
          <w:szCs w:val="24"/>
        </w:rPr>
      </w:pPr>
      <w:bookmarkStart w:id="4" w:name="_Toc23914"/>
      <w:bookmarkStart w:id="5" w:name="_Toc150284629"/>
      <w:bookmarkStart w:id="6" w:name="_Toc168667801"/>
      <w:r>
        <w:rPr>
          <w:rFonts w:cs="Times New Roman"/>
          <w:sz w:val="24"/>
          <w:szCs w:val="24"/>
        </w:rPr>
        <w:t>3. Требования к организации-работодателю кандидата</w:t>
      </w:r>
      <w:bookmarkEnd w:id="4"/>
      <w:bookmarkEnd w:id="5"/>
      <w:bookmarkEnd w:id="6"/>
    </w:p>
    <w:p w14:paraId="0A268FE9">
      <w:pPr>
        <w:pStyle w:val="37"/>
        <w:widowControl/>
        <w:tabs>
          <w:tab w:val="left" w:pos="706"/>
        </w:tabs>
        <w:spacing w:line="240" w:lineRule="auto"/>
        <w:ind w:left="24" w:firstLine="685"/>
        <w:rPr>
          <w:rStyle w:val="38"/>
          <w:color w:val="auto"/>
        </w:rPr>
      </w:pPr>
      <w:r>
        <w:rPr>
          <w:rStyle w:val="38"/>
          <w:color w:val="auto"/>
        </w:rPr>
        <w:t>Работодатель должен документировать персональную информацию, которая должна включать данные об образовании, подготовке и производственном стаже, а также состоянии зрения, требуемые для допуска кандидата к экзамену. Если заявитель является физическим лицом, сведения о производственном стаже подтверждаются независимой стороной (аттестованным специалистом II или III уровня квалификации по методу (виду) НК).</w:t>
      </w:r>
    </w:p>
    <w:p w14:paraId="720C4AC2">
      <w:pPr>
        <w:pStyle w:val="37"/>
        <w:widowControl/>
        <w:tabs>
          <w:tab w:val="left" w:pos="706"/>
        </w:tabs>
        <w:spacing w:line="240" w:lineRule="auto"/>
        <w:ind w:left="24" w:firstLine="685"/>
        <w:rPr>
          <w:rStyle w:val="38"/>
          <w:color w:val="auto"/>
        </w:rPr>
      </w:pPr>
      <w:r>
        <w:rPr>
          <w:rStyle w:val="38"/>
          <w:color w:val="auto"/>
        </w:rPr>
        <w:t>В отношении аттестованного персонала, работодатель несет ответственность за:</w:t>
      </w:r>
    </w:p>
    <w:p w14:paraId="7DAE1900">
      <w:pPr>
        <w:pStyle w:val="37"/>
        <w:widowControl/>
        <w:numPr>
          <w:ilvl w:val="0"/>
          <w:numId w:val="1"/>
        </w:numPr>
        <w:spacing w:line="240" w:lineRule="auto"/>
        <w:ind w:left="851" w:hanging="284"/>
        <w:rPr>
          <w:rStyle w:val="38"/>
          <w:color w:val="auto"/>
        </w:rPr>
      </w:pPr>
      <w:r>
        <w:rPr>
          <w:rStyle w:val="38"/>
          <w:color w:val="auto"/>
        </w:rPr>
        <w:t>производственную подготовку;</w:t>
      </w:r>
    </w:p>
    <w:p w14:paraId="1211E230">
      <w:pPr>
        <w:pStyle w:val="37"/>
        <w:widowControl/>
        <w:numPr>
          <w:ilvl w:val="0"/>
          <w:numId w:val="1"/>
        </w:numPr>
        <w:spacing w:line="240" w:lineRule="auto"/>
        <w:ind w:left="851" w:hanging="284"/>
        <w:rPr>
          <w:rStyle w:val="38"/>
          <w:color w:val="auto"/>
        </w:rPr>
      </w:pPr>
      <w:r>
        <w:rPr>
          <w:rStyle w:val="38"/>
          <w:color w:val="auto"/>
        </w:rPr>
        <w:t>выдачу письменного допуска к работе;</w:t>
      </w:r>
    </w:p>
    <w:p w14:paraId="72B59829">
      <w:pPr>
        <w:pStyle w:val="37"/>
        <w:widowControl/>
        <w:numPr>
          <w:ilvl w:val="0"/>
          <w:numId w:val="1"/>
        </w:numPr>
        <w:spacing w:line="240" w:lineRule="auto"/>
        <w:ind w:left="851" w:hanging="284"/>
        <w:rPr>
          <w:rStyle w:val="38"/>
          <w:color w:val="auto"/>
        </w:rPr>
      </w:pPr>
      <w:r>
        <w:rPr>
          <w:rStyle w:val="38"/>
          <w:color w:val="auto"/>
        </w:rPr>
        <w:t>достоверность результатов НК;</w:t>
      </w:r>
    </w:p>
    <w:p w14:paraId="419E2E79">
      <w:pPr>
        <w:pStyle w:val="37"/>
        <w:widowControl/>
        <w:numPr>
          <w:ilvl w:val="0"/>
          <w:numId w:val="1"/>
        </w:numPr>
        <w:spacing w:line="240" w:lineRule="auto"/>
        <w:ind w:left="851" w:hanging="284"/>
        <w:rPr>
          <w:rStyle w:val="38"/>
          <w:color w:val="auto"/>
        </w:rPr>
      </w:pPr>
      <w:r>
        <w:rPr>
          <w:rStyle w:val="38"/>
          <w:color w:val="auto"/>
        </w:rPr>
        <w:t>ежегодную проверку остроты зрения;</w:t>
      </w:r>
    </w:p>
    <w:p w14:paraId="0B2B80BC">
      <w:pPr>
        <w:pStyle w:val="37"/>
        <w:widowControl/>
        <w:numPr>
          <w:ilvl w:val="0"/>
          <w:numId w:val="1"/>
        </w:numPr>
        <w:spacing w:line="240" w:lineRule="auto"/>
        <w:ind w:left="851" w:hanging="284"/>
        <w:rPr>
          <w:rStyle w:val="38"/>
          <w:color w:val="auto"/>
        </w:rPr>
      </w:pPr>
      <w:r>
        <w:rPr>
          <w:rStyle w:val="38"/>
          <w:color w:val="auto"/>
        </w:rPr>
        <w:t>проверку непрерывности применения метода (вида) НК без значительного перерыва;</w:t>
      </w:r>
    </w:p>
    <w:p w14:paraId="6FA6303F">
      <w:pPr>
        <w:pStyle w:val="37"/>
        <w:widowControl/>
        <w:numPr>
          <w:ilvl w:val="0"/>
          <w:numId w:val="1"/>
        </w:numPr>
        <w:spacing w:line="240" w:lineRule="auto"/>
        <w:ind w:left="851" w:hanging="284"/>
        <w:rPr>
          <w:rStyle w:val="38"/>
          <w:color w:val="auto"/>
        </w:rPr>
      </w:pPr>
      <w:r>
        <w:rPr>
          <w:rStyle w:val="38"/>
          <w:color w:val="auto"/>
        </w:rPr>
        <w:t>обеспечение того, что персонал имеет действующие квалификационные удостоверения по области аттестации соответствующей выполняемой работе;</w:t>
      </w:r>
    </w:p>
    <w:p w14:paraId="27A53720">
      <w:pPr>
        <w:pStyle w:val="37"/>
        <w:widowControl/>
        <w:numPr>
          <w:ilvl w:val="0"/>
          <w:numId w:val="1"/>
        </w:numPr>
        <w:spacing w:line="240" w:lineRule="auto"/>
        <w:ind w:left="851" w:hanging="284"/>
        <w:rPr>
          <w:rStyle w:val="38"/>
          <w:color w:val="auto"/>
        </w:rPr>
      </w:pPr>
      <w:r>
        <w:rPr>
          <w:rStyle w:val="38"/>
          <w:color w:val="auto"/>
        </w:rPr>
        <w:t>ведение соответствующих записей;</w:t>
      </w:r>
    </w:p>
    <w:p w14:paraId="2E13B2D2">
      <w:pPr>
        <w:pStyle w:val="37"/>
        <w:widowControl/>
        <w:numPr>
          <w:ilvl w:val="0"/>
          <w:numId w:val="1"/>
        </w:numPr>
        <w:spacing w:line="240" w:lineRule="auto"/>
        <w:ind w:left="851" w:hanging="284"/>
        <w:rPr>
          <w:rStyle w:val="38"/>
          <w:color w:val="auto"/>
        </w:rPr>
      </w:pPr>
      <w:r>
        <w:rPr>
          <w:rStyle w:val="38"/>
          <w:color w:val="auto"/>
        </w:rPr>
        <w:t>обеспечение безопасных условий и охраны труда.</w:t>
      </w:r>
    </w:p>
    <w:p w14:paraId="7066E401">
      <w:pPr>
        <w:pStyle w:val="37"/>
        <w:widowControl/>
        <w:tabs>
          <w:tab w:val="left" w:pos="706"/>
        </w:tabs>
        <w:spacing w:line="240" w:lineRule="auto"/>
        <w:ind w:left="24" w:firstLine="685"/>
        <w:rPr>
          <w:rStyle w:val="38"/>
          <w:color w:val="auto"/>
        </w:rPr>
      </w:pPr>
      <w:r>
        <w:rPr>
          <w:rStyle w:val="38"/>
          <w:color w:val="auto"/>
        </w:rPr>
        <w:t>Работодатель и его персонал не могут участвовать в приеме экзамена у своих работников.</w:t>
      </w:r>
    </w:p>
    <w:p w14:paraId="73BAE205">
      <w:pPr>
        <w:pStyle w:val="37"/>
        <w:widowControl/>
        <w:tabs>
          <w:tab w:val="left" w:pos="706"/>
        </w:tabs>
        <w:spacing w:line="240" w:lineRule="auto"/>
        <w:ind w:left="24" w:firstLine="685"/>
        <w:rPr>
          <w:rStyle w:val="38"/>
          <w:color w:val="auto"/>
        </w:rPr>
      </w:pPr>
      <w:r>
        <w:rPr>
          <w:rStyle w:val="38"/>
          <w:color w:val="auto"/>
        </w:rPr>
        <w:t>Допуск к работе оформляется работодателем в письменной форме в соответствии с процедурами системы менеджмента, которые определяют виды производственной подготовки и экзамены, необходимые для проверки знаний аттестованным специалистом специфических для данных объектов НК правил, стандартов, методик НК, оборудования и критериев приемки объектов НК.</w:t>
      </w:r>
    </w:p>
    <w:p w14:paraId="056F24DA">
      <w:pPr>
        <w:pStyle w:val="2"/>
        <w:rPr>
          <w:rFonts w:cs="Times New Roman"/>
          <w:sz w:val="24"/>
          <w:szCs w:val="24"/>
        </w:rPr>
      </w:pPr>
      <w:bookmarkStart w:id="7" w:name="_Toc168667802"/>
      <w:bookmarkStart w:id="8" w:name="_Toc150284630"/>
      <w:bookmarkStart w:id="9" w:name="_Toc28177"/>
      <w:r>
        <w:rPr>
          <w:rFonts w:cs="Times New Roman"/>
          <w:sz w:val="24"/>
          <w:szCs w:val="24"/>
        </w:rPr>
        <w:t>4. Аттестация персонала в области НК. Общие положения</w:t>
      </w:r>
      <w:bookmarkEnd w:id="7"/>
      <w:bookmarkEnd w:id="8"/>
      <w:bookmarkEnd w:id="9"/>
    </w:p>
    <w:p w14:paraId="06065484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Аттестацию может пройти любой специалист, независимо от места работы и проживания, если уровень его квалификации отвечает минимальным требованиям по подготовке и практическому опыту в области неразрушающего контроля, которые установлены в разделе </w:t>
      </w:r>
      <w:r>
        <w:rPr>
          <w:rFonts w:ascii="Times New Roman" w:hAnsi="Times New Roman" w:eastAsia="Times New Roman" w:cs="Times New Roman"/>
          <w:color w:val="auto"/>
          <w:lang w:val="en-US" w:bidi="ar-SA"/>
        </w:rPr>
        <w:t>III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СДАНК-02-2020 «Правила аттестации персонала в области неразрушающего контроля» и не имеющий противопоказаний по состоянию зрения. </w:t>
      </w:r>
    </w:p>
    <w:p w14:paraId="07402EB5">
      <w:pPr>
        <w:widowControl/>
        <w:ind w:firstLine="567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Аттестация персонала в области НК предусматривает прохождение следующих процедур:</w:t>
      </w:r>
    </w:p>
    <w:p w14:paraId="4661B3A2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устное или письменное обращение заявителя (организации-работодателя кандидата или самого кандидата) в ЭЦ/НОАП с целью получения информации об условиях и сроках проведения аттестации;</w:t>
      </w:r>
    </w:p>
    <w:p w14:paraId="38306C62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направление заявителем заполненной заявки в ЭЦ приложением заявочных документов в соответствии с Приложениям 4;</w:t>
      </w:r>
    </w:p>
    <w:p w14:paraId="4695205C">
      <w:pPr>
        <w:widowControl/>
        <w:numPr>
          <w:ilvl w:val="0"/>
          <w:numId w:val="2"/>
        </w:numPr>
        <w:ind w:left="851" w:hanging="284"/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регистрация заявки в ЭЦ, уведомление заявителя о получении заявки и определение трудоемкости выполнения работ по аттестации;</w:t>
      </w:r>
    </w:p>
    <w:p w14:paraId="096931C4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проведение анализа заявки, достаточности и полноты представленных заявочных документов, принятие решения по ним (п.13);</w:t>
      </w:r>
    </w:p>
    <w:p w14:paraId="01C7BEE5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определение стоимости выполнения работ по аттестации, оформление договора и счета;</w:t>
      </w:r>
    </w:p>
    <w:p w14:paraId="63EC5FDE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 направление заявителю сообщения о сроках проведения аттестации и, при необходимости, запроса о предоставлении дополнительной информации;</w:t>
      </w:r>
    </w:p>
    <w:p w14:paraId="2CDD8A56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предоставление кандидатом в ЭЦ необходимого комплекта заявочных документов;</w:t>
      </w:r>
    </w:p>
    <w:p w14:paraId="085207C6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рассмотрение документов в ЭЦ;</w:t>
      </w:r>
    </w:p>
    <w:p w14:paraId="5E747294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проведение квалификационного экзамена (п.7); </w:t>
      </w:r>
    </w:p>
    <w:p w14:paraId="7697E20C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оценка результатов сдачи квалификационного экзамена (п.8);</w:t>
      </w:r>
    </w:p>
    <w:p w14:paraId="19BF5AF4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передача комплекта документов в НОАП для анализа результатов и принятие решения о возможности присвоения кандидату соответствующего квалификационного уровня (п.9): </w:t>
      </w:r>
    </w:p>
    <w:p w14:paraId="687195EE">
      <w:pPr>
        <w:widowControl/>
        <w:numPr>
          <w:ilvl w:val="1"/>
          <w:numId w:val="2"/>
        </w:numPr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при положительном решении: оформление, регистрация и выдача квалификационного удостоверения (п.9);</w:t>
      </w:r>
    </w:p>
    <w:p w14:paraId="163DE5AF">
      <w:pPr>
        <w:widowControl/>
        <w:numPr>
          <w:ilvl w:val="1"/>
          <w:numId w:val="2"/>
        </w:numPr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при отрицательном решении заявителю сообщается о невозможности аттестации с указанием причин (п.11);</w:t>
      </w:r>
    </w:p>
    <w:p w14:paraId="0AF33983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ведение реестра прошедших квалификационный экзамен специалистов НК;</w:t>
      </w:r>
    </w:p>
    <w:p w14:paraId="42BD9CFF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публикация НОАП информации о результатах аттестации в «Реестре аттестованных специалистов НК», размещенном на сайте Координирующего органа;</w:t>
      </w:r>
    </w:p>
    <w:p w14:paraId="1F4EF3C9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продление или повторная аттестация (п.13);</w:t>
      </w:r>
    </w:p>
    <w:p w14:paraId="6FFD7716">
      <w:pPr>
        <w:widowControl/>
        <w:numPr>
          <w:ilvl w:val="0"/>
          <w:numId w:val="2"/>
        </w:numPr>
        <w:ind w:left="851" w:hanging="284"/>
        <w:contextualSpacing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рассмотрение апелляций на решения по аттестации, жалоб (претензий) и разногласий со стороны заявителя(п.16).</w:t>
      </w:r>
    </w:p>
    <w:p w14:paraId="66E908D4">
      <w:pPr>
        <w:pStyle w:val="2"/>
        <w:rPr>
          <w:rFonts w:cs="Times New Roman"/>
          <w:sz w:val="24"/>
          <w:szCs w:val="24"/>
        </w:rPr>
      </w:pPr>
      <w:bookmarkStart w:id="10" w:name="_Toc150284631"/>
      <w:bookmarkStart w:id="11" w:name="_Toc168667803"/>
      <w:bookmarkStart w:id="12" w:name="_Toc393904047"/>
      <w:bookmarkStart w:id="13" w:name="_Toc21095"/>
      <w:r>
        <w:rPr>
          <w:rFonts w:cs="Times New Roman"/>
          <w:sz w:val="24"/>
          <w:szCs w:val="24"/>
        </w:rPr>
        <w:t>5. Порядок рассмотрения и анализа заявок на первичную аттестацию</w:t>
      </w:r>
      <w:bookmarkEnd w:id="10"/>
      <w:bookmarkEnd w:id="11"/>
      <w:bookmarkEnd w:id="12"/>
      <w:bookmarkEnd w:id="13"/>
    </w:p>
    <w:p w14:paraId="70A1E5E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До начала квалификационного экзамена заявитель (организация-работодатель или частное лицо) должен предоставить на кандидата в специалисты НК пакет заявочных документов в соответствии с приложением 4:</w:t>
      </w:r>
    </w:p>
    <w:p w14:paraId="04663987">
      <w:pPr>
        <w:widowControl/>
        <w:autoSpaceDE w:val="0"/>
        <w:autoSpaceDN w:val="0"/>
        <w:adjustRightInd w:val="0"/>
        <w:ind w:firstLine="567"/>
        <w:jc w:val="both"/>
        <w:rPr>
          <w:rFonts w:hint="default" w:ascii="Times New Roman" w:hAnsi="Times New Roman" w:eastAsia="Times New Roman"/>
          <w:color w:val="auto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Формы заявочных документов представлены на сайте </w:t>
      </w:r>
      <w:r>
        <w:rPr>
          <w:rFonts w:ascii="Times New Roman" w:hAnsi="Times New Roman" w:eastAsia="Times New Roman" w:cs="Times New Roman"/>
          <w:color w:val="auto"/>
          <w:lang w:val="ru-RU" w:bidi="ar-SA"/>
        </w:rPr>
        <w:t>ЭЦ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</w:t>
      </w:r>
      <w:r>
        <w:rPr>
          <w:rFonts w:hint="default" w:ascii="Times New Roman" w:hAnsi="Times New Roman" w:eastAsia="Times New Roman"/>
          <w:color w:val="auto"/>
        </w:rPr>
        <w:t>https://www.magtu.ru/research/innovatsionnaya-deyatelnost/nauchno-innovatsionnyj-sektor/innovatsionno-tekhnologicheskij-tsentr/laboratoriya-nerazrushayushchego-kontrolya-i-ekzamenatsionnyj-tsentr-po-attestatsii-personala-v-oblasti-nerazrushayushchego-kontrolya.html</w:t>
      </w:r>
    </w:p>
    <w:p w14:paraId="02FC12D0">
      <w:pPr>
        <w:widowControl/>
        <w:tabs>
          <w:tab w:val="left" w:pos="53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ЭЦ регистрирует заявку, присваивает №, дату получения заявки и ответственного исполнителя. ЭЦ уведомляет заявителя о ее получении и определяет трудоемкость выполнения работ по аттестации. </w:t>
      </w:r>
    </w:p>
    <w:p w14:paraId="5B168E88">
      <w:pPr>
        <w:widowControl/>
        <w:tabs>
          <w:tab w:val="left" w:pos="53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ЭЦ анализирует заявку, чтобы убедиться, что заявитель соответствует требованиям к подаче заявлений в выбранной схеме аттестации. Анализ заявки и представленных заявочных документов проводится на предмет их достаточности и оценки соответствия запрашиваемой области аттестации области признания ЭЦ / аккредитации НОАП. </w:t>
      </w:r>
    </w:p>
    <w:p w14:paraId="42656EB5">
      <w:pPr>
        <w:widowControl/>
        <w:tabs>
          <w:tab w:val="left" w:pos="53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162C8B87">
      <w:pPr>
        <w:widowControl/>
        <w:tabs>
          <w:tab w:val="left" w:pos="53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Анализ заявочных документов производится по следующим критериям:</w:t>
      </w:r>
    </w:p>
    <w:p w14:paraId="7D498448">
      <w:pPr>
        <w:ind w:firstLine="709"/>
        <w:jc w:val="both"/>
        <w:rPr>
          <w:rFonts w:ascii="Times New Roman" w:hAnsi="Times New Roman" w:cs="Times New Roman"/>
        </w:rPr>
      </w:pPr>
    </w:p>
    <w:tbl>
      <w:tblPr>
        <w:tblStyle w:val="39"/>
        <w:tblW w:w="0" w:type="auto"/>
        <w:tblInd w:w="4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2625"/>
        <w:gridCol w:w="6706"/>
      </w:tblGrid>
      <w:tr w14:paraId="3DBEB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36" w:type="dxa"/>
          </w:tcPr>
          <w:p w14:paraId="0D4500E0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№</w:t>
            </w:r>
          </w:p>
        </w:tc>
        <w:tc>
          <w:tcPr>
            <w:tcW w:w="2625" w:type="dxa"/>
          </w:tcPr>
          <w:p w14:paraId="56BC5F16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Наименование документа</w:t>
            </w:r>
          </w:p>
        </w:tc>
        <w:tc>
          <w:tcPr>
            <w:tcW w:w="6706" w:type="dxa"/>
          </w:tcPr>
          <w:p w14:paraId="12DAA6A2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Критерий</w:t>
            </w:r>
          </w:p>
        </w:tc>
      </w:tr>
      <w:tr w14:paraId="7B7D8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389E05BB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2625" w:type="dxa"/>
          </w:tcPr>
          <w:p w14:paraId="167F266F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Фотография кандидата</w:t>
            </w:r>
          </w:p>
          <w:p w14:paraId="1A48E784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6706" w:type="dxa"/>
          </w:tcPr>
          <w:p w14:paraId="50D2D16C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3х4, цветные, не старше 10 лет;</w:t>
            </w:r>
          </w:p>
          <w:p w14:paraId="1E53E917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 xml:space="preserve"> 2 шт., при аттестации более чем на 5 методов НК – 3 шт.;</w:t>
            </w:r>
          </w:p>
          <w:p w14:paraId="7B54F127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требование: Приложение 3 СДАНК-02-2020.</w:t>
            </w:r>
          </w:p>
        </w:tc>
      </w:tr>
      <w:tr w14:paraId="5AD86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7D460908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2625" w:type="dxa"/>
          </w:tcPr>
          <w:p w14:paraId="2F25A3AE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Учетная карточка персонала НК</w:t>
            </w:r>
          </w:p>
        </w:tc>
        <w:tc>
          <w:tcPr>
            <w:tcW w:w="6706" w:type="dxa"/>
          </w:tcPr>
          <w:p w14:paraId="4F628E2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оригинал;</w:t>
            </w:r>
          </w:p>
          <w:p w14:paraId="6574AB53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соответствие заявляемой области и области аккредитации НОАП/области признания ЭЦ;</w:t>
            </w:r>
          </w:p>
          <w:p w14:paraId="5CA1B7C0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полные и корректные данные на кандидата;</w:t>
            </w:r>
          </w:p>
          <w:p w14:paraId="43713B61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заполненная на компьютере либо синей ручкой;</w:t>
            </w:r>
          </w:p>
          <w:p w14:paraId="634566C0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подпись кандидата;</w:t>
            </w:r>
          </w:p>
          <w:p w14:paraId="129CD418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дата подачи – до начала проведения аттестации;</w:t>
            </w:r>
          </w:p>
          <w:p w14:paraId="074EA7DA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форма: Приложение 5 настоящего Регламента.</w:t>
            </w:r>
          </w:p>
        </w:tc>
      </w:tr>
      <w:tr w14:paraId="74F5B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560124EC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2625" w:type="dxa"/>
          </w:tcPr>
          <w:p w14:paraId="423D158B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Заявка на проведение аттестации</w:t>
            </w:r>
          </w:p>
        </w:tc>
        <w:tc>
          <w:tcPr>
            <w:tcW w:w="6706" w:type="dxa"/>
          </w:tcPr>
          <w:p w14:paraId="450377C2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оригинал;</w:t>
            </w:r>
          </w:p>
          <w:p w14:paraId="6C7398F7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регистрация исходящего № заявителем – дата подачи заявки, не позднее даты начала проведения аттестации;</w:t>
            </w:r>
          </w:p>
          <w:p w14:paraId="5A39B38C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корректные данные на заявителя и кандидата;</w:t>
            </w:r>
          </w:p>
          <w:p w14:paraId="070D9D62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корректный период проведения аттестации;</w:t>
            </w:r>
          </w:p>
          <w:p w14:paraId="1207E81A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заявленная область соответствует области аккредитации НОАП (области признания ЭЦ) и соответствует подтверждающим документам;</w:t>
            </w:r>
          </w:p>
          <w:p w14:paraId="4B708DF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заполненная на компьютере либо синей ручкой;</w:t>
            </w:r>
          </w:p>
          <w:p w14:paraId="10D0B8BA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подпись заявителя, печать организации;</w:t>
            </w:r>
          </w:p>
          <w:p w14:paraId="741ADEBB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регистрация входящего № со стороны НОАП/ЭЦ - дата приема заявки, не позднее даты начала проведения аттестации;</w:t>
            </w:r>
          </w:p>
          <w:p w14:paraId="6F17893D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требование: Приложение 3 СДАНК-02-2020;</w:t>
            </w:r>
          </w:p>
          <w:p w14:paraId="1F031A8E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форма: Приложение 3 настоящего Регламента.</w:t>
            </w:r>
          </w:p>
        </w:tc>
      </w:tr>
      <w:tr w14:paraId="6E973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79340201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625" w:type="dxa"/>
          </w:tcPr>
          <w:p w14:paraId="78BFD8AC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Заявление кандидата на сдачу квалификационного экзамена</w:t>
            </w:r>
          </w:p>
        </w:tc>
        <w:tc>
          <w:tcPr>
            <w:tcW w:w="6706" w:type="dxa"/>
          </w:tcPr>
          <w:p w14:paraId="2E9203C7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оригинал;</w:t>
            </w:r>
          </w:p>
          <w:p w14:paraId="63E89A49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соответствие заявляемой области аттестации;</w:t>
            </w:r>
          </w:p>
          <w:p w14:paraId="7C3C94BD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заполненное на компьютере и/или синей ручкой;</w:t>
            </w:r>
          </w:p>
          <w:p w14:paraId="64039BC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дата заполнения и подпись кандидата;</w:t>
            </w:r>
          </w:p>
          <w:p w14:paraId="66D62C36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приложение к заявлению – «Правила сдачи экзаменов» – подпись кандидата синей ручкой;</w:t>
            </w:r>
          </w:p>
          <w:p w14:paraId="36C79026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требования п.5.3 и Приложение 3 СДАНК 02-2020;</w:t>
            </w:r>
          </w:p>
          <w:p w14:paraId="65264BC6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форма: Приложение 6 настоящего Регламента.</w:t>
            </w:r>
          </w:p>
        </w:tc>
      </w:tr>
      <w:tr w14:paraId="16E7E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235FDAC9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2625" w:type="dxa"/>
          </w:tcPr>
          <w:p w14:paraId="585460CE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Документ об образовании</w:t>
            </w:r>
          </w:p>
        </w:tc>
        <w:tc>
          <w:tcPr>
            <w:tcW w:w="6706" w:type="dxa"/>
          </w:tcPr>
          <w:p w14:paraId="5E43FFD5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копия;</w:t>
            </w:r>
          </w:p>
          <w:p w14:paraId="21AC8EE6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образование: среднее/специальное/высшее;</w:t>
            </w:r>
          </w:p>
          <w:p w14:paraId="3C4633A6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приложение к аттестату/диплому если образование техническое;</w:t>
            </w:r>
          </w:p>
          <w:p w14:paraId="3524FDE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при смене фамилии – свидетельство о регистрации брака;</w:t>
            </w:r>
          </w:p>
          <w:p w14:paraId="1514DAB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требования: п. 3.1-3.6 СДАНК-02-2020, п.6 настоящего Регламента.</w:t>
            </w:r>
          </w:p>
        </w:tc>
      </w:tr>
      <w:tr w14:paraId="6E70B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6707BA2A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2625" w:type="dxa"/>
          </w:tcPr>
          <w:p w14:paraId="6A2DB0B1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Справка о производственном стаже по заявленным методам (видам) НК</w:t>
            </w:r>
          </w:p>
        </w:tc>
        <w:tc>
          <w:tcPr>
            <w:tcW w:w="6706" w:type="dxa"/>
          </w:tcPr>
          <w:p w14:paraId="3E718540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оригинал;</w:t>
            </w:r>
          </w:p>
          <w:p w14:paraId="077E481D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соответствие заявляемой области кандидата;</w:t>
            </w:r>
          </w:p>
          <w:p w14:paraId="68518A1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соответствие минимальным требованиям к стажу по конкретным методам;</w:t>
            </w:r>
          </w:p>
          <w:p w14:paraId="4E822A12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при продлении, расширении и повторной аттестации - отсутствие значительных перерывов;</w:t>
            </w:r>
          </w:p>
          <w:p w14:paraId="1B8A3785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дата и подпись работодателя / заявителя / иного лица, подтвердившего стаж;</w:t>
            </w:r>
          </w:p>
          <w:p w14:paraId="5BE79FD5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печать организации, подтвердившей стаж;</w:t>
            </w:r>
          </w:p>
          <w:p w14:paraId="428EBB6E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копия трудовой книжки – при подаче заявки от частного лица;</w:t>
            </w:r>
          </w:p>
          <w:p w14:paraId="62E8DFF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требования: п.3.8-3.10.2 СДАНК-02-2020;</w:t>
            </w:r>
          </w:p>
          <w:p w14:paraId="19106307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форма: Приложение 7 настоящего Регламента.</w:t>
            </w:r>
          </w:p>
        </w:tc>
      </w:tr>
      <w:tr w14:paraId="24AC2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4FC6B24D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2625" w:type="dxa"/>
          </w:tcPr>
          <w:p w14:paraId="035C7C3C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Сведения о работах, подтверждающие опыт практической деятельности по заявленным методам и объектам.</w:t>
            </w:r>
          </w:p>
        </w:tc>
        <w:tc>
          <w:tcPr>
            <w:tcW w:w="6706" w:type="dxa"/>
          </w:tcPr>
          <w:p w14:paraId="0A2C5307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оригинал;</w:t>
            </w:r>
          </w:p>
          <w:p w14:paraId="13BB7B6E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сведения о выполненных работах заполняются на каждый метод (вид) НК отдельно;</w:t>
            </w:r>
          </w:p>
          <w:p w14:paraId="2C2EC5A3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перекрывают заявленную область по видам (методам) НК и объектам контроля в методе;</w:t>
            </w:r>
          </w:p>
          <w:p w14:paraId="722B5108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период указывается не более подтвержденного стажа, указанного в справке о стаже по конкретному методу;</w:t>
            </w:r>
          </w:p>
          <w:p w14:paraId="6D8442E8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соответствие наименования ОПО объектам контроля по СДАНК-02-2020;</w:t>
            </w:r>
          </w:p>
          <w:p w14:paraId="6E389D2C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нормативная документация по методике и оценке соответствия соответствует заявленному методу НК и конкретному объекту контроля;</w:t>
            </w:r>
          </w:p>
          <w:p w14:paraId="44978DB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дата составления и подпись работодателя;</w:t>
            </w:r>
          </w:p>
          <w:p w14:paraId="5B6D5DA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подпись кандидата;</w:t>
            </w:r>
          </w:p>
          <w:p w14:paraId="65D568E8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печать организации;</w:t>
            </w:r>
          </w:p>
          <w:p w14:paraId="31038355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требования п.3.9.3 СДАНК-02-2020;</w:t>
            </w:r>
          </w:p>
          <w:p w14:paraId="511D71E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форма: Приложение 8 настоящего Регламента.</w:t>
            </w:r>
          </w:p>
        </w:tc>
      </w:tr>
      <w:tr w14:paraId="7729D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25CBD69F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2625" w:type="dxa"/>
          </w:tcPr>
          <w:p w14:paraId="6F3B40F5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Документы, подтверждающие прохождение специальной подготовки</w:t>
            </w:r>
          </w:p>
        </w:tc>
        <w:tc>
          <w:tcPr>
            <w:tcW w:w="6706" w:type="dxa"/>
          </w:tcPr>
          <w:p w14:paraId="38560407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наличие/отсутствие, копия;</w:t>
            </w:r>
          </w:p>
          <w:p w14:paraId="4066D83B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удостоверение о повышении квалификации/свидетельства о прохождении специальной подготовки, иные документы, подтверждающие прохождение подготовки по заявляемому методу с указанием количества часов;</w:t>
            </w:r>
          </w:p>
          <w:p w14:paraId="242C6B5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специальная подготовка по программам, утвержденным НОАП;</w:t>
            </w:r>
          </w:p>
          <w:p w14:paraId="75FD2D2E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требование: п. 3.1-3.6 СДАНК-02-2020.</w:t>
            </w:r>
          </w:p>
        </w:tc>
      </w:tr>
      <w:tr w14:paraId="156AF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4AB1E602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2625" w:type="dxa"/>
          </w:tcPr>
          <w:p w14:paraId="686FA1FB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Квалификационное удостоверение и удостоверение о проверке знаний правил безопасности</w:t>
            </w:r>
          </w:p>
        </w:tc>
        <w:tc>
          <w:tcPr>
            <w:tcW w:w="6706" w:type="dxa"/>
          </w:tcPr>
          <w:p w14:paraId="171BB94D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наличие/отсутствие, копия;</w:t>
            </w:r>
          </w:p>
          <w:p w14:paraId="2BC54D76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должны быть выданы в соответствии с ПБ-03-440-02 либо СДАНК-02-2020;</w:t>
            </w:r>
          </w:p>
          <w:p w14:paraId="79B85BF5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должны соответствовать заявляемой области аттестации по методам и объектам контроля;</w:t>
            </w:r>
          </w:p>
          <w:p w14:paraId="36F9D53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подпись руководителя НОАП выдавшего квалификационное удостоверение;</w:t>
            </w:r>
          </w:p>
          <w:p w14:paraId="4772A82C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 голограммы на квалификационном удостоверении;</w:t>
            </w:r>
          </w:p>
          <w:p w14:paraId="22CC153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подпись кандидата на квалификационном удостоверении;</w:t>
            </w:r>
          </w:p>
          <w:p w14:paraId="722E3DFF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 сведений о действующих квалификационных удостоверениях на сайте Координирующего органа;</w:t>
            </w:r>
          </w:p>
          <w:p w14:paraId="785F0403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требования: п. 9.4.7-9.4.9 СДА-13-2009, Приложения п.5,6 СДАНК-02-2020, п.9 Настоящего Регламента;</w:t>
            </w:r>
          </w:p>
          <w:p w14:paraId="17C6C70E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образцы: Приложение 31 и 32 настоящего Регламента;</w:t>
            </w:r>
          </w:p>
        </w:tc>
      </w:tr>
      <w:tr w14:paraId="0A0F8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581876E2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2625" w:type="dxa"/>
          </w:tcPr>
          <w:p w14:paraId="0083F210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Прочие документы</w:t>
            </w:r>
          </w:p>
        </w:tc>
        <w:tc>
          <w:tcPr>
            <w:tcW w:w="6706" w:type="dxa"/>
          </w:tcPr>
          <w:p w14:paraId="2E112F8B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отсутствие/наличие, копия;</w:t>
            </w:r>
          </w:p>
          <w:p w14:paraId="3E4E18F7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дипломы, удостоверения, сертификаты, разрешения;</w:t>
            </w:r>
          </w:p>
          <w:p w14:paraId="5210CC78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свидетельство о смене ФИО, копия;</w:t>
            </w:r>
          </w:p>
          <w:p w14:paraId="4EA862C2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 xml:space="preserve">Перечень инструктивных и методических документов, разработанных кандидатом по заявленному методу (виду) НК (для кандидатов в специалисты НК на </w:t>
            </w: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val="en-US" w:eastAsia="en-US" w:bidi="ar-SA"/>
              </w:rPr>
              <w:t>III</w:t>
            </w: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 xml:space="preserve"> ур.кв.)</w:t>
            </w:r>
          </w:p>
        </w:tc>
      </w:tr>
      <w:tr w14:paraId="53461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2269E4DC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2625" w:type="dxa"/>
          </w:tcPr>
          <w:p w14:paraId="70AF6931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 xml:space="preserve">Документальное подтверждение удовлетворительного состояния зрения </w:t>
            </w:r>
          </w:p>
        </w:tc>
        <w:tc>
          <w:tcPr>
            <w:tcW w:w="6706" w:type="dxa"/>
          </w:tcPr>
          <w:p w14:paraId="5BD4C00B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копия/оригинал;</w:t>
            </w:r>
          </w:p>
          <w:p w14:paraId="7B180513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справка от окулиста, соответствующая требованиям:</w:t>
            </w:r>
          </w:p>
          <w:p w14:paraId="497D99CF">
            <w:pPr>
              <w:widowControl/>
              <w:ind w:left="218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а) острота ближнего зрения позволяет чтение как минимум таблицы Джегера номер 1 или шрифт Times Roman № 4,5 или эквивалентных букв (высотой 1,6 мм) при удаленности не меньше 30 см одним или обоими глазами, с очками или без очков;</w:t>
            </w:r>
          </w:p>
          <w:p w14:paraId="6BAC85B7">
            <w:pPr>
              <w:widowControl/>
              <w:ind w:left="218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б) цветовое зрение и/или восприятие шкалы серого были достаточными для того, чтобы человек мог разделять и различать цвета или оттенки серого, используемые в соответствующих методах (видах)/способах НК;</w:t>
            </w:r>
          </w:p>
          <w:p w14:paraId="6F963D7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срок действия: проверка остроты зрения перед аттестацией и каждый последующий год; проверка цветоощущения проводилась в течение пяти предыдущих лет;</w:t>
            </w:r>
          </w:p>
          <w:p w14:paraId="6DCE8E8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требования: п.3.11 СДАНК-02-2020, ГОСТ Р ИСО 18490-2020, оформлена в соответствии с Приказом Министерства здравоохранения РФ от 14 сентября 2020 г. № 972н «Об утверждении Порядка выдачи медицинскими организациями справок и медицинских заключений»;</w:t>
            </w:r>
          </w:p>
          <w:p w14:paraId="3BFEBEDA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образец формы: Приложение 9 настоящего Регламента.</w:t>
            </w:r>
          </w:p>
        </w:tc>
      </w:tr>
      <w:tr w14:paraId="722B3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351A4C47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2625" w:type="dxa"/>
          </w:tcPr>
          <w:p w14:paraId="0C09C4DB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Документ удостоверяющий личность</w:t>
            </w:r>
          </w:p>
        </w:tc>
        <w:tc>
          <w:tcPr>
            <w:tcW w:w="6706" w:type="dxa"/>
          </w:tcPr>
          <w:p w14:paraId="2C8E8548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копия;</w:t>
            </w:r>
          </w:p>
          <w:p w14:paraId="711B72FC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для идентификации личности и проверки документов;</w:t>
            </w:r>
          </w:p>
          <w:p w14:paraId="662CD412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требование: в соответствии с законодательством РФ: паспорт, загранпаспорт, временное удостоверение личности, военный билет.</w:t>
            </w:r>
          </w:p>
        </w:tc>
      </w:tr>
      <w:tr w14:paraId="612C1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52BA382D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2625" w:type="dxa"/>
          </w:tcPr>
          <w:p w14:paraId="31063F7B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Согласие на обработку персональных данных</w:t>
            </w:r>
          </w:p>
        </w:tc>
        <w:tc>
          <w:tcPr>
            <w:tcW w:w="6706" w:type="dxa"/>
          </w:tcPr>
          <w:p w14:paraId="2508859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оригинал;</w:t>
            </w:r>
          </w:p>
          <w:p w14:paraId="7F8575B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заполненное синей ручкой;</w:t>
            </w:r>
          </w:p>
          <w:p w14:paraId="273D1AD8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соответствующее документу, удостоверяющему личность;</w:t>
            </w:r>
          </w:p>
          <w:p w14:paraId="57D4C3D5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дата подачи - до начала проведения аттестации;</w:t>
            </w:r>
          </w:p>
          <w:p w14:paraId="2CB6FFC1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требования: п.5.3 и Приложение 3 СДАНК-02-2020;</w:t>
            </w:r>
          </w:p>
          <w:p w14:paraId="22D7D951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форма: Приложение 10 настоящего Регламента.</w:t>
            </w:r>
          </w:p>
        </w:tc>
      </w:tr>
      <w:tr w14:paraId="3FFC4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6" w:type="dxa"/>
          </w:tcPr>
          <w:p w14:paraId="579BC0CB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2625" w:type="dxa"/>
          </w:tcPr>
          <w:p w14:paraId="2B6BD6EC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Обязательство по выполнению кодекса этики</w:t>
            </w:r>
          </w:p>
        </w:tc>
        <w:tc>
          <w:tcPr>
            <w:tcW w:w="6706" w:type="dxa"/>
          </w:tcPr>
          <w:p w14:paraId="4C98772E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наличие, оригинал;</w:t>
            </w:r>
          </w:p>
          <w:p w14:paraId="440DEC43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заполненное синей ручкой;</w:t>
            </w:r>
          </w:p>
          <w:p w14:paraId="76DC9FFE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дата подачи - до начала проведения аттестации;</w:t>
            </w:r>
          </w:p>
          <w:p w14:paraId="0EA27CE2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требования: п.5.3 и Приложение 3 СДАНК-02-2020;</w:t>
            </w:r>
          </w:p>
          <w:p w14:paraId="26266CC4">
            <w:pPr>
              <w:widowControl/>
              <w:numPr>
                <w:ilvl w:val="0"/>
                <w:numId w:val="3"/>
              </w:numPr>
              <w:ind w:left="218" w:hanging="211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форма: Приложение 11 настоящего Регламента.</w:t>
            </w:r>
          </w:p>
        </w:tc>
      </w:tr>
    </w:tbl>
    <w:p w14:paraId="38CEA7A7">
      <w:pPr>
        <w:ind w:firstLine="709"/>
        <w:jc w:val="both"/>
        <w:rPr>
          <w:rFonts w:ascii="Times New Roman" w:hAnsi="Times New Roman" w:cs="Times New Roman"/>
        </w:rPr>
      </w:pPr>
    </w:p>
    <w:p w14:paraId="2A75A97A">
      <w:pPr>
        <w:pStyle w:val="40"/>
        <w:widowControl/>
        <w:tabs>
          <w:tab w:val="left" w:pos="538"/>
        </w:tabs>
        <w:spacing w:line="240" w:lineRule="auto"/>
        <w:ind w:firstLine="567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ЭЦ вправе потребовать недостающую информацию, которая представляется не позднее установленной даты квалификационного экзамена Срок рассмотрения документов в ЭЦ не должен превышать 10 рабочих дней.</w:t>
      </w:r>
    </w:p>
    <w:p w14:paraId="23D42641">
      <w:pPr>
        <w:pStyle w:val="40"/>
        <w:widowControl/>
        <w:spacing w:line="240" w:lineRule="auto"/>
        <w:ind w:firstLine="567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ЭЦ в обоснованных случаях может отклонить заявку или предложить провести квалификационный экзамен с ограничениями в области аттестации, о чем заявитель письменно уведомляется с указанием причин отклонения заявки или ограничения области аттестации.</w:t>
      </w:r>
    </w:p>
    <w:p w14:paraId="1A37D334">
      <w:pPr>
        <w:pStyle w:val="40"/>
        <w:widowControl/>
        <w:spacing w:line="240" w:lineRule="auto"/>
        <w:ind w:firstLine="567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Основанием для отклонения заявки может быть:</w:t>
      </w:r>
    </w:p>
    <w:p w14:paraId="64413E3D">
      <w:pPr>
        <w:pStyle w:val="41"/>
        <w:widowControl/>
        <w:numPr>
          <w:ilvl w:val="0"/>
          <w:numId w:val="4"/>
        </w:numPr>
        <w:spacing w:line="240" w:lineRule="auto"/>
        <w:ind w:left="851" w:hanging="284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несоответствие заявленных видов (методов) аттестации области признания ЭЦ;</w:t>
      </w:r>
    </w:p>
    <w:p w14:paraId="515FE6A3">
      <w:pPr>
        <w:pStyle w:val="41"/>
        <w:widowControl/>
        <w:numPr>
          <w:ilvl w:val="0"/>
          <w:numId w:val="4"/>
        </w:numPr>
        <w:spacing w:line="240" w:lineRule="auto"/>
        <w:ind w:left="851" w:hanging="284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недостаточный опыт производственной деятельности кандидата в специалисты НК;</w:t>
      </w:r>
    </w:p>
    <w:p w14:paraId="18ACDED3">
      <w:pPr>
        <w:pStyle w:val="41"/>
        <w:widowControl/>
        <w:numPr>
          <w:ilvl w:val="0"/>
          <w:numId w:val="4"/>
        </w:numPr>
        <w:spacing w:line="240" w:lineRule="auto"/>
        <w:ind w:left="851" w:hanging="284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неудовлетворительное состояние зрения, подтвержденное медицинским заключением (справкой).</w:t>
      </w:r>
    </w:p>
    <w:p w14:paraId="752AD7DD">
      <w:pPr>
        <w:pStyle w:val="41"/>
        <w:widowControl/>
        <w:numPr>
          <w:ilvl w:val="0"/>
          <w:numId w:val="4"/>
        </w:numPr>
        <w:spacing w:line="240" w:lineRule="auto"/>
        <w:ind w:left="851" w:hanging="284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некомплектность предоставленных документов после уведомления кандидата о необходимости их дополнительного представления.</w:t>
      </w:r>
    </w:p>
    <w:p w14:paraId="671F973C">
      <w:pPr>
        <w:pStyle w:val="40"/>
        <w:widowControl/>
        <w:spacing w:line="240" w:lineRule="auto"/>
        <w:ind w:firstLine="567"/>
        <w:rPr>
          <w:rStyle w:val="24"/>
          <w:rFonts w:ascii="Times New Roman" w:hAnsi="Times New Roman" w:eastAsia="Consolas"/>
          <w:sz w:val="24"/>
        </w:rPr>
      </w:pPr>
    </w:p>
    <w:p w14:paraId="75E42C7A">
      <w:pPr>
        <w:pStyle w:val="40"/>
        <w:widowControl/>
        <w:spacing w:line="240" w:lineRule="auto"/>
        <w:ind w:firstLine="567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ЭЦНОАП после проведения анализа представленных документов и устранения заявителем всех замечаний, направляет заявителю (организации-работодателю или кандидату) сообщение о месте и сроках проведения квалификационного экзамена и договор на аттестацию.</w:t>
      </w:r>
    </w:p>
    <w:p w14:paraId="23A8D30C">
      <w:pPr>
        <w:pStyle w:val="40"/>
        <w:widowControl/>
        <w:spacing w:line="240" w:lineRule="auto"/>
        <w:ind w:firstLine="567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>Кандидат (заявитель) должен оплатить стоимость аттестации по установленным тарифам.</w:t>
      </w:r>
    </w:p>
    <w:p w14:paraId="772BE430">
      <w:pPr>
        <w:pStyle w:val="40"/>
        <w:widowControl/>
        <w:spacing w:line="240" w:lineRule="auto"/>
        <w:ind w:firstLine="567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 xml:space="preserve">На основании поданных заявок формируются группы кандидатов в специалисты НК. </w:t>
      </w:r>
    </w:p>
    <w:p w14:paraId="5B54C210">
      <w:pPr>
        <w:pStyle w:val="40"/>
        <w:widowControl/>
        <w:spacing w:line="240" w:lineRule="auto"/>
        <w:ind w:firstLine="567"/>
        <w:rPr>
          <w:rStyle w:val="24"/>
          <w:rFonts w:ascii="Times New Roman" w:hAnsi="Times New Roman" w:eastAsia="Consolas"/>
          <w:sz w:val="24"/>
        </w:rPr>
      </w:pPr>
      <w:r>
        <w:rPr>
          <w:rStyle w:val="24"/>
          <w:rFonts w:ascii="Times New Roman" w:hAnsi="Times New Roman" w:eastAsia="Consolas"/>
          <w:sz w:val="24"/>
        </w:rPr>
        <w:t xml:space="preserve">Квалификационный экзамен проводятся по утвержденному плану-графику.  </w:t>
      </w:r>
    </w:p>
    <w:p w14:paraId="3DA8C565">
      <w:pPr>
        <w:pStyle w:val="2"/>
        <w:rPr>
          <w:rFonts w:cs="Times New Roman"/>
          <w:sz w:val="24"/>
          <w:szCs w:val="24"/>
        </w:rPr>
      </w:pPr>
      <w:bookmarkStart w:id="14" w:name="_Toc150284632"/>
      <w:bookmarkStart w:id="15" w:name="_Toc393904048"/>
      <w:bookmarkStart w:id="16" w:name="_Toc2738"/>
      <w:bookmarkStart w:id="17" w:name="_Toc168667804"/>
      <w:r>
        <w:rPr>
          <w:rFonts w:cs="Times New Roman"/>
          <w:sz w:val="24"/>
          <w:szCs w:val="24"/>
        </w:rPr>
        <w:t>6. Требования к образованию, специальной подготовк</w:t>
      </w:r>
      <w:bookmarkEnd w:id="14"/>
      <w:bookmarkEnd w:id="15"/>
      <w:r>
        <w:rPr>
          <w:rFonts w:cs="Times New Roman"/>
          <w:sz w:val="24"/>
          <w:szCs w:val="24"/>
        </w:rPr>
        <w:t>е и стажу</w:t>
      </w:r>
      <w:bookmarkEnd w:id="16"/>
      <w:bookmarkEnd w:id="17"/>
    </w:p>
    <w:p w14:paraId="666F4423">
      <w:pPr>
        <w:keepNext/>
        <w:keepLines/>
        <w:widowControl/>
        <w:ind w:firstLine="567"/>
        <w:outlineLvl w:val="1"/>
        <w:rPr>
          <w:rFonts w:ascii="Times New Roman" w:hAnsi="Times New Roman" w:eastAsia="Times New Roman" w:cs="Times New Roman"/>
          <w:b/>
          <w:bCs/>
          <w:snapToGrid w:val="0"/>
          <w:color w:val="auto"/>
          <w:lang w:bidi="ar-SA"/>
        </w:rPr>
      </w:pPr>
      <w:bookmarkStart w:id="18" w:name="_Toc31071"/>
      <w:bookmarkStart w:id="19" w:name="_Toc168667805"/>
      <w:r>
        <w:rPr>
          <w:rFonts w:ascii="Times New Roman" w:hAnsi="Times New Roman" w:eastAsia="Times New Roman" w:cs="Times New Roman"/>
          <w:b/>
          <w:bCs/>
          <w:snapToGrid w:val="0"/>
          <w:color w:val="auto"/>
          <w:lang w:bidi="ar-SA"/>
        </w:rPr>
        <w:t>6.1 Образование</w:t>
      </w:r>
      <w:bookmarkEnd w:id="18"/>
      <w:bookmarkEnd w:id="19"/>
    </w:p>
    <w:p w14:paraId="3F7EF908">
      <w:pPr>
        <w:widowControl/>
        <w:ind w:firstLine="567"/>
        <w:jc w:val="both"/>
        <w:rPr>
          <w:rFonts w:ascii="Times New Roman" w:hAnsi="Times New Roman" w:eastAsia="Times New Roman" w:cs="Times New Roman"/>
          <w:b/>
          <w:color w:val="auto"/>
          <w:lang w:bidi="ar-SA"/>
        </w:rPr>
      </w:pPr>
    </w:p>
    <w:p w14:paraId="65804F8C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Кандидат, претендующий на присвоение квалификационного уровня, должен иметь соответствующее минимальное образование (Приложение 2).</w:t>
      </w:r>
    </w:p>
    <w:p w14:paraId="6AC21688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5514A078">
      <w:pPr>
        <w:keepNext/>
        <w:keepLines/>
        <w:widowControl/>
        <w:ind w:firstLine="567"/>
        <w:outlineLvl w:val="1"/>
        <w:rPr>
          <w:rFonts w:ascii="Times New Roman" w:hAnsi="Times New Roman" w:eastAsia="Times New Roman" w:cs="Times New Roman"/>
          <w:b/>
          <w:bCs/>
          <w:snapToGrid w:val="0"/>
          <w:color w:val="auto"/>
          <w:lang w:bidi="ar-SA"/>
        </w:rPr>
      </w:pPr>
      <w:bookmarkStart w:id="20" w:name="_Toc168667806"/>
      <w:bookmarkStart w:id="21" w:name="_Toc20573"/>
      <w:r>
        <w:rPr>
          <w:rFonts w:ascii="Times New Roman" w:hAnsi="Times New Roman" w:eastAsia="Times New Roman" w:cs="Times New Roman"/>
          <w:b/>
          <w:bCs/>
          <w:snapToGrid w:val="0"/>
          <w:color w:val="auto"/>
          <w:lang w:bidi="ar-SA"/>
        </w:rPr>
        <w:t>6.2 Специальная подготовка</w:t>
      </w:r>
      <w:bookmarkEnd w:id="20"/>
      <w:bookmarkEnd w:id="21"/>
    </w:p>
    <w:p w14:paraId="73F830D2">
      <w:pPr>
        <w:ind w:firstLine="567"/>
        <w:jc w:val="both"/>
        <w:rPr>
          <w:rFonts w:ascii="Times New Roman" w:hAnsi="Times New Roman" w:cs="Times New Roman"/>
        </w:rPr>
      </w:pPr>
    </w:p>
    <w:p w14:paraId="201943B7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ЭЦ не проводит обучение специалистов.</w:t>
      </w:r>
    </w:p>
    <w:p w14:paraId="0795D65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допуска к квалификационному экзамену кандидат представляет документальное подтверждение, приемлемое для ЭЦ, что он успешно окончил курс предаттестационной подготовки по заявленным методу (виду) НК и уровню. Минимальные подтверждаемые сроки предаттестационной подготовки кандидатов для аттестации, должны соответствовать данным, приведенным в Приложении 2. Подготовка должна включать не менее 50% практических занятий в соответствии с программами, утвержденными НОАП.</w:t>
      </w:r>
    </w:p>
    <w:p w14:paraId="435D7C82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Продолжительность подготовки кандидата может быть сокращена. Если применяются несколько случаев уменьшения времени подготовки, общее уменьшение не может быть более 50% длительности подготовки. </w:t>
      </w:r>
    </w:p>
    <w:p w14:paraId="3E2AB863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Пройти подготовку по заявленному методу НК кандидат может в любом образовательном учреждении, имеющем соответствующую лицензию. </w:t>
      </w:r>
    </w:p>
    <w:p w14:paraId="790119D2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Примечание. Руководящие указания для организаций по подготовке персонала для проведения неразрушающего приведены в ГОСТ Р 59243-2020.</w:t>
      </w:r>
    </w:p>
    <w:p w14:paraId="6DA81B9D">
      <w:pPr>
        <w:ind w:firstLine="567"/>
        <w:jc w:val="both"/>
        <w:rPr>
          <w:rFonts w:ascii="Times New Roman" w:hAnsi="Times New Roman" w:cs="Times New Roman"/>
        </w:rPr>
      </w:pPr>
    </w:p>
    <w:p w14:paraId="065B2C29">
      <w:pPr>
        <w:keepNext/>
        <w:keepLines/>
        <w:widowControl/>
        <w:ind w:firstLine="567"/>
        <w:outlineLvl w:val="1"/>
        <w:rPr>
          <w:rFonts w:ascii="Times New Roman" w:hAnsi="Times New Roman" w:eastAsia="Times New Roman" w:cs="Times New Roman"/>
          <w:b/>
          <w:bCs/>
          <w:snapToGrid w:val="0"/>
          <w:color w:val="auto"/>
          <w:lang w:bidi="ar-SA"/>
        </w:rPr>
      </w:pPr>
      <w:bookmarkStart w:id="22" w:name="_Toc168667807"/>
      <w:bookmarkStart w:id="23" w:name="_Toc25926"/>
      <w:r>
        <w:rPr>
          <w:rFonts w:ascii="Times New Roman" w:hAnsi="Times New Roman" w:eastAsia="Times New Roman" w:cs="Times New Roman"/>
          <w:b/>
          <w:bCs/>
          <w:snapToGrid w:val="0"/>
          <w:color w:val="auto"/>
          <w:lang w:bidi="ar-SA"/>
        </w:rPr>
        <w:t>6.3 Стаж</w:t>
      </w:r>
      <w:bookmarkEnd w:id="22"/>
      <w:bookmarkEnd w:id="23"/>
    </w:p>
    <w:p w14:paraId="73559B0C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0ED9D58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Требования по минимальному производственному стажу в области НК для определенного объекта контроля для кандидатов приведены в таблице 3 Приложения 2. </w:t>
      </w:r>
    </w:p>
    <w:p w14:paraId="0CAA3E4B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всех уровней минимальная продолжительность стажа перед экзаменом определяется ЭЦ (как часть, выраженная в процентах от полного стажа, определенного в таблице 3). Если часть производственного стажа приобретается после успешной сдачи квалификационного экзамена, то результаты экзамена действительны только в течение пяти лет. </w:t>
      </w:r>
    </w:p>
    <w:p w14:paraId="5E497860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Документальное подтверждение производственного стажа подтверждается работодателем и представляется в ЭЦ.</w:t>
      </w:r>
    </w:p>
    <w:p w14:paraId="1D44208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Длительность требуемого производственного стажа кандидата может быть сокращена. Любое сокращение производственного стажа кандидата подтверждается ЭЦ. </w:t>
      </w:r>
    </w:p>
    <w:p w14:paraId="69A61E81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Аттестованным лицам на I, II уровни, которые имеют действующее квалификационное удостоверение по методам (видам) НК, может быть разрешено сокращение требуемого стажа на 25%. </w:t>
      </w:r>
    </w:p>
    <w:p w14:paraId="30818C98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Аттестованные лица на I, II уровни, меняющие сектор объектов контроля, добавляющие другой сектор объектов контроля для того же метода (вида) НК, должны приобрести дополнительный стаж по крайней мере 25 % от стажа, приведенного в таблице 3, при этом его продолжительность не может быть менее 0,5 месяца.</w:t>
      </w:r>
    </w:p>
    <w:p w14:paraId="54104C31">
      <w:pPr>
        <w:widowControl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br w:type="page"/>
      </w:r>
    </w:p>
    <w:p w14:paraId="7DC7FD07">
      <w:pPr>
        <w:pStyle w:val="2"/>
        <w:rPr>
          <w:rFonts w:cs="Times New Roman"/>
          <w:sz w:val="24"/>
          <w:szCs w:val="24"/>
        </w:rPr>
      </w:pPr>
      <w:bookmarkStart w:id="24" w:name="_Toc393904049"/>
      <w:bookmarkStart w:id="25" w:name="_Toc168667808"/>
      <w:bookmarkStart w:id="26" w:name="_Toc150284633"/>
      <w:bookmarkStart w:id="27" w:name="_Toc4110"/>
      <w:r>
        <w:rPr>
          <w:rFonts w:cs="Times New Roman"/>
          <w:sz w:val="24"/>
          <w:szCs w:val="24"/>
        </w:rPr>
        <w:t xml:space="preserve">7. Процесс проведения </w:t>
      </w:r>
      <w:bookmarkEnd w:id="24"/>
      <w:r>
        <w:rPr>
          <w:rFonts w:cs="Times New Roman"/>
          <w:sz w:val="24"/>
          <w:szCs w:val="24"/>
        </w:rPr>
        <w:t>первичной аттестации</w:t>
      </w:r>
      <w:bookmarkEnd w:id="25"/>
      <w:bookmarkEnd w:id="26"/>
      <w:bookmarkEnd w:id="27"/>
    </w:p>
    <w:p w14:paraId="74C54A8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Для допуска к сдаче квалификационного экзамена, кандидату в специалисты НК необходимо:</w:t>
      </w:r>
    </w:p>
    <w:p w14:paraId="1D477994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предоставить документы в соответствии с Приложением 4;</w:t>
      </w:r>
    </w:p>
    <w:p w14:paraId="054A5705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ознакомиться с инструкциями и расписаться в журнале по пожарной безопасности и в журнале инструктажа по охране труда на рабочем месте;</w:t>
      </w:r>
    </w:p>
    <w:p w14:paraId="3B8B1C18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ознакомиться под роспись с правилами сдачи экзаменов.</w:t>
      </w:r>
    </w:p>
    <w:p w14:paraId="1A26658E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Кандидат, допущенный к сдаче квалификационных экзаменов, сдает их в сроки, установленные ЭЦ.</w:t>
      </w:r>
    </w:p>
    <w:p w14:paraId="0B97104C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Кандидат в специалисты НК на </w:t>
      </w:r>
      <w:r>
        <w:rPr>
          <w:rFonts w:ascii="Times New Roman" w:hAnsi="Times New Roman" w:eastAsia="Times New Roman" w:cs="Times New Roman"/>
          <w:color w:val="auto"/>
          <w:lang w:val="en-US" w:bidi="ar-SA"/>
        </w:rPr>
        <w:t>I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либо </w:t>
      </w:r>
      <w:r>
        <w:rPr>
          <w:rFonts w:ascii="Times New Roman" w:hAnsi="Times New Roman" w:eastAsia="Times New Roman" w:cs="Times New Roman"/>
          <w:color w:val="auto"/>
          <w:lang w:val="en-US" w:bidi="ar-SA"/>
        </w:rPr>
        <w:t>II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ур.кв., проходящий аттестацию, для подтверждения компетентности в заявленной области сдает следующие квалификационные экзамены: </w:t>
      </w:r>
    </w:p>
    <w:p w14:paraId="7327CB61">
      <w:pPr>
        <w:widowControl/>
        <w:ind w:left="851" w:hanging="284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</w:t>
      </w:r>
      <w:r>
        <w:rPr>
          <w:rFonts w:ascii="Times New Roman" w:hAnsi="Times New Roman" w:eastAsia="Times New Roman" w:cs="Times New Roman"/>
          <w:color w:val="auto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общий экзамен по физическим основам и закономерностям конкретного метода (вида) НК; </w:t>
      </w:r>
    </w:p>
    <w:p w14:paraId="1D5C4C71">
      <w:pPr>
        <w:widowControl/>
        <w:ind w:left="851" w:hanging="284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</w:t>
      </w:r>
      <w:r>
        <w:rPr>
          <w:rFonts w:ascii="Times New Roman" w:hAnsi="Times New Roman" w:eastAsia="Times New Roman" w:cs="Times New Roman"/>
          <w:color w:val="auto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специальный экзамен по технологии НК данным методом (видом) объектов конкретного вида по действующим стандартам, нормативным и методическим документам; </w:t>
      </w:r>
    </w:p>
    <w:p w14:paraId="773C45BA">
      <w:pPr>
        <w:widowControl/>
        <w:ind w:left="851" w:hanging="284"/>
        <w:jc w:val="both"/>
        <w:rPr>
          <w:rFonts w:ascii="Times New Roman" w:hAnsi="Times New Roman" w:eastAsia="Times New Roman" w:cs="Times New Roman"/>
          <w:color w:val="auto"/>
          <w:shd w:val="clear" w:color="auto" w:fill="FFFFFF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</w:t>
      </w:r>
      <w:r>
        <w:rPr>
          <w:rFonts w:ascii="Times New Roman" w:hAnsi="Times New Roman" w:eastAsia="Times New Roman" w:cs="Times New Roman"/>
          <w:color w:val="auto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lang w:bidi="ar-SA"/>
        </w:rPr>
        <w:t>экзамен на знание правил безопасности;</w:t>
      </w:r>
    </w:p>
    <w:p w14:paraId="55465F88">
      <w:pPr>
        <w:widowControl/>
        <w:ind w:left="851" w:hanging="284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</w:t>
      </w:r>
      <w:r>
        <w:rPr>
          <w:rFonts w:ascii="Times New Roman" w:hAnsi="Times New Roman" w:eastAsia="Times New Roman" w:cs="Times New Roman"/>
          <w:color w:val="auto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lang w:bidi="ar-SA"/>
        </w:rPr>
        <w:t>практический экзамен, подтверждающий производственные навыки кандидата.</w:t>
      </w:r>
    </w:p>
    <w:p w14:paraId="00070FD8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Структура квалификационного экзамена (при первичной и повторной аттестации – через 6, 12, 18 и т.д. лет), при продлении срока действия квалификационного удостоверения (через 3 года, 9, 15 и т.д. лет) и при расширении области аттестации приведена в Приложении 14.</w:t>
      </w:r>
    </w:p>
    <w:p w14:paraId="364BC46C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shd w:val="clear" w:color="auto" w:fill="FFFFFF"/>
          <w:lang w:bidi="ar-SA"/>
        </w:rPr>
      </w:pPr>
      <w:r>
        <w:rPr>
          <w:rFonts w:ascii="Times New Roman" w:hAnsi="Times New Roman" w:eastAsia="Times New Roman" w:cs="Times New Roman"/>
          <w:color w:val="auto"/>
          <w:shd w:val="clear" w:color="auto" w:fill="FFFFFF"/>
          <w:lang w:bidi="ar-SA"/>
        </w:rPr>
        <w:t xml:space="preserve">Объективность проведения аттестации обеспечивается стандартностью условий, времени, подсчета результатов, содержания тестов/билетов и соблюдение персоналом ЭЦ </w:t>
      </w:r>
      <w:r>
        <w:rPr>
          <w:rFonts w:ascii="Times New Roman" w:hAnsi="Times New Roman" w:eastAsia="Times New Roman" w:cs="Times New Roman"/>
          <w:color w:val="auto"/>
          <w:lang w:bidi="ar-SA"/>
        </w:rPr>
        <w:t>объективности, беспристрастности и независимости решений от воздействия заинтересованных сторон и коммерческих интересов</w:t>
      </w:r>
      <w:r>
        <w:rPr>
          <w:rFonts w:ascii="Times New Roman" w:hAnsi="Times New Roman" w:eastAsia="Times New Roman" w:cs="Times New Roman"/>
          <w:color w:val="auto"/>
          <w:shd w:val="clear" w:color="auto" w:fill="FFFFFF"/>
          <w:lang w:bidi="ar-SA"/>
        </w:rPr>
        <w:t>.</w:t>
      </w:r>
    </w:p>
    <w:p w14:paraId="2A42657E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После прохождения аттестации ответственный выдает бланки анкет (Приложение 27). Кандидат в специалисты НК проводит оценку уровня экзаменаторов, технического оснащения, обеспечения учебно-методическими материалами по предложенным критериям. Анкета является анонимной и не обязует кандидатов оставлять свои координаты в целях исключения давления на мнение о процессе аттестации.</w:t>
      </w:r>
    </w:p>
    <w:p w14:paraId="3B4640B6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47049A21">
      <w:pPr>
        <w:keepNext/>
        <w:keepLines/>
        <w:widowControl/>
        <w:ind w:firstLine="567"/>
        <w:outlineLvl w:val="1"/>
        <w:rPr>
          <w:rFonts w:ascii="Times New Roman" w:hAnsi="Times New Roman" w:eastAsia="Times New Roman" w:cs="Times New Roman"/>
          <w:b/>
          <w:bCs/>
          <w:snapToGrid w:val="0"/>
          <w:color w:val="auto"/>
          <w:lang w:bidi="ar-SA"/>
        </w:rPr>
      </w:pPr>
      <w:bookmarkStart w:id="28" w:name="_Toc28060"/>
      <w:bookmarkStart w:id="29" w:name="_Toc393904050"/>
      <w:bookmarkStart w:id="30" w:name="_Toc150284634"/>
      <w:bookmarkStart w:id="31" w:name="_Toc168667809"/>
      <w:r>
        <w:rPr>
          <w:rFonts w:ascii="Times New Roman" w:hAnsi="Times New Roman" w:eastAsia="Times New Roman" w:cs="Times New Roman"/>
          <w:b/>
          <w:bCs/>
          <w:snapToGrid w:val="0"/>
          <w:color w:val="auto"/>
          <w:lang w:bidi="ar-SA"/>
        </w:rPr>
        <w:t>7.1 Общие правила сдачи экзаменов</w:t>
      </w:r>
      <w:bookmarkEnd w:id="28"/>
      <w:bookmarkEnd w:id="29"/>
      <w:bookmarkEnd w:id="30"/>
      <w:bookmarkEnd w:id="31"/>
    </w:p>
    <w:p w14:paraId="1C02A52C">
      <w:pPr>
        <w:widowControl/>
        <w:rPr>
          <w:rFonts w:ascii="Times New Roman" w:hAnsi="Times New Roman" w:eastAsia="Times New Roman" w:cs="Times New Roman"/>
          <w:color w:val="auto"/>
          <w:lang w:bidi="ar-SA"/>
        </w:rPr>
      </w:pPr>
    </w:p>
    <w:p w14:paraId="24EB9F9D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 в специалисты НК должен принимать на себя такую степень ответственности, чтобы:</w:t>
      </w:r>
    </w:p>
    <w:p w14:paraId="5AD04EAA">
      <w:pPr>
        <w:widowControl/>
        <w:numPr>
          <w:ilvl w:val="0"/>
          <w:numId w:val="5"/>
        </w:numPr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соответствовать надлежащим образом требованиям схемы аттестации;</w:t>
      </w:r>
    </w:p>
    <w:p w14:paraId="7258A142">
      <w:pPr>
        <w:widowControl/>
        <w:numPr>
          <w:ilvl w:val="0"/>
          <w:numId w:val="5"/>
        </w:numPr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соблюдать правила поведения во время проведения квалификационного экзамена;</w:t>
      </w:r>
    </w:p>
    <w:p w14:paraId="668BA563">
      <w:pPr>
        <w:widowControl/>
        <w:numPr>
          <w:ilvl w:val="0"/>
          <w:numId w:val="5"/>
        </w:numPr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не разглашать конфиденциальную информацию об экзаменационных материалах и личных данных других кандидатов;</w:t>
      </w:r>
    </w:p>
    <w:p w14:paraId="4BB0DBB5">
      <w:pPr>
        <w:widowControl/>
        <w:numPr>
          <w:ilvl w:val="0"/>
          <w:numId w:val="5"/>
        </w:numPr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не совершать мошеннические действия при сдаче квалификационных экзаменов;</w:t>
      </w:r>
    </w:p>
    <w:p w14:paraId="22CE2AFF">
      <w:pPr>
        <w:widowControl/>
        <w:numPr>
          <w:ilvl w:val="0"/>
          <w:numId w:val="5"/>
        </w:numPr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информировать ЭЦ о конфликте интересов, препятствующих проведению аттестации.</w:t>
      </w:r>
    </w:p>
    <w:p w14:paraId="4BED4ACD">
      <w:pPr>
        <w:widowControl/>
        <w:ind w:left="284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4EC67698">
      <w:pPr>
        <w:widowControl/>
        <w:ind w:left="284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Перед экзаменом кандидат подписывает Правила сдачи экзаменов и обязуется:</w:t>
      </w:r>
    </w:p>
    <w:p w14:paraId="0D272E95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auto"/>
          <w:lang w:bidi="ar-SA"/>
        </w:rPr>
        <w:t>1. Приступить к экзаменам в назначенное время. Опоздавший может быть не допущен к сдаче экзаменов в указанные сроки; возможно назначение нового времени.</w:t>
      </w:r>
    </w:p>
    <w:p w14:paraId="7C4B6BAF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auto"/>
          <w:lang w:bidi="ar-SA"/>
        </w:rPr>
        <w:t>2. Находиться в указанном помещении во время сдачи экзамена.</w:t>
      </w:r>
    </w:p>
    <w:p w14:paraId="11C24093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auto"/>
          <w:lang w:bidi="ar-SA"/>
        </w:rPr>
        <w:t>3. При сдаче экзамена использовать только одобренные экзаменатором вспомогательные средства.</w:t>
      </w:r>
    </w:p>
    <w:p w14:paraId="07CD1810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auto"/>
          <w:lang w:bidi="ar-SA"/>
        </w:rPr>
        <w:t>4.Не приносить с собой, а вместе с ответами сдать весь материал (задания, ответы, эскизы, черновики, расчеты и т.п.).</w:t>
      </w:r>
    </w:p>
    <w:p w14:paraId="031714AD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auto"/>
          <w:lang w:bidi="ar-SA"/>
        </w:rPr>
        <w:t>5. Не выносить с собой из помещения сдачи экзамена бумаги, записи, черновики и т.п., имеющие отношение к экзамену.</w:t>
      </w:r>
    </w:p>
    <w:p w14:paraId="6F078EDB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auto"/>
          <w:lang w:bidi="ar-SA"/>
        </w:rPr>
        <w:t>6. Сумки и пр. расположить по указанию экзаменатора.</w:t>
      </w:r>
    </w:p>
    <w:p w14:paraId="64A2FB92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auto"/>
          <w:lang w:bidi="ar-SA"/>
        </w:rPr>
        <w:t>7. Не обсуждать задания-решения, методы, выбор процедуры, обнаруженные несплошности и т.п. с другими кандидатами или посторонними до сдачи ответов всеми экзаменующимися.</w:t>
      </w:r>
    </w:p>
    <w:p w14:paraId="784EBC16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  <w:r>
        <w:rPr>
          <w:rFonts w:ascii="Times New Roman" w:hAnsi="Times New Roman" w:eastAsia="Times New Roman" w:cs="Times New Roman"/>
          <w:snapToGrid w:val="0"/>
          <w:color w:val="auto"/>
          <w:lang w:bidi="ar-SA"/>
        </w:rPr>
        <w:t>8. Вернуть экзаменационные образцы экзаменатору по окончании практического экзамена.</w:t>
      </w:r>
    </w:p>
    <w:p w14:paraId="5554894F">
      <w:pPr>
        <w:widowControl/>
        <w:ind w:firstLine="567"/>
        <w:jc w:val="both"/>
        <w:rPr>
          <w:rFonts w:ascii="Times New Roman" w:hAnsi="Times New Roman" w:eastAsia="Times New Roman" w:cs="Times New Roman"/>
          <w:snapToGrid w:val="0"/>
          <w:color w:val="auto"/>
          <w:lang w:bidi="ar-SA"/>
        </w:rPr>
      </w:pPr>
    </w:p>
    <w:p w14:paraId="19A9CB00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Обманные действия — это умышленное введение в заблуждение персонала ЭЦ, позволяющее неквалифицированным кандидатам пройти аттестацию. </w:t>
      </w:r>
    </w:p>
    <w:p w14:paraId="4C9C77D4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35A3DD22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 обманными действиями понимаются следующие виды деятельности:</w:t>
      </w:r>
    </w:p>
    <w:p w14:paraId="2BA32672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1) предоставление заявочных документов, содержащих заведомо ложную или недостоверную информацию</w:t>
      </w:r>
    </w:p>
    <w:p w14:paraId="053ADD5F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2) использование материалов для подготовки или во время экзамена полученных обманным путем, что нарушает права интеллектуальной собственности и соглашения о неразглашении.</w:t>
      </w:r>
    </w:p>
    <w:p w14:paraId="22E964A5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3) посредническая аттестация — это, когда кто-то сдает экзамен за другого кандидата. Другими словами, такой кандидат проходит аттестацию, не сдавая экзамены самостоятельно.</w:t>
      </w:r>
    </w:p>
    <w:p w14:paraId="2E63D728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4) фальсифицированные протоколы с оценками — это протоколы, которые недостоверны по мнению ЭЦ или каким-либо образом вводят в заблуждение или обманывают персонал ЭЦ.</w:t>
      </w:r>
    </w:p>
    <w:p w14:paraId="51C04C30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Такие грубые нарушения отрицательно влияют на целостность процесса аттестации.</w:t>
      </w:r>
    </w:p>
    <w:p w14:paraId="0B689C4D">
      <w:pPr>
        <w:widowControl/>
        <w:tabs>
          <w:tab w:val="left" w:pos="43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Любой из кандидатов, который не соблюдает экзаменационные правила, нарушает обязательства по выполнению Кодекса этики, совершает обманные действия, или участвует в них, отстраняется от сдачи квалификационных экзаменов на срок не менее одного года. Данный инцидент рассматривается в соответствии с п.16.2 настоящего Регламента.</w:t>
      </w:r>
    </w:p>
    <w:p w14:paraId="49FC03DC">
      <w:pPr>
        <w:widowControl/>
        <w:tabs>
          <w:tab w:val="left" w:pos="43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10463CA9">
      <w:pPr>
        <w:keepNext/>
        <w:keepLines/>
        <w:widowControl/>
        <w:ind w:firstLine="567"/>
        <w:outlineLvl w:val="1"/>
        <w:rPr>
          <w:rFonts w:ascii="Times New Roman" w:hAnsi="Times New Roman" w:eastAsia="Times New Roman" w:cs="Times New Roman"/>
          <w:b/>
          <w:bCs/>
          <w:color w:val="auto"/>
          <w:lang w:bidi="ar-SA"/>
        </w:rPr>
      </w:pPr>
      <w:bookmarkStart w:id="32" w:name="_Toc11252"/>
      <w:bookmarkStart w:id="33" w:name="_Toc168667811"/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t>7.2.1 Общий, специальный и экзамен по проверке знаний правил безопасности</w:t>
      </w:r>
      <w:bookmarkEnd w:id="32"/>
      <w:bookmarkEnd w:id="33"/>
    </w:p>
    <w:p w14:paraId="7C474D7F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77BE1BCE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Прием общего, специального и экзамена по проверке знаний правил безопасности состоит из 5-и этапов:</w:t>
      </w:r>
    </w:p>
    <w:p w14:paraId="199AE0FE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подготовка к аттестации помещения;</w:t>
      </w:r>
    </w:p>
    <w:p w14:paraId="558701D4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подготовка и проверка на актуальность материалов экзамена;</w:t>
      </w:r>
    </w:p>
    <w:p w14:paraId="1FB775B2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инструктаж кандидатов в специалисты НК по сдаче экзамена;</w:t>
      </w:r>
    </w:p>
    <w:p w14:paraId="00327707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прохождение экзамена;</w:t>
      </w:r>
    </w:p>
    <w:p w14:paraId="1D3A02AE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выдача результатов экзамена;</w:t>
      </w:r>
    </w:p>
    <w:p w14:paraId="36790D6F">
      <w:pPr>
        <w:widowControl/>
        <w:shd w:val="clear" w:color="auto" w:fill="FFFFFF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Здания и помещения для проведения общего, специального и экзамена по проверке знаний правил безопасности соответствуют требованиям СНиПов и другой нормативной документации.</w:t>
      </w:r>
    </w:p>
    <w:p w14:paraId="2407284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Для каждого метода НК и объекта контроля в НОАП для ЭЦ разработаны сборники вопросов по общим, специальным и экзаменам на знание правил безопасности. </w:t>
      </w:r>
    </w:p>
    <w:p w14:paraId="1227274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Подготовка и проверка на актуальность сборников экзаменационных вопросов осуществляется на основании ДП «Управление документацией».</w:t>
      </w:r>
    </w:p>
    <w:p w14:paraId="1AF7097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Перед сдачей квалификационного экзамена кандидаты в специалисты НК проходят инструктаж и расписываются в журналах.</w:t>
      </w:r>
    </w:p>
    <w:p w14:paraId="62BFB0A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Все перечисленные экзамены сдаются путем тестирования на компьютере в </w:t>
      </w:r>
      <w:r>
        <w:rPr>
          <w:rFonts w:ascii="Times New Roman" w:hAnsi="Times New Roman" w:eastAsia="Times New Roman" w:cs="Times New Roman"/>
          <w:color w:val="auto"/>
          <w:shd w:val="clear" w:color="auto" w:fill="FFFFFF"/>
          <w:lang w:bidi="ar-SA"/>
        </w:rPr>
        <w:t xml:space="preserve">обучающе-контролирующей программе «НОАП:ТЕСТ» </w:t>
      </w:r>
      <w:r>
        <w:rPr>
          <w:rFonts w:ascii="Times New Roman" w:hAnsi="Times New Roman" w:eastAsia="Times New Roman" w:cs="Times New Roman"/>
          <w:color w:val="auto"/>
          <w:lang w:bidi="ar-SA"/>
        </w:rPr>
        <w:t>с распечаткой протокола ответов</w:t>
      </w:r>
      <w:r>
        <w:rPr>
          <w:rFonts w:ascii="Times New Roman" w:hAnsi="Times New Roman" w:eastAsia="Times New Roman" w:cs="Times New Roman"/>
          <w:color w:val="auto"/>
          <w:sz w:val="22"/>
          <w:lang w:bidi="ar-SA"/>
        </w:rPr>
        <w:t>.</w:t>
      </w:r>
    </w:p>
    <w:p w14:paraId="2735790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Также экзамены могут приниматься в письменной форме в виде тестов, где на вопросы, выбранные случайным образом из сборников экзаменационных вопросов, необходимо дать один правильный ответ или по билетам (по схеме: вопрос - развернутый письменный ответ). Ответы на вопросы записываются в протоколе установленного образца. В случае исправлений кандидат обязан расписаться около выполненного им исправления. </w:t>
      </w:r>
    </w:p>
    <w:p w14:paraId="4D34A80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 освобождается от сдачи экзамена по проверке знаний правил безопасности при условии предоставления действующего удостоверения по проверке знаний правил безопасности выданного НОАП в области НК.</w:t>
      </w:r>
    </w:p>
    <w:p w14:paraId="254A42E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Письменный (электронный или обычный) экзамен проходит под наблюдением экзаменатора или одного, или более подготовленных наблюдателей, назначенных под ответственность экзаменатора. </w:t>
      </w:r>
    </w:p>
    <w:p w14:paraId="1ACA2FD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Минимальное требуемое количество вопросов на экзаменах приведено в Таблице 2.</w:t>
      </w:r>
    </w:p>
    <w:p w14:paraId="2FA05B2E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728F0A55">
      <w:pPr>
        <w:widowControl/>
        <w:autoSpaceDE w:val="0"/>
        <w:autoSpaceDN w:val="0"/>
        <w:adjustRightInd w:val="0"/>
        <w:ind w:firstLine="567"/>
        <w:jc w:val="right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Таблица 2</w:t>
      </w:r>
    </w:p>
    <w:tbl>
      <w:tblPr>
        <w:tblStyle w:val="42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2580"/>
        <w:gridCol w:w="3798"/>
      </w:tblGrid>
      <w:tr w14:paraId="41EFC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3936" w:type="dxa"/>
          </w:tcPr>
          <w:p w14:paraId="4D7F613C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Метод (вид) НК</w:t>
            </w:r>
          </w:p>
        </w:tc>
        <w:tc>
          <w:tcPr>
            <w:tcW w:w="2580" w:type="dxa"/>
          </w:tcPr>
          <w:p w14:paraId="705A62AB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Количество вопросов общего экзамена</w:t>
            </w:r>
          </w:p>
        </w:tc>
        <w:tc>
          <w:tcPr>
            <w:tcW w:w="3798" w:type="dxa"/>
          </w:tcPr>
          <w:p w14:paraId="6F5775F9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Количество вопросов специального экзамена</w:t>
            </w:r>
          </w:p>
        </w:tc>
      </w:tr>
      <w:tr w14:paraId="63A23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3936" w:type="dxa"/>
          </w:tcPr>
          <w:p w14:paraId="3949C9A8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АЭ, ВК, ТК, РК, УК, ВД, МК, ПВК, ПВТ, ВИК, ЭК</w:t>
            </w:r>
          </w:p>
        </w:tc>
        <w:tc>
          <w:tcPr>
            <w:tcW w:w="2580" w:type="dxa"/>
          </w:tcPr>
          <w:p w14:paraId="164C6C04">
            <w:pPr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40</w:t>
            </w:r>
          </w:p>
        </w:tc>
        <w:tc>
          <w:tcPr>
            <w:tcW w:w="3798" w:type="dxa"/>
          </w:tcPr>
          <w:p w14:paraId="1DE20DF7">
            <w:pPr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20 вопросов по 1 объекту по 15 для 2 объектов</w:t>
            </w:r>
          </w:p>
          <w:p w14:paraId="0F9B42DE">
            <w:pPr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по 10 для 3 и более объектов контроля</w:t>
            </w:r>
          </w:p>
        </w:tc>
      </w:tr>
      <w:tr w14:paraId="5F85D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36" w:type="dxa"/>
          </w:tcPr>
          <w:p w14:paraId="3310AEA3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Экзамен по ПБ</w:t>
            </w:r>
          </w:p>
        </w:tc>
        <w:tc>
          <w:tcPr>
            <w:tcW w:w="6378" w:type="dxa"/>
            <w:gridSpan w:val="2"/>
          </w:tcPr>
          <w:p w14:paraId="43599FD6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10 вопросов по каждому объекту контроля отдельно</w:t>
            </w:r>
          </w:p>
          <w:p w14:paraId="238C3DB2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или</w:t>
            </w:r>
          </w:p>
          <w:p w14:paraId="46D9E83F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билет из 5 вопросов по каждому объекту контроля</w:t>
            </w:r>
          </w:p>
        </w:tc>
      </w:tr>
    </w:tbl>
    <w:p w14:paraId="72572194">
      <w:pPr>
        <w:widowControl/>
        <w:autoSpaceDE w:val="0"/>
        <w:autoSpaceDN w:val="0"/>
        <w:adjustRightInd w:val="0"/>
        <w:ind w:firstLine="567"/>
        <w:jc w:val="right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 </w:t>
      </w:r>
    </w:p>
    <w:p w14:paraId="738AF8AF">
      <w:pPr>
        <w:widowControl/>
        <w:tabs>
          <w:tab w:val="left" w:pos="76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При проведении экзаменов среднее значение времени ответа на один вопрос должно быть не более:</w:t>
      </w:r>
    </w:p>
    <w:p w14:paraId="5A760A75">
      <w:pPr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2-х минут для общего экзамена;</w:t>
      </w:r>
    </w:p>
    <w:p w14:paraId="4CB98860">
      <w:pPr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3-х минут для специального экзамена и экзамена по проверке знаний правил безопасности;</w:t>
      </w:r>
    </w:p>
    <w:p w14:paraId="63403952">
      <w:pPr>
        <w:widowControl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10-и минут на вопрос, требующий письменного ответа.</w:t>
      </w:r>
    </w:p>
    <w:p w14:paraId="4C834C7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 истечении отведенного на экзамен времени протоколы собираются экзаменатором или его ассистентом.</w:t>
      </w:r>
    </w:p>
    <w:p w14:paraId="60693C5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Подпись кандидата в специалисты НК и экзаменаторов в протоколах квалификационного экзамена обязательна.</w:t>
      </w:r>
    </w:p>
    <w:p w14:paraId="3EABAE6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highlight w:val="cyan"/>
          <w:lang w:bidi="ar-SA"/>
        </w:rPr>
      </w:pPr>
    </w:p>
    <w:p w14:paraId="19020BE3">
      <w:pPr>
        <w:keepNext/>
        <w:keepLines/>
        <w:widowControl/>
        <w:ind w:firstLine="567"/>
        <w:jc w:val="both"/>
        <w:outlineLvl w:val="1"/>
        <w:rPr>
          <w:rFonts w:ascii="Times New Roman" w:hAnsi="Times New Roman" w:eastAsia="Times New Roman" w:cs="Times New Roman"/>
          <w:b/>
          <w:bCs/>
          <w:color w:val="auto"/>
          <w:lang w:bidi="ar-SA"/>
        </w:rPr>
      </w:pPr>
      <w:bookmarkStart w:id="34" w:name="_Toc168667812"/>
      <w:bookmarkStart w:id="35" w:name="_Toc150284636"/>
      <w:bookmarkStart w:id="36" w:name="_Toc22994"/>
      <w:bookmarkStart w:id="37" w:name="_Toc393904052"/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t>7.2.2 Практический экзамен</w:t>
      </w:r>
      <w:bookmarkEnd w:id="34"/>
      <w:bookmarkEnd w:id="35"/>
      <w:bookmarkEnd w:id="36"/>
      <w:bookmarkEnd w:id="37"/>
    </w:p>
    <w:p w14:paraId="4EF12A23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1FB0E6C8">
      <w:pPr>
        <w:widowControl/>
        <w:tabs>
          <w:tab w:val="left" w:pos="63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Практический экзамен на I и II уровни квалификации должен подтвердить:</w:t>
      </w:r>
    </w:p>
    <w:p w14:paraId="7BC0BC42">
      <w:pPr>
        <w:widowControl/>
        <w:tabs>
          <w:tab w:val="left" w:pos="63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владение кандидатами средствами НК, технологией контроля, умение провести регистрацию, проанализировать результаты в соответствии с нормативными и методическими документами и для кандидатов II уровня - составить заключение по результатам контроля.</w:t>
      </w:r>
    </w:p>
    <w:p w14:paraId="3C1408ED">
      <w:pPr>
        <w:widowControl/>
        <w:tabs>
          <w:tab w:val="left" w:pos="63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До начала экзамена ответственное лицо ЭЦ проводит подготовку технических средств, включая:</w:t>
      </w:r>
    </w:p>
    <w:p w14:paraId="4CAA3061">
      <w:pPr>
        <w:widowControl/>
        <w:numPr>
          <w:ilvl w:val="0"/>
          <w:numId w:val="8"/>
        </w:numPr>
        <w:tabs>
          <w:tab w:val="left" w:pos="754"/>
        </w:tabs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подбор и проверку средств контроля;</w:t>
      </w:r>
    </w:p>
    <w:p w14:paraId="4F0BC0D8">
      <w:pPr>
        <w:widowControl/>
        <w:numPr>
          <w:ilvl w:val="0"/>
          <w:numId w:val="8"/>
        </w:numPr>
        <w:tabs>
          <w:tab w:val="left" w:pos="754"/>
        </w:tabs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отметку пригодности для экзамена в журнале учета состояния и движения средств контроля;</w:t>
      </w:r>
    </w:p>
    <w:p w14:paraId="44BC4ADA">
      <w:pPr>
        <w:widowControl/>
        <w:numPr>
          <w:ilvl w:val="0"/>
          <w:numId w:val="8"/>
        </w:numPr>
        <w:tabs>
          <w:tab w:val="left" w:pos="754"/>
        </w:tabs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подбор и проверку экзаменационных образцов в соответствии с заявленным кандидатом квалификационным уровнем и объектом контроля.</w:t>
      </w:r>
    </w:p>
    <w:p w14:paraId="78BEE670">
      <w:pPr>
        <w:widowControl/>
        <w:tabs>
          <w:tab w:val="left" w:pos="8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b/>
          <w:bCs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 комплект образцов для практического экзамена должны входить экзаменационные образцы, соответствующие объектам контроля. В каждом образце должно быть несколько характерных несплошностей различного вида, возникающих при производстве или в процессе эксплуатации (возможно использование нескольких образцов, чтобы обеспечить наличие характерных несплошностей). Допускаются отдельные экзаменационные образцы, не содержащие несплошностей.</w:t>
      </w:r>
    </w:p>
    <w:p w14:paraId="586CF0F0">
      <w:pPr>
        <w:widowControl/>
        <w:tabs>
          <w:tab w:val="left" w:pos="8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При проведении практического экзамена на I и II уровни квалификации кандидату выдается задание и комплект бланков установленного образца, в которые он заносит данные для составления технологической инструкции (для кандидатов в специалисты II уровня квалификации) и результаты контроля. </w:t>
      </w:r>
    </w:p>
    <w:p w14:paraId="47147512">
      <w:pPr>
        <w:widowControl/>
        <w:tabs>
          <w:tab w:val="left" w:pos="8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Все применяемые при проведении практического экзамена средства измерений должны пройти метрологическую поверку/калибровку.</w:t>
      </w:r>
    </w:p>
    <w:p w14:paraId="0A8F158A">
      <w:pPr>
        <w:widowControl/>
        <w:tabs>
          <w:tab w:val="left" w:pos="8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Практический экзамен проходит под наблюдением экзаменатора или одного, или более подготовленных наблюдателей, назначенных под ответственность экзаменатора.</w:t>
      </w:r>
    </w:p>
    <w:p w14:paraId="25EB515E">
      <w:pPr>
        <w:widowControl/>
        <w:tabs>
          <w:tab w:val="left" w:pos="8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455EAAA1">
      <w:pPr>
        <w:widowControl/>
        <w:tabs>
          <w:tab w:val="left" w:pos="8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u w:val="single"/>
          <w:lang w:bidi="ar-SA"/>
        </w:rPr>
      </w:pPr>
      <w:r>
        <w:rPr>
          <w:rFonts w:ascii="Times New Roman" w:hAnsi="Times New Roman" w:eastAsia="Times New Roman" w:cs="Times New Roman"/>
          <w:color w:val="auto"/>
          <w:u w:val="single"/>
          <w:lang w:bidi="ar-SA"/>
        </w:rPr>
        <w:t>Задание</w:t>
      </w:r>
    </w:p>
    <w:p w14:paraId="4640779E">
      <w:pPr>
        <w:widowControl/>
        <w:tabs>
          <w:tab w:val="left" w:pos="8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49B2BB05">
      <w:pPr>
        <w:widowControl/>
        <w:tabs>
          <w:tab w:val="left" w:pos="88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Задание на проведение практической части экзамена составляет и выдает экзаменатор</w:t>
      </w:r>
      <w:r>
        <w:rPr>
          <w:rFonts w:ascii="Times New Roman" w:hAnsi="Times New Roman" w:eastAsia="Times New Roman" w:cs="Times New Roman"/>
          <w:color w:val="auto"/>
          <w:sz w:val="22"/>
          <w:lang w:bidi="ar-SA"/>
        </w:rPr>
        <w:t xml:space="preserve"> исходя из Перечня экзаменационных образцов ЭЦ</w:t>
      </w:r>
      <w:r>
        <w:rPr>
          <w:rFonts w:ascii="Times New Roman" w:hAnsi="Times New Roman" w:eastAsia="Times New Roman" w:cs="Times New Roman"/>
          <w:color w:val="auto"/>
          <w:lang w:bidi="ar-SA"/>
        </w:rPr>
        <w:t>. Задание должно соответствовать заявленному кандидатом квалификационному уровню и объектам контроля и содержать номер и краткую информацию об экзаменационном образце.</w:t>
      </w:r>
    </w:p>
    <w:p w14:paraId="024B140C">
      <w:pPr>
        <w:widowControl/>
        <w:tabs>
          <w:tab w:val="left" w:pos="76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При аттестации по двум и более объектам контроля экзаменатор: должен выбрать образцы случайным образом из парка экзаменационных образцов, соответствующих заявленным объектам контроля; при выборе нормативных документов по оценке соответствия должен наиболее полно охватить заявленную область.</w:t>
      </w:r>
    </w:p>
    <w:p w14:paraId="7428F151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u w:val="single"/>
          <w:lang w:bidi="ar-SA"/>
        </w:rPr>
      </w:pPr>
      <w:r>
        <w:rPr>
          <w:rFonts w:ascii="Times New Roman" w:hAnsi="Times New Roman" w:eastAsia="Times New Roman" w:cs="Times New Roman"/>
          <w:color w:val="auto"/>
          <w:u w:val="single"/>
          <w:lang w:bidi="ar-SA"/>
        </w:rPr>
        <w:t>Технологическая инструкция</w:t>
      </w:r>
    </w:p>
    <w:p w14:paraId="7F43B3D6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Кандидаты на I уровень квалификации получают готовые технологические инструкции у экзаменатора.</w:t>
      </w:r>
    </w:p>
    <w:p w14:paraId="529E5571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Кандидаты на II уровень квалификации разрабатывают как минимум одну технологическую инструкцию на один из экзаменационных образцов указанных в задании.</w:t>
      </w:r>
    </w:p>
    <w:p w14:paraId="3908880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Технологическая инструкция должна содержать следующие разделы:</w:t>
      </w:r>
    </w:p>
    <w:p w14:paraId="478DAD89">
      <w:pPr>
        <w:widowControl/>
        <w:autoSpaceDE w:val="0"/>
        <w:autoSpaceDN w:val="0"/>
        <w:adjustRightInd w:val="0"/>
        <w:jc w:val="right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Таблица 3</w:t>
      </w:r>
    </w:p>
    <w:tbl>
      <w:tblPr>
        <w:tblStyle w:val="4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6"/>
        <w:gridCol w:w="9667"/>
      </w:tblGrid>
      <w:tr w14:paraId="0B211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66416CE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46E900EB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Предисловие (объект контроля, НД по методике контроля и оценке соответствия);</w:t>
            </w:r>
          </w:p>
        </w:tc>
      </w:tr>
      <w:tr w14:paraId="4C816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3C06765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13BA4DF9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Экзаменационный образец (описание, включая зону контроля, эскиз, схема контроля или чертеж, цель контроля);</w:t>
            </w:r>
          </w:p>
        </w:tc>
      </w:tr>
      <w:tr w14:paraId="57FA4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DB57E59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595A1638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Параметры контроля;</w:t>
            </w:r>
          </w:p>
        </w:tc>
      </w:tr>
      <w:tr w14:paraId="602A4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669D702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41A3493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 xml:space="preserve">Используемые средства НК; </w:t>
            </w:r>
          </w:p>
        </w:tc>
      </w:tr>
      <w:tr w14:paraId="090CC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74482A1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683672F8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Требования к персоналу;</w:t>
            </w:r>
          </w:p>
        </w:tc>
      </w:tr>
      <w:tr w14:paraId="50E8F0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7ED23AA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1C380D83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Условия проведения контроля, включая подготовку средств НК;</w:t>
            </w:r>
          </w:p>
        </w:tc>
      </w:tr>
      <w:tr w14:paraId="425DC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4" w:type="dxa"/>
          </w:tcPr>
          <w:p w14:paraId="56AC14B2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2F520A79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Подробная инструкция по применению контроля (настройка или калибровка средств НК, этапы проведение контроля, локализация несплошностей);</w:t>
            </w:r>
          </w:p>
        </w:tc>
      </w:tr>
      <w:tr w14:paraId="6D3D8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4EA4F74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12E81A22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Классификация результатов контроля (запись несплошностей, оценка допустимости);</w:t>
            </w:r>
          </w:p>
        </w:tc>
      </w:tr>
      <w:tr w14:paraId="7A560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AE881CF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72F4AB5C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Оценка соответствия согласно НД;</w:t>
            </w:r>
          </w:p>
        </w:tc>
      </w:tr>
      <w:tr w14:paraId="1898C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E369E4B">
            <w:pPr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</w:p>
        </w:tc>
        <w:tc>
          <w:tcPr>
            <w:tcW w:w="9887" w:type="dxa"/>
          </w:tcPr>
          <w:p w14:paraId="3996304F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Операции после контроля.</w:t>
            </w:r>
          </w:p>
        </w:tc>
      </w:tr>
    </w:tbl>
    <w:p w14:paraId="561DE70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Рекомендуемое максимальное время, предусмотренное для разработки технологической инструкции, составляет 2 часа.</w:t>
      </w:r>
    </w:p>
    <w:p w14:paraId="749AF4E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Подпись кандидата в специалисты НК в технологической инструкции – обязательна.</w:t>
      </w:r>
    </w:p>
    <w:p w14:paraId="4416E91D">
      <w:pPr>
        <w:widowControl/>
        <w:tabs>
          <w:tab w:val="left" w:pos="768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u w:val="single"/>
          <w:lang w:bidi="ar-SA"/>
        </w:rPr>
      </w:pPr>
      <w:r>
        <w:rPr>
          <w:rFonts w:ascii="Times New Roman" w:hAnsi="Times New Roman" w:eastAsia="Times New Roman" w:cs="Times New Roman"/>
          <w:color w:val="auto"/>
          <w:u w:val="single"/>
          <w:lang w:bidi="ar-SA"/>
        </w:rPr>
        <w:t>Результаты контроля</w:t>
      </w:r>
    </w:p>
    <w:p w14:paraId="62513C1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Кандидаты на I уровень квалификации проводят контроль экзаменационных образцов, следуя технологической инструкции, которая может быть подготовлена кандидатом II уровня квалификации и предоставлена экзаменатором.</w:t>
      </w:r>
    </w:p>
    <w:p w14:paraId="43FCB4B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 на II уровень выбирает соответствующий способ контроля НК и определяет рабочие условия, предусмотренные соответствующими методиками, стандартами или спецификациями.</w:t>
      </w:r>
    </w:p>
    <w:p w14:paraId="198B533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Кандидаты проводят контроль не менее трех экзаменационных образцов соответствующих заявленным объектам контроля. </w:t>
      </w:r>
    </w:p>
    <w:p w14:paraId="020200E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Средства измерений, используемые при проведении контроля, должны пройти метрологическую поверку/калибровку. Сведения о метрологической поверке/калибровке средств измерений должны быть внесены, кандидатом в специалисты НК, в соответствующие протоколы/заключения. На практическом экзамене кандидат может использовать собственное средство измерений, при условии предоставления документов о метрологической поверке/калибровке.</w:t>
      </w:r>
    </w:p>
    <w:p w14:paraId="2CEC6047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Результаты контроля заносятся в протоколы и заключения, которые содержат следующие разделы:</w:t>
      </w:r>
    </w:p>
    <w:p w14:paraId="6FCA459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1. Сведения об экзаменационном образце (№, наименование, габаритные размеры, тип сварного соединения, вид сварки, категории);</w:t>
      </w:r>
    </w:p>
    <w:p w14:paraId="2F0659F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2. Нормативные документы по методике и оценке соответствия;</w:t>
      </w:r>
    </w:p>
    <w:p w14:paraId="03CC9F6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3. Объем контроля;</w:t>
      </w:r>
    </w:p>
    <w:p w14:paraId="7D6A4A5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4. Средства НК (наименование, срок действия метрологической поверки/калибровки, настройки);</w:t>
      </w:r>
    </w:p>
    <w:p w14:paraId="7A7A210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5. Условия контроля и качество подготовки экзаменационного образца;</w:t>
      </w:r>
    </w:p>
    <w:p w14:paraId="4911AE2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6.Результаты контроля (описание выявленных несплошностей, оценка допустимости, дефектограмма);</w:t>
      </w:r>
    </w:p>
    <w:p w14:paraId="01A6622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7. Для </w:t>
      </w:r>
      <w:r>
        <w:rPr>
          <w:rFonts w:ascii="Times New Roman" w:hAnsi="Times New Roman" w:eastAsia="Times New Roman" w:cs="Times New Roman"/>
          <w:color w:val="auto"/>
          <w:lang w:val="en-US" w:bidi="ar-SA"/>
        </w:rPr>
        <w:t>II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уровня квалификации - оценка соответствия экзаменационного образца требованиям нормативных документов;</w:t>
      </w:r>
    </w:p>
    <w:p w14:paraId="2D119D51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8. Подписи кандидата.</w:t>
      </w:r>
    </w:p>
    <w:p w14:paraId="28B4A34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highlight w:val="yellow"/>
          <w:lang w:bidi="ar-SA"/>
        </w:rPr>
      </w:pPr>
    </w:p>
    <w:p w14:paraId="0250892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Продолжительность практического экзамена по времени зависит от числа экзаменационных образцов и их сложности для контроля. Рекомендуемое максимальное время, разрешенное для каждого образца, подлежащего контролю, составляет:</w:t>
      </w:r>
    </w:p>
    <w:p w14:paraId="4E470CE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для I уровня квалификации – два часа;</w:t>
      </w:r>
    </w:p>
    <w:p w14:paraId="4E02042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для II уровня квалификации – три часа.</w:t>
      </w:r>
    </w:p>
    <w:p w14:paraId="5F845C8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Подпись кандидата в специалисты НК – обязательна на всех бланках.</w:t>
      </w:r>
    </w:p>
    <w:p w14:paraId="4983754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u w:val="single"/>
          <w:lang w:bidi="ar-SA"/>
        </w:rPr>
      </w:pPr>
      <w:r>
        <w:rPr>
          <w:rFonts w:ascii="Times New Roman" w:hAnsi="Times New Roman" w:eastAsia="Times New Roman" w:cs="Times New Roman"/>
          <w:color w:val="auto"/>
          <w:u w:val="single"/>
          <w:lang w:bidi="ar-SA"/>
        </w:rPr>
        <w:t>Собеседование и оценка практики</w:t>
      </w:r>
    </w:p>
    <w:p w14:paraId="1933D6C1">
      <w:pPr>
        <w:widowControl/>
        <w:autoSpaceDE w:val="0"/>
        <w:autoSpaceDN w:val="0"/>
        <w:adjustRightInd w:val="0"/>
        <w:ind w:right="19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Заключительной частью практического экзамена является итоговое собеседование (Приложение 25). Протокол балльной оценки оформляется на итоговом собеседовании, после чего рассчитывается и оценивается суммарная оценка по практическому экзамену.</w:t>
      </w:r>
    </w:p>
    <w:p w14:paraId="5B04F54D">
      <w:pPr>
        <w:widowControl/>
        <w:autoSpaceDE w:val="0"/>
        <w:autoSpaceDN w:val="0"/>
        <w:adjustRightInd w:val="0"/>
        <w:ind w:right="19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Экзаменационная комиссия при собеседовании по выполненной практической работе дает оценку результатов практического экзамена в соответствии с утвержденной методикой бальной оценки практического экзамена.</w:t>
      </w:r>
    </w:p>
    <w:p w14:paraId="5BCFE8E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Практический экзамен кандидатов на I и II уровни квалификации оценивается путем сравнения полученных кандидатом результатов с паспортом на образец. На собеседовании учитываются следующие критерии:</w:t>
      </w:r>
    </w:p>
    <w:p w14:paraId="2071E507">
      <w:pPr>
        <w:widowControl/>
        <w:autoSpaceDE w:val="0"/>
        <w:autoSpaceDN w:val="0"/>
        <w:adjustRightInd w:val="0"/>
        <w:ind w:firstLine="567"/>
        <w:jc w:val="right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Таблица 4</w:t>
      </w:r>
    </w:p>
    <w:tbl>
      <w:tblPr>
        <w:tblStyle w:val="43"/>
        <w:tblW w:w="10144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8"/>
        <w:gridCol w:w="1055"/>
        <w:gridCol w:w="1271"/>
      </w:tblGrid>
      <w:tr w14:paraId="6F4E8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  <w:tblHeader/>
        </w:trPr>
        <w:tc>
          <w:tcPr>
            <w:tcW w:w="7818" w:type="dxa"/>
            <w:vMerge w:val="restart"/>
          </w:tcPr>
          <w:p w14:paraId="22D8F9C3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Критерий оценки</w:t>
            </w:r>
          </w:p>
        </w:tc>
        <w:tc>
          <w:tcPr>
            <w:tcW w:w="2326" w:type="dxa"/>
            <w:gridSpan w:val="2"/>
          </w:tcPr>
          <w:p w14:paraId="0D4ECAEA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Оценка в %</w:t>
            </w:r>
          </w:p>
        </w:tc>
      </w:tr>
      <w:tr w14:paraId="1C0AC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" w:hRule="atLeast"/>
          <w:tblHeader/>
        </w:trPr>
        <w:tc>
          <w:tcPr>
            <w:tcW w:w="7818" w:type="dxa"/>
            <w:vMerge w:val="continue"/>
          </w:tcPr>
          <w:p w14:paraId="5C76ABE2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055" w:type="dxa"/>
          </w:tcPr>
          <w:p w14:paraId="34F1EC98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271" w:type="dxa"/>
          </w:tcPr>
          <w:p w14:paraId="48A4FB3A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II</w:t>
            </w:r>
          </w:p>
        </w:tc>
      </w:tr>
      <w:tr w14:paraId="01EF9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0144" w:type="dxa"/>
            <w:gridSpan w:val="3"/>
          </w:tcPr>
          <w:p w14:paraId="3DB4D2A0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Часть 1. Знания оборудования НК/средства НК</w:t>
            </w:r>
          </w:p>
        </w:tc>
      </w:tr>
      <w:tr w14:paraId="2EF55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818" w:type="dxa"/>
          </w:tcPr>
          <w:p w14:paraId="5DEA21A8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а) знание системы контроля и элементов управления и/или дефектоскопических материалов</w:t>
            </w:r>
          </w:p>
        </w:tc>
        <w:tc>
          <w:tcPr>
            <w:tcW w:w="1055" w:type="dxa"/>
          </w:tcPr>
          <w:p w14:paraId="7E114333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71" w:type="dxa"/>
          </w:tcPr>
          <w:p w14:paraId="2DDDE72B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</w:tr>
      <w:tr w14:paraId="6040C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818" w:type="dxa"/>
            <w:tcBorders>
              <w:bottom w:val="single" w:color="auto" w:sz="18" w:space="0"/>
            </w:tcBorders>
          </w:tcPr>
          <w:p w14:paraId="665C5DE2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б) действительность верификации оборудования и пригодности дефектоскопических материалов</w:t>
            </w:r>
          </w:p>
        </w:tc>
        <w:tc>
          <w:tcPr>
            <w:tcW w:w="1055" w:type="dxa"/>
            <w:tcBorders>
              <w:bottom w:val="single" w:color="auto" w:sz="18" w:space="0"/>
            </w:tcBorders>
          </w:tcPr>
          <w:p w14:paraId="03271A2F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71" w:type="dxa"/>
            <w:tcBorders>
              <w:bottom w:val="single" w:color="auto" w:sz="18" w:space="0"/>
            </w:tcBorders>
          </w:tcPr>
          <w:p w14:paraId="14B81CC8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</w:tr>
      <w:tr w14:paraId="2528C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818" w:type="dxa"/>
            <w:tcBorders>
              <w:bottom w:val="single" w:color="auto" w:sz="18" w:space="0"/>
            </w:tcBorders>
          </w:tcPr>
          <w:p w14:paraId="54C59963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Всего</w:t>
            </w:r>
          </w:p>
        </w:tc>
        <w:tc>
          <w:tcPr>
            <w:tcW w:w="1055" w:type="dxa"/>
            <w:tcBorders>
              <w:bottom w:val="single" w:color="auto" w:sz="18" w:space="0"/>
            </w:tcBorders>
          </w:tcPr>
          <w:p w14:paraId="0DC58C1B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1271" w:type="dxa"/>
            <w:tcBorders>
              <w:bottom w:val="single" w:color="auto" w:sz="18" w:space="0"/>
            </w:tcBorders>
          </w:tcPr>
          <w:p w14:paraId="76BC4551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</w:tr>
      <w:tr w14:paraId="126C3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0144" w:type="dxa"/>
            <w:gridSpan w:val="3"/>
            <w:tcBorders>
              <w:top w:val="single" w:color="auto" w:sz="18" w:space="0"/>
              <w:bottom w:val="single" w:color="auto" w:sz="2" w:space="0"/>
            </w:tcBorders>
          </w:tcPr>
          <w:p w14:paraId="44AF294D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Часть 2. Применение метода (вида) НК</w:t>
            </w:r>
          </w:p>
        </w:tc>
      </w:tr>
      <w:tr w14:paraId="0501C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78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</w:tcBorders>
          </w:tcPr>
          <w:p w14:paraId="19FA04EB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а) подготовка экзаменационного образца для контроля (например, состояние поверхности), включая визуальный осмотр</w:t>
            </w:r>
          </w:p>
        </w:tc>
        <w:tc>
          <w:tcPr>
            <w:tcW w:w="1055" w:type="dxa"/>
            <w:tcBorders>
              <w:top w:val="single" w:color="auto" w:sz="2" w:space="0"/>
              <w:bottom w:val="single" w:color="auto" w:sz="2" w:space="0"/>
            </w:tcBorders>
          </w:tcPr>
          <w:p w14:paraId="16DCE5BC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71" w:type="dxa"/>
            <w:tcBorders>
              <w:top w:val="single" w:color="auto" w:sz="2" w:space="0"/>
              <w:bottom w:val="single" w:color="auto" w:sz="2" w:space="0"/>
            </w:tcBorders>
          </w:tcPr>
          <w:p w14:paraId="32B938B9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</w:tr>
      <w:tr w14:paraId="25DB8E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8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</w:tcBorders>
          </w:tcPr>
          <w:p w14:paraId="76BCE559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б) для II уровня, выбор способа НК и определение условий работы</w:t>
            </w:r>
          </w:p>
        </w:tc>
        <w:tc>
          <w:tcPr>
            <w:tcW w:w="1055" w:type="dxa"/>
            <w:tcBorders>
              <w:top w:val="single" w:color="auto" w:sz="2" w:space="0"/>
              <w:bottom w:val="single" w:color="auto" w:sz="2" w:space="0"/>
            </w:tcBorders>
            <w:shd w:val="clear" w:color="auto" w:fill="D9D9D9"/>
          </w:tcPr>
          <w:p w14:paraId="27232F2D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71" w:type="dxa"/>
            <w:tcBorders>
              <w:top w:val="single" w:color="auto" w:sz="2" w:space="0"/>
              <w:bottom w:val="single" w:color="auto" w:sz="2" w:space="0"/>
            </w:tcBorders>
          </w:tcPr>
          <w:p w14:paraId="14C8E117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</w:tr>
      <w:tr w14:paraId="344EA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78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4EF28EF4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в) настройка прибора НК и проведение контроля</w:t>
            </w:r>
          </w:p>
        </w:tc>
        <w:tc>
          <w:tcPr>
            <w:tcW w:w="105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</w:tcPr>
          <w:p w14:paraId="670D8314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25</w:t>
            </w:r>
          </w:p>
        </w:tc>
        <w:tc>
          <w:tcPr>
            <w:tcW w:w="127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4" w:space="0"/>
            </w:tcBorders>
          </w:tcPr>
          <w:p w14:paraId="5BF469EE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12</w:t>
            </w:r>
          </w:p>
        </w:tc>
      </w:tr>
      <w:tr w14:paraId="5F190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818" w:type="dxa"/>
            <w:tcBorders>
              <w:top w:val="single" w:color="auto" w:sz="2" w:space="0"/>
              <w:left w:val="single" w:color="auto" w:sz="2" w:space="0"/>
              <w:bottom w:val="single" w:color="auto" w:sz="18" w:space="0"/>
              <w:right w:val="single" w:color="auto" w:sz="2" w:space="0"/>
            </w:tcBorders>
          </w:tcPr>
          <w:p w14:paraId="546651E1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г) процедура после контроля (например, размагничивание, очистка, сохранение)</w:t>
            </w:r>
          </w:p>
        </w:tc>
        <w:tc>
          <w:tcPr>
            <w:tcW w:w="1055" w:type="dxa"/>
            <w:tcBorders>
              <w:top w:val="single" w:color="auto" w:sz="2" w:space="0"/>
              <w:left w:val="single" w:color="auto" w:sz="2" w:space="0"/>
              <w:bottom w:val="single" w:color="auto" w:sz="18" w:space="0"/>
              <w:right w:val="single" w:color="auto" w:sz="2" w:space="0"/>
            </w:tcBorders>
          </w:tcPr>
          <w:p w14:paraId="3AEFC840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71" w:type="dxa"/>
            <w:tcBorders>
              <w:top w:val="single" w:color="auto" w:sz="2" w:space="0"/>
              <w:left w:val="single" w:color="auto" w:sz="2" w:space="0"/>
              <w:bottom w:val="single" w:color="auto" w:sz="18" w:space="0"/>
              <w:right w:val="single" w:color="auto" w:sz="4" w:space="0"/>
            </w:tcBorders>
          </w:tcPr>
          <w:p w14:paraId="4DCD9E4C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</w:tr>
      <w:tr w14:paraId="76EF9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818" w:type="dxa"/>
            <w:tcBorders>
              <w:top w:val="single" w:color="auto" w:sz="2" w:space="0"/>
              <w:left w:val="single" w:color="auto" w:sz="2" w:space="0"/>
              <w:bottom w:val="single" w:color="auto" w:sz="18" w:space="0"/>
              <w:right w:val="single" w:color="auto" w:sz="2" w:space="0"/>
            </w:tcBorders>
          </w:tcPr>
          <w:p w14:paraId="5C8FA593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Всего</w:t>
            </w:r>
          </w:p>
        </w:tc>
        <w:tc>
          <w:tcPr>
            <w:tcW w:w="1055" w:type="dxa"/>
            <w:tcBorders>
              <w:top w:val="single" w:color="auto" w:sz="2" w:space="0"/>
              <w:left w:val="single" w:color="auto" w:sz="2" w:space="0"/>
              <w:bottom w:val="single" w:color="auto" w:sz="18" w:space="0"/>
              <w:right w:val="single" w:color="auto" w:sz="2" w:space="0"/>
            </w:tcBorders>
          </w:tcPr>
          <w:p w14:paraId="17BF4ED6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1271" w:type="dxa"/>
            <w:tcBorders>
              <w:top w:val="single" w:color="auto" w:sz="2" w:space="0"/>
              <w:left w:val="single" w:color="auto" w:sz="2" w:space="0"/>
              <w:bottom w:val="single" w:color="auto" w:sz="18" w:space="0"/>
              <w:right w:val="single" w:color="auto" w:sz="4" w:space="0"/>
            </w:tcBorders>
          </w:tcPr>
          <w:p w14:paraId="4F865DDB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26</w:t>
            </w:r>
          </w:p>
        </w:tc>
      </w:tr>
      <w:tr w14:paraId="1AA00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0144" w:type="dxa"/>
            <w:gridSpan w:val="3"/>
            <w:tcBorders>
              <w:top w:val="single" w:color="auto" w:sz="18" w:space="0"/>
            </w:tcBorders>
          </w:tcPr>
          <w:p w14:paraId="37102697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Часть 3. Обнаружение дефектов (несплошностей) и составление отчетов</w:t>
            </w:r>
          </w:p>
        </w:tc>
      </w:tr>
      <w:tr w14:paraId="59C76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7818" w:type="dxa"/>
          </w:tcPr>
          <w:p w14:paraId="6E58F908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а) нахождение дефектов (несплошностей), обязательных для отражения в заключении по контролю</w:t>
            </w:r>
          </w:p>
        </w:tc>
        <w:tc>
          <w:tcPr>
            <w:tcW w:w="1055" w:type="dxa"/>
          </w:tcPr>
          <w:p w14:paraId="1C06F528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1271" w:type="dxa"/>
          </w:tcPr>
          <w:p w14:paraId="771E7C0C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18</w:t>
            </w:r>
          </w:p>
        </w:tc>
      </w:tr>
      <w:tr w14:paraId="36E5E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7818" w:type="dxa"/>
            <w:shd w:val="clear" w:color="auto" w:fill="auto"/>
          </w:tcPr>
          <w:p w14:paraId="0DF16CCE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б) характеристика индикаций (если применимо в отношении метода (вида) контроля: тип, расположение, ориентация, размеры и т.д.</w:t>
            </w:r>
          </w:p>
        </w:tc>
        <w:tc>
          <w:tcPr>
            <w:tcW w:w="1055" w:type="dxa"/>
          </w:tcPr>
          <w:p w14:paraId="4383D0F6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71" w:type="dxa"/>
          </w:tcPr>
          <w:p w14:paraId="51B667F0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18</w:t>
            </w:r>
          </w:p>
        </w:tc>
      </w:tr>
      <w:tr w14:paraId="280C4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818" w:type="dxa"/>
            <w:shd w:val="clear" w:color="auto" w:fill="auto"/>
          </w:tcPr>
          <w:p w14:paraId="5038FD7F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в) оценка II уровня по критериям правил, стандарта, спецификации или методики</w:t>
            </w:r>
          </w:p>
        </w:tc>
        <w:tc>
          <w:tcPr>
            <w:tcW w:w="1055" w:type="dxa"/>
            <w:shd w:val="clear" w:color="auto" w:fill="D9D9D9"/>
          </w:tcPr>
          <w:p w14:paraId="28541C3B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1" w:type="dxa"/>
          </w:tcPr>
          <w:p w14:paraId="5F5B622B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18</w:t>
            </w:r>
          </w:p>
        </w:tc>
      </w:tr>
      <w:tr w14:paraId="267A4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818" w:type="dxa"/>
            <w:tcBorders>
              <w:bottom w:val="single" w:color="auto" w:sz="18" w:space="0"/>
            </w:tcBorders>
          </w:tcPr>
          <w:p w14:paraId="773C2455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г) оформление заключения по контролю</w:t>
            </w:r>
          </w:p>
        </w:tc>
        <w:tc>
          <w:tcPr>
            <w:tcW w:w="1055" w:type="dxa"/>
            <w:tcBorders>
              <w:bottom w:val="single" w:color="auto" w:sz="18" w:space="0"/>
            </w:tcBorders>
          </w:tcPr>
          <w:p w14:paraId="55BC2510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1" w:type="dxa"/>
            <w:tcBorders>
              <w:bottom w:val="single" w:color="auto" w:sz="18" w:space="0"/>
            </w:tcBorders>
          </w:tcPr>
          <w:p w14:paraId="0F46C07A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14:paraId="53FD4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818" w:type="dxa"/>
            <w:tcBorders>
              <w:bottom w:val="single" w:color="auto" w:sz="18" w:space="0"/>
            </w:tcBorders>
          </w:tcPr>
          <w:p w14:paraId="29EE8543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Всего</w:t>
            </w:r>
          </w:p>
        </w:tc>
        <w:tc>
          <w:tcPr>
            <w:tcW w:w="1055" w:type="dxa"/>
            <w:tcBorders>
              <w:bottom w:val="single" w:color="auto" w:sz="18" w:space="0"/>
            </w:tcBorders>
          </w:tcPr>
          <w:p w14:paraId="30EC65F9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271" w:type="dxa"/>
            <w:tcBorders>
              <w:bottom w:val="single" w:color="auto" w:sz="18" w:space="0"/>
            </w:tcBorders>
          </w:tcPr>
          <w:p w14:paraId="43255E39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64</w:t>
            </w:r>
          </w:p>
        </w:tc>
      </w:tr>
      <w:tr w14:paraId="4D6EA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7818" w:type="dxa"/>
            <w:tcBorders>
              <w:bottom w:val="single" w:color="auto" w:sz="18" w:space="0"/>
            </w:tcBorders>
          </w:tcPr>
          <w:p w14:paraId="3E95DFB8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Всего за части 1-3</w:t>
            </w:r>
          </w:p>
        </w:tc>
        <w:tc>
          <w:tcPr>
            <w:tcW w:w="1055" w:type="dxa"/>
            <w:tcBorders>
              <w:bottom w:val="single" w:color="auto" w:sz="18" w:space="0"/>
            </w:tcBorders>
          </w:tcPr>
          <w:p w14:paraId="7705803F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271" w:type="dxa"/>
            <w:tcBorders>
              <w:bottom w:val="single" w:color="auto" w:sz="18" w:space="0"/>
            </w:tcBorders>
          </w:tcPr>
          <w:p w14:paraId="7BBAF23E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100</w:t>
            </w:r>
          </w:p>
        </w:tc>
      </w:tr>
    </w:tbl>
    <w:p w14:paraId="4B02840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Оценка разработки инструкции по НК для II уровня</w:t>
      </w:r>
    </w:p>
    <w:tbl>
      <w:tblPr>
        <w:tblStyle w:val="43"/>
        <w:tblW w:w="10094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15"/>
        <w:gridCol w:w="2179"/>
      </w:tblGrid>
      <w:tr w14:paraId="215DE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tblHeader/>
        </w:trPr>
        <w:tc>
          <w:tcPr>
            <w:tcW w:w="7915" w:type="dxa"/>
          </w:tcPr>
          <w:p w14:paraId="4134B04C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Критерий оценки</w:t>
            </w:r>
          </w:p>
        </w:tc>
        <w:tc>
          <w:tcPr>
            <w:tcW w:w="2179" w:type="dxa"/>
          </w:tcPr>
          <w:p w14:paraId="5C4CFC63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Оценка в %</w:t>
            </w:r>
          </w:p>
        </w:tc>
      </w:tr>
      <w:tr w14:paraId="5F951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7915" w:type="dxa"/>
          </w:tcPr>
          <w:p w14:paraId="149E32D1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а) Предисловие (область применения, ссылочные документы)</w:t>
            </w:r>
          </w:p>
        </w:tc>
        <w:tc>
          <w:tcPr>
            <w:tcW w:w="2179" w:type="dxa"/>
          </w:tcPr>
          <w:p w14:paraId="45A21327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</w:tr>
      <w:tr w14:paraId="32D50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7915" w:type="dxa"/>
          </w:tcPr>
          <w:p w14:paraId="3F5D7E62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б) Персонал</w:t>
            </w:r>
          </w:p>
        </w:tc>
        <w:tc>
          <w:tcPr>
            <w:tcW w:w="2179" w:type="dxa"/>
          </w:tcPr>
          <w:p w14:paraId="5A729A36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</w:tr>
      <w:tr w14:paraId="05756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7915" w:type="dxa"/>
          </w:tcPr>
          <w:p w14:paraId="250DA4CA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в) Используемое оборудование/дефектоскопические материалы</w:t>
            </w:r>
          </w:p>
        </w:tc>
        <w:tc>
          <w:tcPr>
            <w:tcW w:w="2179" w:type="dxa"/>
          </w:tcPr>
          <w:p w14:paraId="5716E267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</w:tr>
      <w:tr w14:paraId="741C3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7915" w:type="dxa"/>
          </w:tcPr>
          <w:p w14:paraId="1CD93209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г) Объект контроля (описание или чертежи, включая зону и цель контроля)</w:t>
            </w:r>
          </w:p>
        </w:tc>
        <w:tc>
          <w:tcPr>
            <w:tcW w:w="2179" w:type="dxa"/>
          </w:tcPr>
          <w:p w14:paraId="30039301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</w:tr>
      <w:tr w14:paraId="2B368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7915" w:type="dxa"/>
          </w:tcPr>
          <w:p w14:paraId="1F65A6C4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д) Условия контроля, включая подготовку к контролю</w:t>
            </w:r>
          </w:p>
        </w:tc>
        <w:tc>
          <w:tcPr>
            <w:tcW w:w="2179" w:type="dxa"/>
          </w:tcPr>
          <w:p w14:paraId="13F039D3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</w:tr>
      <w:tr w14:paraId="6B83D5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7915" w:type="dxa"/>
          </w:tcPr>
          <w:p w14:paraId="7A1AEED2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е) Подробная инструкция по применению контроля, включая настройку</w:t>
            </w:r>
          </w:p>
        </w:tc>
        <w:tc>
          <w:tcPr>
            <w:tcW w:w="2179" w:type="dxa"/>
          </w:tcPr>
          <w:p w14:paraId="36FE981A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40</w:t>
            </w:r>
          </w:p>
        </w:tc>
      </w:tr>
      <w:tr w14:paraId="3415E3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7915" w:type="dxa"/>
          </w:tcPr>
          <w:p w14:paraId="6716C533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ж) Документальные свидетельства и классификация результатов контроля</w:t>
            </w:r>
          </w:p>
        </w:tc>
        <w:tc>
          <w:tcPr>
            <w:tcW w:w="2179" w:type="dxa"/>
          </w:tcPr>
          <w:p w14:paraId="1A5C2608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20</w:t>
            </w:r>
          </w:p>
        </w:tc>
      </w:tr>
      <w:tr w14:paraId="06268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7915" w:type="dxa"/>
            <w:tcBorders>
              <w:bottom w:val="single" w:color="auto" w:sz="18" w:space="0"/>
            </w:tcBorders>
          </w:tcPr>
          <w:p w14:paraId="180A1EED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з) Отчет по результатам</w:t>
            </w:r>
          </w:p>
        </w:tc>
        <w:tc>
          <w:tcPr>
            <w:tcW w:w="2179" w:type="dxa"/>
            <w:tcBorders>
              <w:bottom w:val="single" w:color="auto" w:sz="18" w:space="0"/>
            </w:tcBorders>
          </w:tcPr>
          <w:p w14:paraId="5CBC4B57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</w:tr>
      <w:tr w14:paraId="78FA4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7915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 w14:paraId="051D0C1C">
            <w:pPr>
              <w:widowControl/>
              <w:jc w:val="both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Итого </w:t>
            </w:r>
          </w:p>
        </w:tc>
        <w:tc>
          <w:tcPr>
            <w:tcW w:w="2179" w:type="dxa"/>
            <w:tcBorders>
              <w:top w:val="single" w:color="auto" w:sz="18" w:space="0"/>
              <w:left w:val="single" w:color="auto" w:sz="18" w:space="0"/>
              <w:bottom w:val="single" w:color="auto" w:sz="18" w:space="0"/>
            </w:tcBorders>
          </w:tcPr>
          <w:p w14:paraId="7012EEF9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eastAsia="en-US" w:bidi="ar-SA"/>
              </w:rPr>
              <w:t>100</w:t>
            </w:r>
          </w:p>
        </w:tc>
      </w:tr>
    </w:tbl>
    <w:p w14:paraId="45C7D5A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Результаты практического экзамена заносятся в протокол оценки практического задания (Приложение 24). Результаты итогового собеседования заносятся в Итоговый протокол заседания экзаменационной комиссии (Приложение 26)</w:t>
      </w:r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t>.</w:t>
      </w:r>
    </w:p>
    <w:p w14:paraId="172353D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Общая продолжительность практического экзамена, включая итоговое собеседование, для каждого кандидата не должна быть более одного рабочего дня.</w:t>
      </w:r>
    </w:p>
    <w:p w14:paraId="77540F81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141ABF56">
      <w:pPr>
        <w:pStyle w:val="2"/>
        <w:rPr>
          <w:rFonts w:cs="Times New Roman"/>
          <w:sz w:val="24"/>
          <w:szCs w:val="24"/>
        </w:rPr>
      </w:pPr>
      <w:bookmarkStart w:id="38" w:name="_Toc2993"/>
      <w:bookmarkStart w:id="39" w:name="_Toc150284637"/>
      <w:bookmarkStart w:id="40" w:name="_Toc168667817"/>
      <w:bookmarkStart w:id="41" w:name="_Toc393904053"/>
      <w:r>
        <w:rPr>
          <w:rFonts w:cs="Times New Roman"/>
          <w:sz w:val="24"/>
          <w:szCs w:val="24"/>
        </w:rPr>
        <w:t>8. Порядок оформления результатов экзаменов</w:t>
      </w:r>
      <w:bookmarkEnd w:id="38"/>
      <w:bookmarkEnd w:id="39"/>
      <w:bookmarkEnd w:id="40"/>
      <w:bookmarkEnd w:id="41"/>
    </w:p>
    <w:p w14:paraId="50717989">
      <w:pPr>
        <w:widowControl/>
        <w:autoSpaceDE w:val="0"/>
        <w:autoSpaceDN w:val="0"/>
        <w:adjustRightInd w:val="0"/>
        <w:ind w:right="19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Все поправки, внесенные в процессе аттестации, должны быть документированы. На всех бланках протоколов, заполненных кандидатом должны стоять пометки экзаменатора о правильности написанного ответа.</w:t>
      </w:r>
    </w:p>
    <w:p w14:paraId="70A5E7F9">
      <w:pPr>
        <w:widowControl/>
        <w:autoSpaceDE w:val="0"/>
        <w:autoSpaceDN w:val="0"/>
        <w:adjustRightInd w:val="0"/>
        <w:ind w:right="19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При оценке результатов квалификационного экзамена на I и II уровни квалификации отдельно рассчитываются и заносятся в итоговый протокол экзаменационной комиссии результаты общего, специального, практического экзамена (оценки технологической инструкции, где применимо, и заключений) включая итоговое собеседование и экзамена по проверке правил безопасности. </w:t>
      </w:r>
    </w:p>
    <w:p w14:paraId="7195D43D">
      <w:pPr>
        <w:widowControl/>
        <w:tabs>
          <w:tab w:val="left" w:pos="55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Квалификационный экзамен по методу (виду) НК считается успешно сданным, если кандидат набрал по каждой части экзамена (общего, специального, практического (оценки технологической инструкции, где применимо, и заключений) и экзамена на знание правил безопасности) не менее 70%.</w:t>
      </w:r>
    </w:p>
    <w:p w14:paraId="170F3BA9">
      <w:pPr>
        <w:widowControl/>
        <w:autoSpaceDE w:val="0"/>
        <w:autoSpaceDN w:val="0"/>
        <w:adjustRightInd w:val="0"/>
        <w:ind w:right="19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Итоговый протокол заседания экзаменационной комиссии оформляется на итоговом собеседовании, в ходе которого рассчитывается и оценивается суммарная оценка по квалификационному экзамену (Приложение 26).</w:t>
      </w:r>
    </w:p>
    <w:p w14:paraId="0180B70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 имеет право дважды пересдать несданную часть, при условии, что переэкзаменовка будет проведена не раньше, чем через 1 месяц, пока не будет пройдена дополнительная подготовка, приемлемая для ЭЦ, и не позднее, чем через два года после первой попытки сдать экзамен.</w:t>
      </w:r>
    </w:p>
    <w:p w14:paraId="0070FC4D">
      <w:pPr>
        <w:widowControl/>
        <w:tabs>
          <w:tab w:val="left" w:pos="55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Кандидат, не сдавший все разрешенные переэкзаменовки, подает заявку и сдает квалификационный экзамен в соответствии с процедурой первичной аттестации.</w:t>
      </w:r>
    </w:p>
    <w:p w14:paraId="4F1679EE">
      <w:pPr>
        <w:pStyle w:val="2"/>
        <w:rPr>
          <w:rFonts w:cs="Times New Roman"/>
          <w:sz w:val="24"/>
          <w:szCs w:val="24"/>
        </w:rPr>
      </w:pPr>
      <w:bookmarkStart w:id="42" w:name="_Toc8475"/>
      <w:bookmarkStart w:id="43" w:name="_Toc168667818"/>
      <w:bookmarkStart w:id="44" w:name="_Toc150284638"/>
      <w:bookmarkStart w:id="45" w:name="_Toc393904054"/>
      <w:r>
        <w:rPr>
          <w:rFonts w:cs="Times New Roman"/>
          <w:sz w:val="24"/>
          <w:szCs w:val="24"/>
        </w:rPr>
        <w:t>9. Порядок взаимодействия с НОАП</w:t>
      </w:r>
      <w:bookmarkEnd w:id="42"/>
    </w:p>
    <w:p w14:paraId="5C2ED005">
      <w:pPr>
        <w:widowControl/>
        <w:tabs>
          <w:tab w:val="left" w:pos="55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По окончанию сдачи экзаменов, кандидату в специалисты НК выдается справка </w:t>
      </w:r>
      <w:r>
        <w:rPr>
          <w:rFonts w:ascii="Times New Roman" w:hAnsi="Times New Roman" w:cs="Times New Roman"/>
        </w:rPr>
        <w:t>о сдаче экзаменов, которая подтверждает факт сдачи персоналом НК квалификационных экзаменов в данном ЭЦ и действительна до выдачи квалификационного удостоверения.</w:t>
      </w:r>
    </w:p>
    <w:p w14:paraId="7E26920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Результаты аттестации на каждого специалиста должны оформляться четко, аккуратно и в установленные сроки в виде протоколов, входящих в личные дела.</w:t>
      </w:r>
    </w:p>
    <w:p w14:paraId="28375510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аттестованный в ЭЦ специалист должен быть занесен в Журнал/Реестр аттестованных в ЭЦ специалистов по форме, указанной в Приложении 28.</w:t>
      </w:r>
    </w:p>
    <w:p w14:paraId="10BAA8A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и порядок документов/записей в деле аттестуемого специалиста для дел, формируемых в ЭЦ, следующий:</w:t>
      </w:r>
    </w:p>
    <w:p w14:paraId="6673335F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Пакет документов, формируемый в соответствии с Приложением 4.</w:t>
      </w:r>
    </w:p>
    <w:p w14:paraId="0E8433B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Соглашение о сотрудничестве</w:t>
      </w:r>
    </w:p>
    <w:p w14:paraId="62F8BBA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Протоколы квалификационного экзамена по виду (методу) НК:</w:t>
      </w:r>
    </w:p>
    <w:p w14:paraId="264EC834">
      <w:pPr>
        <w:pStyle w:val="44"/>
        <w:numPr>
          <w:ilvl w:val="0"/>
          <w:numId w:val="10"/>
        </w:numPr>
        <w:shd w:val="clear" w:color="auto" w:fill="FFFFFF"/>
        <w:spacing w:before="0" w:beforeAutospacing="0" w:after="0" w:afterAutospacing="0" w:line="253" w:lineRule="atLeast"/>
        <w:rPr>
          <w:color w:val="000000"/>
          <w:sz w:val="22"/>
          <w:szCs w:val="22"/>
        </w:rPr>
      </w:pPr>
      <w:r>
        <w:rPr>
          <w:color w:val="000000"/>
        </w:rPr>
        <w:t>Протокол общего экзамена</w:t>
      </w:r>
    </w:p>
    <w:p w14:paraId="233BE30F">
      <w:pPr>
        <w:pStyle w:val="45"/>
        <w:numPr>
          <w:ilvl w:val="0"/>
          <w:numId w:val="10"/>
        </w:numPr>
        <w:shd w:val="clear" w:color="auto" w:fill="FFFFFF"/>
        <w:spacing w:before="0" w:beforeAutospacing="0" w:after="0" w:afterAutospacing="0" w:line="253" w:lineRule="atLeast"/>
        <w:rPr>
          <w:color w:val="000000"/>
          <w:sz w:val="22"/>
          <w:szCs w:val="22"/>
        </w:rPr>
      </w:pPr>
      <w:r>
        <w:rPr>
          <w:color w:val="000000"/>
        </w:rPr>
        <w:t>Протокол специального экзамена по каждому объекту</w:t>
      </w:r>
    </w:p>
    <w:p w14:paraId="7645D5E6">
      <w:pPr>
        <w:pStyle w:val="45"/>
        <w:numPr>
          <w:ilvl w:val="0"/>
          <w:numId w:val="10"/>
        </w:numPr>
        <w:shd w:val="clear" w:color="auto" w:fill="FFFFFF"/>
        <w:spacing w:before="0" w:beforeAutospacing="0" w:after="0" w:afterAutospacing="0" w:line="253" w:lineRule="atLeast"/>
        <w:rPr>
          <w:color w:val="000000"/>
          <w:sz w:val="22"/>
          <w:szCs w:val="22"/>
        </w:rPr>
      </w:pPr>
      <w:r>
        <w:rPr>
          <w:color w:val="000000"/>
        </w:rPr>
        <w:t>Протоколы практического экзамена (задание, тех. инструкция, 3 заключения)</w:t>
      </w:r>
    </w:p>
    <w:p w14:paraId="66A4A419">
      <w:pPr>
        <w:pStyle w:val="45"/>
        <w:numPr>
          <w:ilvl w:val="0"/>
          <w:numId w:val="10"/>
        </w:numPr>
        <w:shd w:val="clear" w:color="auto" w:fill="FFFFFF"/>
        <w:spacing w:before="0" w:beforeAutospacing="0" w:after="0" w:afterAutospacing="0" w:line="253" w:lineRule="atLeast"/>
        <w:rPr>
          <w:color w:val="000000"/>
          <w:sz w:val="22"/>
          <w:szCs w:val="22"/>
        </w:rPr>
      </w:pPr>
      <w:r>
        <w:rPr>
          <w:color w:val="000000"/>
        </w:rPr>
        <w:t>Протокол оценки практики</w:t>
      </w:r>
    </w:p>
    <w:p w14:paraId="6DD79460">
      <w:pPr>
        <w:pStyle w:val="45"/>
        <w:numPr>
          <w:ilvl w:val="0"/>
          <w:numId w:val="10"/>
        </w:numPr>
        <w:shd w:val="clear" w:color="auto" w:fill="FFFFFF"/>
        <w:spacing w:before="0" w:beforeAutospacing="0" w:after="0" w:afterAutospacing="0" w:line="253" w:lineRule="atLeast"/>
        <w:rPr>
          <w:color w:val="000000"/>
          <w:sz w:val="22"/>
          <w:szCs w:val="22"/>
        </w:rPr>
      </w:pPr>
      <w:r>
        <w:rPr>
          <w:color w:val="000000"/>
        </w:rPr>
        <w:t>Протокол собеседования</w:t>
      </w:r>
    </w:p>
    <w:p w14:paraId="7A5F3C8F">
      <w:pPr>
        <w:pStyle w:val="45"/>
        <w:numPr>
          <w:ilvl w:val="0"/>
          <w:numId w:val="10"/>
        </w:numPr>
        <w:shd w:val="clear" w:color="auto" w:fill="FFFFFF"/>
        <w:spacing w:before="0" w:beforeAutospacing="0" w:after="0" w:afterAutospacing="0" w:line="253" w:lineRule="atLeast"/>
        <w:rPr>
          <w:color w:val="000000"/>
          <w:sz w:val="22"/>
          <w:szCs w:val="22"/>
        </w:rPr>
      </w:pPr>
      <w:r>
        <w:rPr>
          <w:color w:val="000000"/>
        </w:rPr>
        <w:t>Итоговый протокол экзаменационной комиссии</w:t>
      </w:r>
    </w:p>
    <w:p w14:paraId="2FFCBCC0">
      <w:pPr>
        <w:pStyle w:val="45"/>
        <w:numPr>
          <w:ilvl w:val="0"/>
          <w:numId w:val="10"/>
        </w:numPr>
        <w:shd w:val="clear" w:color="auto" w:fill="FFFFFF"/>
        <w:spacing w:before="0" w:beforeAutospacing="0" w:after="0" w:afterAutospacing="0" w:line="253" w:lineRule="atLeast"/>
        <w:rPr>
          <w:color w:val="000000"/>
          <w:sz w:val="22"/>
          <w:szCs w:val="22"/>
        </w:rPr>
      </w:pPr>
      <w:r>
        <w:t>Протокол сдачи экзамена о проверке знаний ПБ.</w:t>
      </w:r>
    </w:p>
    <w:p w14:paraId="0272557A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Образец подписи кандидата в специалисты НК (оригинал в 1 экземпляре в ячейке размером 20x25мм)</w:t>
      </w:r>
    </w:p>
    <w:p w14:paraId="5517B7AE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ЭЦ формирует пакет документов на каждого кандидата в специалисты НК закончившего сдачу экзаменов по заявленным методам НК. Все перечисленные выше документы копируются/сканируются и в течении 5 дней, после проведения последнего экзамена у кандидата в специалисты НК, оригиналы направляются в НОАП для проверки документов на достаточность. Параллельно с оригиналами ЭЦ должен отправить в НОАП сводный список на группу и заполненные на каждого специалиста электронные заявку и учетную карточку, а также карточку организации в формате .</w:t>
      </w:r>
      <w:r>
        <w:rPr>
          <w:rFonts w:ascii="Times New Roman" w:hAnsi="Times New Roman" w:cs="Times New Roman"/>
          <w:lang w:val="en-US"/>
        </w:rPr>
        <w:t>docx</w:t>
      </w:r>
      <w:r>
        <w:rPr>
          <w:rFonts w:ascii="Times New Roman" w:hAnsi="Times New Roman" w:cs="Times New Roman"/>
        </w:rPr>
        <w:t xml:space="preserve"> (образец шаблонов в Приложении 29) для ведения общей электронной базы проходивших аттестацию специалистов НК. После устранения всех замечаний, либо при не имении таковых, НОАП принимает решение по аттестации. Копии дел ЭЦ хранит у себя в архиве с учетом требований к конфиденциальности и безопасности хранимых документов.</w:t>
      </w:r>
    </w:p>
    <w:p w14:paraId="48FA903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5 рабочих дней до окончания текущего квартала, ЭЦ завершает прием экзаменов у кандидатов в специалисты НК. ЭЦ передает все дела в НОАП и формирует отчет о деятельности ЭЦ за квартал для ежеквартального мониторинга деятельности ЭЦ со стороны НОАП. В случае сдачи экзаменов специалистом в течение последних 5 рабочих дней квартала, информация по нему будет предоставлена в координирующий орган для внесения в реестр в конце следующего квартала.</w:t>
      </w:r>
    </w:p>
    <w:p w14:paraId="6A94FB26">
      <w:pPr>
        <w:pStyle w:val="2"/>
        <w:rPr>
          <w:rFonts w:cs="Times New Roman"/>
          <w:sz w:val="24"/>
          <w:szCs w:val="24"/>
        </w:rPr>
      </w:pPr>
      <w:bookmarkStart w:id="46" w:name="_Toc1915"/>
      <w:r>
        <w:rPr>
          <w:rFonts w:cs="Times New Roman"/>
          <w:sz w:val="24"/>
          <w:szCs w:val="24"/>
        </w:rPr>
        <w:t>10. Решение по аттестации</w:t>
      </w:r>
      <w:bookmarkEnd w:id="43"/>
      <w:bookmarkEnd w:id="44"/>
      <w:bookmarkEnd w:id="45"/>
      <w:bookmarkEnd w:id="46"/>
    </w:p>
    <w:p w14:paraId="78F157BA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Решение по аттестации кандидата принимается исключительно в аттестационной комиссии НОАП на основании информации, собранной во время процесса аттестации (документы кандидата на аттестацию, протоколы сдачи квалификационных экзаменов, итоговые протоколы экзаменационной комиссии, апелляции, жалобы и т.д.). </w:t>
      </w:r>
    </w:p>
    <w:p w14:paraId="4B8564AB">
      <w:pPr>
        <w:widowControl/>
        <w:ind w:firstLine="567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Информации, собранной в процессе аттестации, должно быть достаточно для: </w:t>
      </w:r>
    </w:p>
    <w:p w14:paraId="59BE26A1">
      <w:pPr>
        <w:widowControl/>
        <w:ind w:firstLine="567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вынесения НОАП решения по аттестации; </w:t>
      </w:r>
    </w:p>
    <w:p w14:paraId="4AA6F7A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прослеживаемости в случае, например, апелляции или жалобы.</w:t>
      </w:r>
    </w:p>
    <w:p w14:paraId="37FB4A0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НОАП ограничивает свое решение по аттестации вопросами, непосредственно связанными с требованиями схемы аттестации. Вынесение решений по выдаче, продлению, повторному подтверждению, расширению и сокращению области действия квалификационных удостоверений, приостановлению или прекращению действия квалификационных удостоверений принимается в комиссиях НОАП.</w:t>
      </w:r>
    </w:p>
    <w:p w14:paraId="341A9B58">
      <w:pPr>
        <w:widowControl/>
        <w:autoSpaceDE w:val="0"/>
        <w:autoSpaceDN w:val="0"/>
        <w:adjustRightInd w:val="0"/>
        <w:ind w:left="24" w:firstLine="54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По результатам успешной аттестации специалистам присваивается </w:t>
      </w:r>
      <w:r>
        <w:rPr>
          <w:rFonts w:ascii="Times New Roman" w:hAnsi="Times New Roman" w:eastAsia="Times New Roman" w:cs="Times New Roman"/>
          <w:color w:val="auto"/>
          <w:lang w:val="en-US" w:bidi="ar-SA"/>
        </w:rPr>
        <w:t>I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или </w:t>
      </w:r>
      <w:r>
        <w:rPr>
          <w:rFonts w:ascii="Times New Roman" w:hAnsi="Times New Roman" w:eastAsia="Times New Roman" w:cs="Times New Roman"/>
          <w:color w:val="auto"/>
          <w:lang w:val="en-US" w:bidi="ar-SA"/>
        </w:rPr>
        <w:t>II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квалификационный уровень, что подтверждается квалификационным удостоверением в соответствии с СДАНК-02-2020. Специалистам, успешно прошедшим проверку знаний по правилам безопасности, выдается удостоверение о проверке знаний правил безопасности.</w:t>
      </w:r>
    </w:p>
    <w:p w14:paraId="0E0AC789">
      <w:pPr>
        <w:widowControl/>
        <w:autoSpaceDE w:val="0"/>
        <w:autoSpaceDN w:val="0"/>
        <w:adjustRightInd w:val="0"/>
        <w:ind w:left="24" w:firstLine="543"/>
        <w:jc w:val="both"/>
        <w:rPr>
          <w:rFonts w:ascii="Times New Roman" w:hAnsi="Times New Roman" w:eastAsia="Times New Roman" w:cs="Times New Roman"/>
          <w:bCs/>
          <w:color w:val="auto"/>
          <w:lang w:bidi="ar-SA"/>
        </w:rPr>
      </w:pPr>
      <w:r>
        <w:rPr>
          <w:rFonts w:ascii="Times New Roman" w:hAnsi="Times New Roman" w:eastAsia="Times New Roman" w:cs="Times New Roman"/>
          <w:bCs/>
          <w:color w:val="auto"/>
          <w:lang w:bidi="ar-SA"/>
        </w:rPr>
        <w:t xml:space="preserve">НОАП выдает квалификационные удостоверения всем специалистам НК, успешно прошедшим аттестацию, в срок не превышающий семи рабочих дней после принятия решения об аттестации, и заносит их данные в «Реестр аттестованных специалистов НК».  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Удостоверения не предоставляются, если не были выполнены все аттестационные требования. </w:t>
      </w:r>
      <w:r>
        <w:rPr>
          <w:rFonts w:ascii="Times New Roman" w:hAnsi="Times New Roman" w:eastAsia="Times New Roman" w:cs="Times New Roman"/>
          <w:bCs/>
          <w:color w:val="auto"/>
          <w:lang w:bidi="ar-SA"/>
        </w:rPr>
        <w:t xml:space="preserve">НОАП является единственным собственником выдаваемых им квалификационных удостоверений. </w:t>
      </w:r>
    </w:p>
    <w:p w14:paraId="1C5F8F3D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0E480103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Квалификационное удостоверение содержит следующую информацию: </w:t>
      </w:r>
    </w:p>
    <w:p w14:paraId="76DE26F3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ФИО аттестованного специалиста; </w:t>
      </w:r>
    </w:p>
    <w:p w14:paraId="6DF64EA7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уникальный идентификационный номер; </w:t>
      </w:r>
    </w:p>
    <w:p w14:paraId="65F216D8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номер ЭЦ;</w:t>
      </w:r>
    </w:p>
    <w:p w14:paraId="2B0D5103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наименование НОАП; </w:t>
      </w:r>
    </w:p>
    <w:p w14:paraId="2B979D41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ссылку на схему аттестации и на стандарт ГОСТ Р ИСО/МЭК 17024; </w:t>
      </w:r>
    </w:p>
    <w:p w14:paraId="717CD2A9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область аттестации аттестованного специалиста; </w:t>
      </w:r>
    </w:p>
    <w:p w14:paraId="70C2191B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дату аттестации и срок действия квалификационного удостоверения;</w:t>
      </w:r>
    </w:p>
    <w:p w14:paraId="507EEFAE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подпись владельца и руководителя НОАП;</w:t>
      </w:r>
    </w:p>
    <w:p w14:paraId="104DD04D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голограмму и знак аккредитации НОАП. </w:t>
      </w:r>
    </w:p>
    <w:p w14:paraId="5FECC1B6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12A93A91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Нумерация квалификационных удостоверений производится в соответствии с приложением 7 к СДАНК-02-2020.</w:t>
      </w:r>
    </w:p>
    <w:p w14:paraId="62421231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Times New Roman" w:cs="Times New Roman"/>
          <w:bCs/>
          <w:color w:val="auto"/>
          <w:lang w:bidi="ar-SA"/>
        </w:rPr>
      </w:pPr>
      <w:r>
        <w:rPr>
          <w:rFonts w:ascii="Times New Roman" w:hAnsi="Times New Roman" w:eastAsia="Times New Roman" w:cs="Times New Roman"/>
          <w:bCs/>
          <w:color w:val="auto"/>
          <w:lang w:bidi="ar-SA"/>
        </w:rPr>
        <w:t>Образец формы квалификационного удостоверения приведен в Приложении 31.</w:t>
      </w:r>
    </w:p>
    <w:p w14:paraId="108E4451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6A80CD28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Удостоверение по проверке знаний Правил безопасности (ПБ) содержит:</w:t>
      </w:r>
    </w:p>
    <w:p w14:paraId="186F2E83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ФИО аттестованного специалиста, его должность и место работы; </w:t>
      </w:r>
    </w:p>
    <w:p w14:paraId="6E51855A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уникальный идентификационный номер; </w:t>
      </w:r>
    </w:p>
    <w:p w14:paraId="65D4A51F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номер ЭЦ;</w:t>
      </w:r>
    </w:p>
    <w:p w14:paraId="21AA05C1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наименование комиссии (организации в которой проходил экзамен); </w:t>
      </w:r>
    </w:p>
    <w:p w14:paraId="10A60B55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наименование нормативных актов, по которым проведена проверка знаний кандидата; </w:t>
      </w:r>
    </w:p>
    <w:p w14:paraId="158B8269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дату выдачи и номер протокола аттестационной комиссии.</w:t>
      </w:r>
    </w:p>
    <w:p w14:paraId="4E517890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подпись председателя аттестационной комиссии</w:t>
      </w:r>
    </w:p>
    <w:p w14:paraId="512BC234">
      <w:pPr>
        <w:widowControl/>
        <w:autoSpaceDE w:val="0"/>
        <w:autoSpaceDN w:val="0"/>
        <w:adjustRightInd w:val="0"/>
        <w:ind w:left="24" w:firstLine="543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подпись членов экзаменационной комиссии ЭЦ.</w:t>
      </w:r>
    </w:p>
    <w:p w14:paraId="7B73C26B">
      <w:pPr>
        <w:widowControl/>
        <w:autoSpaceDE w:val="0"/>
        <w:autoSpaceDN w:val="0"/>
        <w:adjustRightInd w:val="0"/>
        <w:ind w:left="24" w:firstLine="543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Times New Roman" w:cs="Times New Roman"/>
          <w:bCs/>
          <w:color w:val="auto"/>
          <w:lang w:bidi="ar-SA"/>
        </w:rPr>
        <w:t xml:space="preserve">Образец формы удостоверения 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по проверке знаний ПБ</w:t>
      </w:r>
      <w:r>
        <w:rPr>
          <w:rFonts w:ascii="Times New Roman" w:hAnsi="Times New Roman" w:eastAsia="Times New Roman" w:cs="Times New Roman"/>
          <w:bCs/>
          <w:color w:val="auto"/>
          <w:lang w:bidi="ar-SA"/>
        </w:rPr>
        <w:t xml:space="preserve"> приведен Приложении 32.</w:t>
      </w:r>
    </w:p>
    <w:p w14:paraId="75E77EBC">
      <w:pPr>
        <w:widowControl/>
        <w:autoSpaceDE w:val="0"/>
        <w:autoSpaceDN w:val="0"/>
        <w:adjustRightInd w:val="0"/>
        <w:ind w:left="24" w:firstLine="543"/>
        <w:jc w:val="both"/>
        <w:rPr>
          <w:rFonts w:ascii="Times New Roman" w:hAnsi="Times New Roman" w:eastAsia="Times New Roman" w:cs="Times New Roman"/>
          <w:b/>
          <w:color w:val="auto"/>
          <w:lang w:bidi="ar-SA"/>
        </w:rPr>
      </w:pPr>
    </w:p>
    <w:p w14:paraId="6E035F30">
      <w:pPr>
        <w:widowControl/>
        <w:autoSpaceDE w:val="0"/>
        <w:autoSpaceDN w:val="0"/>
        <w:adjustRightInd w:val="0"/>
        <w:ind w:left="24" w:firstLine="54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Срок действия удостоверений 1 и 2 уровней – 3 года.</w:t>
      </w:r>
    </w:p>
    <w:p w14:paraId="500DE026">
      <w:pPr>
        <w:widowControl/>
        <w:autoSpaceDE w:val="0"/>
        <w:autoSpaceDN w:val="0"/>
        <w:adjustRightInd w:val="0"/>
        <w:ind w:left="24" w:firstLine="54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0D20510A">
      <w:pPr>
        <w:widowControl/>
        <w:autoSpaceDE w:val="0"/>
        <w:autoSpaceDN w:val="0"/>
        <w:adjustRightInd w:val="0"/>
        <w:ind w:left="24" w:firstLine="54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Если специалист в течение срока действия квалификационного удостоверения пройдет в ЭЦ аттестацию по другому методу контроля и другим объектам контроля или на другой уровень квалификации, то НОАП внесет в квалификационное удостоверение соответствующие дополнительные сведения или они заменятся, при этом номер квалификационного удостоверения сохранится.</w:t>
      </w:r>
    </w:p>
    <w:p w14:paraId="54C7094B">
      <w:pPr>
        <w:widowControl/>
        <w:autoSpaceDE w:val="0"/>
        <w:autoSpaceDN w:val="0"/>
        <w:adjustRightInd w:val="0"/>
        <w:ind w:left="24" w:firstLine="54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При прохождении специалистом аттестации в различных региональных ЭЦ/НОАП данные предыдущих квалификационных удостоверений вносятся в последующие с соответствующей отметкой.</w:t>
      </w:r>
    </w:p>
    <w:p w14:paraId="7FC8907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Учетные сведения об успешно прошедших процедуру аттестации специалистов НК один раз в квартал предоставляются в электронном виде в Координирующий орган, который ведет объединенный реестр специалистов НК и экзаменационных центров.</w:t>
      </w:r>
    </w:p>
    <w:p w14:paraId="0B93B132">
      <w:pPr>
        <w:widowControl/>
        <w:tabs>
          <w:tab w:val="left" w:pos="643"/>
        </w:tabs>
        <w:autoSpaceDE w:val="0"/>
        <w:autoSpaceDN w:val="0"/>
        <w:adjustRightInd w:val="0"/>
        <w:ind w:right="48" w:firstLine="851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Для обеспечения актуализации объединенного реестра специалистам НК, успешно прошедшим аттестацию, рекомендуется своевременно представлять в ЭЦ/НОАП сведения об изменениях адреса, фамилии и места работы.</w:t>
      </w:r>
    </w:p>
    <w:p w14:paraId="458C755C">
      <w:pPr>
        <w:pStyle w:val="2"/>
        <w:rPr>
          <w:rFonts w:cs="Times New Roman"/>
          <w:sz w:val="24"/>
          <w:szCs w:val="24"/>
        </w:rPr>
      </w:pPr>
      <w:bookmarkStart w:id="47" w:name="_Toc393904055"/>
      <w:bookmarkStart w:id="48" w:name="_Toc10610"/>
      <w:bookmarkStart w:id="49" w:name="_Toc168667819"/>
      <w:bookmarkStart w:id="50" w:name="_Toc150284639"/>
      <w:r>
        <w:rPr>
          <w:rFonts w:cs="Times New Roman"/>
          <w:sz w:val="24"/>
          <w:szCs w:val="24"/>
        </w:rPr>
        <w:t xml:space="preserve">11. </w:t>
      </w:r>
      <w:bookmarkEnd w:id="47"/>
      <w:r>
        <w:rPr>
          <w:rFonts w:cs="Times New Roman"/>
          <w:sz w:val="24"/>
          <w:szCs w:val="24"/>
        </w:rPr>
        <w:t>Квалификационные требования к специалистам НК.</w:t>
      </w:r>
      <w:bookmarkEnd w:id="48"/>
      <w:bookmarkEnd w:id="49"/>
      <w:bookmarkEnd w:id="50"/>
    </w:p>
    <w:p w14:paraId="4E67EA7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u w:val="single"/>
          <w:lang w:bidi="ar-SA"/>
        </w:rPr>
        <w:t>Специалист НК, аттестованный на I уровень квалификации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, выполняет работы, по НК в соответствии с письменными инструкциями и под руководством персонала II или III уровней. В соответствии с областью аттестации, указанной в квалификационном удостоверении, специалист I уровня может быть уполномочен работодателем выполнять следующие действия в соответствии с инструкцией НК: </w:t>
      </w:r>
    </w:p>
    <w:p w14:paraId="7B1B33DB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настраивать средства НК;</w:t>
      </w:r>
    </w:p>
    <w:p w14:paraId="56E6BA65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осуществлять НК;</w:t>
      </w:r>
    </w:p>
    <w:p w14:paraId="588DED18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записывать и классифицировать результаты контроля в соответствии с нормами и критериями, установленными в нормативных технических и методических документах;</w:t>
      </w:r>
    </w:p>
    <w:p w14:paraId="04FBC749">
      <w:pPr>
        <w:widowControl/>
        <w:numPr>
          <w:ilvl w:val="0"/>
          <w:numId w:val="11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представлять результаты контроля.</w:t>
      </w:r>
    </w:p>
    <w:p w14:paraId="5DDB4887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Специалист НК, аттестованный на I уровень, не несет ответственность за выбор применяемого метода (вида) контроля или способа контроля, не проводит оценку результатов контроля. </w:t>
      </w:r>
    </w:p>
    <w:p w14:paraId="597BCA9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u w:val="single"/>
          <w:lang w:bidi="ar-SA"/>
        </w:rPr>
      </w:pPr>
    </w:p>
    <w:p w14:paraId="671DCB8E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u w:val="single"/>
          <w:lang w:bidi="ar-SA"/>
        </w:rPr>
        <w:t>Специалист НК, аттестованный на II уровень квалификации</w:t>
      </w:r>
      <w:r>
        <w:rPr>
          <w:rFonts w:ascii="Times New Roman" w:hAnsi="Times New Roman" w:eastAsia="Times New Roman" w:cs="Times New Roman"/>
          <w:color w:val="auto"/>
          <w:lang w:bidi="ar-SA"/>
        </w:rPr>
        <w:t>, выполняет работы по НК в соответствии с разработанными методиками НК. В соответствии с областью аттестации, указанной в квалификационном удостоверении, специалист II уровня может быть уполномочен работодателем:</w:t>
      </w:r>
    </w:p>
    <w:p w14:paraId="5B566621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выбирать способ контроля НК для используемого метода (вида) контроля;</w:t>
      </w:r>
    </w:p>
    <w:p w14:paraId="35C84C0C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определять ограничения в применении метода (вида) контроля;</w:t>
      </w:r>
    </w:p>
    <w:p w14:paraId="2E20585F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перерабатывать правила, стандарты, спецификации и методики по НК в инструкции по НК применительно к существующим рабочим условиям;</w:t>
      </w:r>
    </w:p>
    <w:p w14:paraId="1607FF35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настраивать и проверять настройку средств НК;</w:t>
      </w:r>
    </w:p>
    <w:p w14:paraId="4EBEB80E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осуществлять контроль и руководить им;</w:t>
      </w:r>
    </w:p>
    <w:p w14:paraId="7D074845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интерпретировать и оценивать результаты в соответствии с применяемыми стандартами, правилами, спецификациями или методиками;</w:t>
      </w:r>
    </w:p>
    <w:p w14:paraId="4B64E25C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выполнять и руководить за выполнением всех обязанностей персонала II или I уровней;</w:t>
      </w:r>
    </w:p>
    <w:p w14:paraId="5F6DE3BF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руководить персоналом II или I уровня;</w:t>
      </w:r>
    </w:p>
    <w:p w14:paraId="685B7F63">
      <w:pPr>
        <w:widowControl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оформлять результаты НК.</w:t>
      </w:r>
    </w:p>
    <w:p w14:paraId="4B6113EF">
      <w:pPr>
        <w:pStyle w:val="2"/>
        <w:rPr>
          <w:rFonts w:cs="Times New Roman"/>
          <w:sz w:val="24"/>
          <w:szCs w:val="24"/>
        </w:rPr>
      </w:pPr>
      <w:bookmarkStart w:id="51" w:name="_Toc393904056"/>
      <w:bookmarkStart w:id="52" w:name="_Toc150284640"/>
      <w:bookmarkStart w:id="53" w:name="_Toc168667820"/>
      <w:bookmarkStart w:id="54" w:name="_Toc10616"/>
      <w:r>
        <w:rPr>
          <w:rFonts w:cs="Times New Roman"/>
          <w:sz w:val="24"/>
          <w:szCs w:val="24"/>
        </w:rPr>
        <w:t>12. Приостановка, прекращение действия квалификационных удостоверений и сокращение области аттестации специалистов</w:t>
      </w:r>
      <w:bookmarkEnd w:id="51"/>
      <w:r>
        <w:rPr>
          <w:rFonts w:cs="Times New Roman"/>
          <w:sz w:val="24"/>
          <w:szCs w:val="24"/>
        </w:rPr>
        <w:t xml:space="preserve"> НК</w:t>
      </w:r>
      <w:bookmarkEnd w:id="52"/>
      <w:bookmarkEnd w:id="53"/>
      <w:bookmarkEnd w:id="54"/>
    </w:p>
    <w:p w14:paraId="4AD957F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Решение о прекращении действия квалификационного удостоверения специалистов НК, прошедших аттестацию в ЭЦ и аннулировании аттестационных документов принимается исключительно в НОАП, в следующих случаях:</w:t>
      </w:r>
    </w:p>
    <w:p w14:paraId="69BC476B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а) Специалист НК стал физически не способным выполнять свои обязанности на основании проверки остроты зрения, проводимой ежегодно под ответственность его работодателя; </w:t>
      </w:r>
    </w:p>
    <w:p w14:paraId="2C1DF37F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б) Специалист НК грубо нарушил положения нормативных (методических) документов, что подтверждается подписанными им заключениями и установлено компетентной комиссией;</w:t>
      </w:r>
    </w:p>
    <w:p w14:paraId="77C092F5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в) установлены факты поведения, несовместимого с процедурой аттестации, или нарушение кодекса этики;</w:t>
      </w:r>
    </w:p>
    <w:p w14:paraId="348E61D9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г) установлен значительный перерыв в работе по методу (виду) НК, по которому специалист НК имеет квалификационное удостоверение. </w:t>
      </w:r>
    </w:p>
    <w:p w14:paraId="4AA86DBF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д) по результатам надзорных мероприятий или рассмотрения жалобы на аттестованного специалиста НК установлены нарушения правил и несоблюдение требований ЕСОС.</w:t>
      </w:r>
    </w:p>
    <w:p w14:paraId="0B8C370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Решение об аннулировании квалификационного удостоверения принимается НОАП, который направляет письмо в Координирующий орган для исключения соответствующих сведений из реестра персонала НК и работодателю или аттестованному персоналу, если заявка на аттестацию исходила от физического лица. </w:t>
      </w:r>
    </w:p>
    <w:p w14:paraId="7C3775D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Условия для возобновления действия аттестации:</w:t>
      </w:r>
    </w:p>
    <w:tbl>
      <w:tblPr>
        <w:tblStyle w:val="4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1"/>
        <w:gridCol w:w="5232"/>
      </w:tblGrid>
      <w:tr w14:paraId="78443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1B31E12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Причина остановки</w:t>
            </w:r>
          </w:p>
        </w:tc>
        <w:tc>
          <w:tcPr>
            <w:tcW w:w="5351" w:type="dxa"/>
          </w:tcPr>
          <w:p w14:paraId="1B05C673">
            <w:pPr>
              <w:widowControl/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  <w:t>Условие возобновления аттестации</w:t>
            </w:r>
          </w:p>
        </w:tc>
      </w:tr>
      <w:tr w14:paraId="51D79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070" w:type="dxa"/>
          </w:tcPr>
          <w:p w14:paraId="6C5E83B1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 xml:space="preserve">а) специалист НК стал физически не способным выполнять свои обязанности на основании проверки остроты зрения, проводимой ежегодно под ответственность его работодателя; </w:t>
            </w:r>
          </w:p>
        </w:tc>
        <w:tc>
          <w:tcPr>
            <w:tcW w:w="5351" w:type="dxa"/>
          </w:tcPr>
          <w:p w14:paraId="13200845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специалист НК сдает экзамен, предусмотренный при прохождении повторной аттестации при условии предоставления документированного доказательства удовлетворительной проверки остроты зрения, проведенной в течение предыдущих 12 месяцев;</w:t>
            </w:r>
          </w:p>
          <w:p w14:paraId="4A60E09D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аттестация возобновляется на новый период (3 года для I и II уровня) с даты возобновления.</w:t>
            </w:r>
          </w:p>
        </w:tc>
      </w:tr>
      <w:tr w14:paraId="3DF6E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04072D08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б) специалист НК грубо нарушил положения нормативных (методических) документов, что подтверждается подписанными им заключениями и установлено компетентной комиссией;</w:t>
            </w:r>
          </w:p>
        </w:tc>
        <w:tc>
          <w:tcPr>
            <w:tcW w:w="5351" w:type="dxa"/>
          </w:tcPr>
          <w:p w14:paraId="2CDEBE92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необходимо пройти курсы специальной подготовки;</w:t>
            </w:r>
          </w:p>
          <w:p w14:paraId="0ED4959D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специалист НК сдает экзамен, предусмотренный при прохождении первичной аттестации.</w:t>
            </w:r>
          </w:p>
        </w:tc>
      </w:tr>
      <w:tr w14:paraId="17FF50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23186B27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в) установлены факты поведения специалиста НК, несовместимого с процедурой аттестации, или нарушения кодекса этики;</w:t>
            </w:r>
          </w:p>
        </w:tc>
        <w:tc>
          <w:tcPr>
            <w:tcW w:w="5351" w:type="dxa"/>
          </w:tcPr>
          <w:p w14:paraId="63A0B04B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специалист НК может обратиться с просьбой для сдачи повторного экзамена, не ранее, чем через год;</w:t>
            </w:r>
          </w:p>
          <w:p w14:paraId="05EA7A8F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 xml:space="preserve">специалист НК сдает экзамен, предусмотренный при прохождении первичной аттестации. </w:t>
            </w:r>
          </w:p>
        </w:tc>
      </w:tr>
      <w:tr w14:paraId="02BCE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1F0C56FC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г) специалист НК после окончания срока действия квалификационного удостоверения не представил в срок документы на продление аттестации;</w:t>
            </w:r>
          </w:p>
        </w:tc>
        <w:tc>
          <w:tcPr>
            <w:tcW w:w="5351" w:type="dxa"/>
          </w:tcPr>
          <w:p w14:paraId="3A8D2F8E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аттестованное лицо сдает экзамен, предусмотренный при прохождении повторной аттестации;</w:t>
            </w:r>
          </w:p>
          <w:p w14:paraId="1E75C03C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аттестация возобновляется на новый период (3 года для I и II уровня) с даты возобновления.</w:t>
            </w:r>
          </w:p>
        </w:tc>
      </w:tr>
      <w:tr w14:paraId="136E4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557AE98B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д) специалист НК не прошел повторную аттестацию, до того времени, пока он соответствовал требованиям к повторной или первичной аттестации.</w:t>
            </w:r>
          </w:p>
        </w:tc>
        <w:tc>
          <w:tcPr>
            <w:tcW w:w="5351" w:type="dxa"/>
          </w:tcPr>
          <w:p w14:paraId="3D151E4F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необходимо пройти курсы специальной подготовки;</w:t>
            </w:r>
          </w:p>
          <w:p w14:paraId="48F4263A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аттестованное лицо сдает экзамен, предусмотренный при прохождении первичной аттестации.</w:t>
            </w:r>
          </w:p>
        </w:tc>
      </w:tr>
      <w:tr w14:paraId="77413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70" w:type="dxa"/>
          </w:tcPr>
          <w:p w14:paraId="09757D6D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е) установлен значительный перерыв в работе по методу (виду) НК, по которому специалист имеет квалификационное удостоверение.</w:t>
            </w:r>
          </w:p>
        </w:tc>
        <w:tc>
          <w:tcPr>
            <w:tcW w:w="5351" w:type="dxa"/>
          </w:tcPr>
          <w:p w14:paraId="1DDDA083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аттестованное лицо сдает экзамен, предусмотренный при прохождении повторной аттестации;</w:t>
            </w:r>
          </w:p>
          <w:p w14:paraId="03DE4799">
            <w:pPr>
              <w:widowControl/>
              <w:tabs>
                <w:tab w:val="left" w:pos="180"/>
              </w:tabs>
              <w:autoSpaceDE w:val="0"/>
              <w:autoSpaceDN w:val="0"/>
              <w:adjustRightInd w:val="0"/>
              <w:ind w:left="2" w:firstLine="8"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аттестация возобновляется на новый период (3 года для I и II уровня) с даты возобновления.</w:t>
            </w:r>
          </w:p>
        </w:tc>
      </w:tr>
    </w:tbl>
    <w:p w14:paraId="6BD83D9F">
      <w:pPr>
        <w:pStyle w:val="2"/>
        <w:rPr>
          <w:rFonts w:cs="Times New Roman"/>
          <w:sz w:val="24"/>
          <w:szCs w:val="24"/>
        </w:rPr>
      </w:pPr>
      <w:bookmarkStart w:id="55" w:name="_Toc150284641"/>
      <w:bookmarkStart w:id="56" w:name="_Toc168667821"/>
      <w:bookmarkStart w:id="57" w:name="_Toc2073"/>
      <w:r>
        <w:rPr>
          <w:rFonts w:cs="Times New Roman"/>
          <w:sz w:val="24"/>
          <w:szCs w:val="24"/>
        </w:rPr>
        <w:t>13 Расширение области аттестации</w:t>
      </w:r>
      <w:bookmarkEnd w:id="55"/>
      <w:bookmarkEnd w:id="56"/>
      <w:bookmarkEnd w:id="57"/>
    </w:p>
    <w:p w14:paraId="3B890B68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При расширении области аттестации ЭЦ проводит проверку сведений о ранее выданных квалификационных удостоверениях в реестре специалистов, размещенном на официальном сайте Координирующего органа (http://www.oaontc.ru/). В случае получения ЭЦ документов на расширение области квалификационного удостоверения сведения о котором отсутствуют в реестре специалистов в связи с окончанием срока действия удостоверения, ЭЦП подает запрос о ранее выданных удостоверениях в Координирующий орган, к запросу прилагается скан копия квалификационного документа требующего подтверждения. В случаях, когда квалификационное удостоверение не подтверждено, заявитель проходит процедуру первичной аттестации.</w:t>
      </w:r>
    </w:p>
    <w:p w14:paraId="5A74369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Специалист НК I или II уровня, желающий быть аттестованным по дополнительному объекту контроля по тому же методу (виду) НК, сдает специальный, на знание правил безопасности и практический экзамены, соответствующие данному объекту контроля.</w:t>
      </w:r>
    </w:p>
    <w:p w14:paraId="085FFC32">
      <w:pPr>
        <w:widowControl/>
        <w:autoSpaceDE w:val="0"/>
        <w:autoSpaceDN w:val="0"/>
        <w:adjustRightInd w:val="0"/>
        <w:ind w:right="19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При оценке результатов квалификационного экзамена на I и II уровни квалификации отдельно рассчитываются и заносятся в итоговый протокол экзаменационной комиссии результаты специального, практического экзамена включая итоговое собеседование и экзамена по проверке правил безопасности (Приложение 26). </w:t>
      </w:r>
    </w:p>
    <w:p w14:paraId="0D6E1CDE">
      <w:pPr>
        <w:widowControl/>
        <w:tabs>
          <w:tab w:val="left" w:pos="55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Квалификационный экзамен по методу (виду) НК считается успешно сданным, если кандидат набрал по каждой части экзамена (специального, практического и экзамена на знание правил безопасности) не менее 70%.</w:t>
      </w:r>
    </w:p>
    <w:p w14:paraId="27AF1B3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 имеет право дважды пересдать несданную часть, при условии, что переэкзаменовка будет проведена не раньше, чем через 1 месяц, пока не будет пройдена дополнительная подготовка, приемлемая для ЭЦ/НОАП, и не позднее, чем через два года после первой попытки сдать экзамен.</w:t>
      </w:r>
    </w:p>
    <w:p w14:paraId="08388753">
      <w:pPr>
        <w:widowControl/>
        <w:tabs>
          <w:tab w:val="left" w:pos="55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Кандидат, не сдавший все разрешенные переэкзаменовки, подает заявку и сдает квалификационный экзамен в соответствии с процедурой повторной аттестации.</w:t>
      </w:r>
    </w:p>
    <w:p w14:paraId="0A213E72">
      <w:pPr>
        <w:pStyle w:val="2"/>
        <w:rPr>
          <w:rFonts w:cs="Times New Roman"/>
          <w:sz w:val="24"/>
          <w:szCs w:val="24"/>
        </w:rPr>
      </w:pPr>
      <w:bookmarkStart w:id="58" w:name="_Toc24267"/>
      <w:bookmarkStart w:id="59" w:name="_Toc393904057"/>
      <w:bookmarkStart w:id="60" w:name="_Toc168667822"/>
      <w:bookmarkStart w:id="61" w:name="_Toc150284642"/>
      <w:r>
        <w:rPr>
          <w:rFonts w:cs="Times New Roman"/>
          <w:sz w:val="24"/>
          <w:szCs w:val="24"/>
        </w:rPr>
        <w:t>14. Процесс продления и повторной аттестации</w:t>
      </w:r>
      <w:bookmarkEnd w:id="58"/>
      <w:bookmarkEnd w:id="59"/>
      <w:bookmarkEnd w:id="60"/>
      <w:bookmarkEnd w:id="61"/>
    </w:p>
    <w:p w14:paraId="656450F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Инициирование процедуры продления или повторной аттестации является ответственностью держателя квалификационного удостоверения. </w:t>
      </w:r>
    </w:p>
    <w:p w14:paraId="0F9BF84E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ЭЦ признает квалификационные удостоверения, выданные другими Независимыми органами. При продлении или повторной аттестации ЭЦ проводит проверку сведений о ранее выданных квалификационных удостоверениях в реестре специалистов, размещенном на официальном сайте Координирующего органа (http://www.oaontc.ru/). В случае получения ЭЦ документов на продление срока квалификационного удостоверения или повторную аттестацию специалиста после окончания срока действия квалификационного удостоверения, сведения о котором отсутствуют в реестре специалистов в связи с окончанием срока действия удостоверения, ЭЦП подает запрос о ранее выданных удостоверениях в Координирующий орган, к запросу прилагается скан копия квалификационного документа требующего подтверждения. В случаях, когда квалификационное удостоверение не подтверждено, заявитель проходит процедуру первичной аттестации.</w:t>
      </w:r>
    </w:p>
    <w:p w14:paraId="05E5885E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При продлении и повторной аттестации ЭЦ должен убедиться в компетентности кандидата, отсутствии значительного перерыва по методу (виду) НК и сектору объектов контроля, по которым предполагается пройти аттестацию и соответствии аттестованного специалиста требованиям СДАНК-02-2020. </w:t>
      </w:r>
    </w:p>
    <w:p w14:paraId="7E4117BA">
      <w:pPr>
        <w:widowControl/>
        <w:autoSpaceDE w:val="0"/>
        <w:autoSpaceDN w:val="0"/>
        <w:adjustRightInd w:val="0"/>
        <w:ind w:firstLine="567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4201F37D">
      <w:pPr>
        <w:widowControl/>
        <w:autoSpaceDE w:val="0"/>
        <w:autoSpaceDN w:val="0"/>
        <w:adjustRightInd w:val="0"/>
        <w:ind w:firstLine="567"/>
        <w:rPr>
          <w:rFonts w:ascii="Times New Roman" w:hAnsi="Times New Roman" w:eastAsia="Calibri" w:cs="Times New Roman"/>
          <w:b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lang w:eastAsia="en-US" w:bidi="ar-SA"/>
        </w:rPr>
        <w:t>14.1 Продление</w:t>
      </w:r>
    </w:p>
    <w:p w14:paraId="6779CC0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1D17753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Заявочные документы на продление аттестации представляются не ранее чем за 6 месяцев до окончания срока действия квалификационного удостоверения. Как исключение, основанное на решении ЭЦ/НОАП, могут быть рассмотрены документы, представленные в течение 6 месяцев после даты истечения срока действия квалификационного удостоверения. После этого периода никакие исключения не допускаются, и кандидату предлагается сдать экзамен, предусмотренный при повторной аттестации.</w:t>
      </w:r>
    </w:p>
    <w:p w14:paraId="189F628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Перед окончанием первого срока действия и каждые последующие периоды (6 лет для персонала I, II уровней) квалификационное удостоверение может быть продлено НОАП однократно на 3 года при предоставлении в ЭЦ документов в соответствии с Приложением 4.</w:t>
      </w:r>
    </w:p>
    <w:p w14:paraId="6A3E6F1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После значительного перерыва (</w:t>
      </w:r>
      <w:r>
        <w:rPr>
          <w:rFonts w:ascii="Times New Roman" w:hAnsi="Times New Roman" w:eastAsia="Times New Roman" w:cs="Times New Roman"/>
          <w:color w:val="auto"/>
          <w:lang w:bidi="ar-SA"/>
        </w:rPr>
        <w:t>отсутствие или смена деятельности, которые не позволяют аттестованному лицу осуществлять деятельность соответственно его уровню квалификации по методу (виду) и объектам контроля, по которым он аттестован, как для периода, превышающего один год, так и для двух или более периодов, в общей сложности превышающих 2 года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>), вместо продления, кандидат в специалисты должен пройти повторную аттестацию (см п.13.2).</w:t>
      </w:r>
    </w:p>
    <w:p w14:paraId="27192CA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Для продления срока действия квалификационного удостоверения специалисту НК I или II уровня квалификации следует успешно сдать по методу (виду) НК специальный экзамен, практический экзамен и экзамен на знание правил безопасности по объектам контроля, по которым он аттестован.</w:t>
      </w:r>
    </w:p>
    <w:p w14:paraId="667013F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highlight w:val="yellow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На практическом экзамене по методу (виду) НК проводится контроль одного экзаменационного образца соответствующих объектов контроля без разработки технологической инструкции. При аттестации по двум и более объектам контроля экзаменаторы выбирают экзаменационный образец случайным образом из парка образцов, соответствующих заявленным объектам контроля.</w:t>
      </w:r>
    </w:p>
    <w:p w14:paraId="665EA2C6">
      <w:pPr>
        <w:widowControl/>
        <w:tabs>
          <w:tab w:val="left" w:pos="55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Квалификационный экзамен по методу (виду) НК считается успешно сданным, если кандидат набрал по каждой части экзамена (специального, практического и экзамена на знание правил безопасности) не менее 70%.</w:t>
      </w:r>
    </w:p>
    <w:p w14:paraId="13E99C00">
      <w:pPr>
        <w:widowControl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Порядок оформления результатов экзаменов и взаимодействие с НОАП аналогичен п.8-10 настоящего Регламента.</w:t>
      </w:r>
    </w:p>
    <w:p w14:paraId="352E420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0D8E056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b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lang w:eastAsia="en-US" w:bidi="ar-SA"/>
        </w:rPr>
        <w:t>14.2 Повторная аттестация</w:t>
      </w:r>
    </w:p>
    <w:p w14:paraId="243CB52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6CD5DF17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Перед окончанием каждого второго срока действия (каждые 6 лет для специалистов НК I, II уровней) аттестованный специалист может быть переаттестован в НОАП на новый срок (3 года для персонала I, II уровней). При этом специалист проходит повторную аттестацию, аналогичную первичной аттестации.</w:t>
      </w:r>
    </w:p>
    <w:p w14:paraId="2AF4657E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В соответствии со схемой аттестации, при повторной аттестации НОАП учитывает: </w:t>
      </w:r>
    </w:p>
    <w:p w14:paraId="6FAFA1EE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оценивание на рабочем месте; </w:t>
      </w:r>
    </w:p>
    <w:p w14:paraId="08F538E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повышение квалификации; </w:t>
      </w:r>
    </w:p>
    <w:p w14:paraId="0B194EB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подтверждение непрерывной удовлетворительной работы и записей об опыте работы; </w:t>
      </w:r>
    </w:p>
    <w:p w14:paraId="604D58E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- результаты экзаменов; </w:t>
      </w:r>
    </w:p>
    <w:p w14:paraId="20194BB4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проверки физических способностей, относящихся к рассматриваемой компетентности.</w:t>
      </w:r>
    </w:p>
    <w:p w14:paraId="7E26B70C">
      <w:pPr>
        <w:widowControl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Порядок оформления результатов экзаменов и взаимодействие с НОАП аналогичен п.8-10 настоящего Регламента.</w:t>
      </w:r>
    </w:p>
    <w:p w14:paraId="579C07A5">
      <w:pPr>
        <w:pStyle w:val="2"/>
        <w:rPr>
          <w:rFonts w:cs="Times New Roman"/>
          <w:sz w:val="24"/>
          <w:szCs w:val="24"/>
        </w:rPr>
      </w:pPr>
      <w:bookmarkStart w:id="62" w:name="_Toc393904058"/>
      <w:bookmarkStart w:id="63" w:name="_Toc168667823"/>
      <w:bookmarkStart w:id="64" w:name="_Toc150284643"/>
      <w:bookmarkStart w:id="65" w:name="_Toc5864"/>
      <w:r>
        <w:rPr>
          <w:rFonts w:cs="Times New Roman"/>
          <w:sz w:val="24"/>
          <w:szCs w:val="24"/>
        </w:rPr>
        <w:t>15. Использование квалификационных удостоверений, логотипов</w:t>
      </w:r>
      <w:bookmarkEnd w:id="62"/>
      <w:bookmarkEnd w:id="63"/>
      <w:bookmarkEnd w:id="64"/>
      <w:bookmarkEnd w:id="65"/>
      <w:r>
        <w:rPr>
          <w:rFonts w:cs="Times New Roman"/>
          <w:sz w:val="24"/>
          <w:szCs w:val="24"/>
        </w:rPr>
        <w:t xml:space="preserve"> </w:t>
      </w:r>
    </w:p>
    <w:p w14:paraId="41FC1A62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Специалист НК, имеющий действующее квалификационное удостоверение, должен принимать такую степень ответственности, насколько он квалифицирован по своему образованию и опыту. Он должен действовать объективно и своевременно информировать обо всех предъявленных ему претензиях и действиях, компрометирующих его, как специалиста.</w:t>
      </w:r>
    </w:p>
    <w:p w14:paraId="3C569A26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Аттестованный специалист обязан:</w:t>
      </w:r>
    </w:p>
    <w:p w14:paraId="5977276E">
      <w:pPr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соответствовать надлежащим образом требованиям схемы аттестации;</w:t>
      </w:r>
    </w:p>
    <w:p w14:paraId="5F6AEF26">
      <w:pPr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заявлять свою аттестацию только в той области и на тот уровень, которые гарантированы квалификационным удостоверением;</w:t>
      </w:r>
    </w:p>
    <w:p w14:paraId="6784A5CA">
      <w:pPr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не использовать квалификационное удостоверение с целью дискриминации ЭЦ/НОАП и не делать никаких заявлений относительно аттестации без одобрения ЭЦ/НОАП;</w:t>
      </w:r>
    </w:p>
    <w:p w14:paraId="766E3AA7">
      <w:pPr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гарантировать, что квалификационное удостоверение никогда не использовалось не по назначению;</w:t>
      </w:r>
    </w:p>
    <w:p w14:paraId="23DE39DC">
      <w:pPr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 случае обнаружения или угрозы безопасности обществу, предприятию, здоровью людей своевременно уведомить об этом соответствующие органы и отказаться от ответственности за качество и надежность объектов, использование которых может служить источником опасности;</w:t>
      </w:r>
    </w:p>
    <w:p w14:paraId="68DF9C19">
      <w:pPr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проявлять полную объективность при составлении отчетов, заключений, протоколов по результатам контроля объектов;</w:t>
      </w:r>
    </w:p>
    <w:p w14:paraId="7DE24F6E">
      <w:pPr>
        <w:widowControl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не допускать пропусков, описок, которые могут привести к неправильному истолкованию этих документов;</w:t>
      </w:r>
    </w:p>
    <w:p w14:paraId="7FA5E809">
      <w:pPr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заботу о том, чтобы его деятельность не нанесла ущерба людям, оборудованию и окружающей среде;</w:t>
      </w:r>
    </w:p>
    <w:p w14:paraId="0539AB95">
      <w:pPr>
        <w:widowControl/>
        <w:numPr>
          <w:ilvl w:val="0"/>
          <w:numId w:val="5"/>
        </w:numPr>
        <w:tabs>
          <w:tab w:val="left" w:pos="993"/>
        </w:tabs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знания и практический опыт, которыми специалист владеет, должны им использоваться с учетом и в соответствии с признанными техническими нормами, правилами и требованиями.</w:t>
      </w:r>
    </w:p>
    <w:p w14:paraId="15C3804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397F736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ЭЦ, от имени НОАП подписывает соглашение о сотрудничестве с аттестованным лицом (Приложение 12) об условиях применения квалификационного удостоверения, логотипа по следующим причинам: </w:t>
      </w:r>
    </w:p>
    <w:p w14:paraId="005E2499">
      <w:pPr>
        <w:widowControl/>
        <w:numPr>
          <w:ilvl w:val="0"/>
          <w:numId w:val="5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для соответствия необходимым положениям схемы аттестации; </w:t>
      </w:r>
    </w:p>
    <w:p w14:paraId="4F807F52">
      <w:pPr>
        <w:widowControl/>
        <w:numPr>
          <w:ilvl w:val="0"/>
          <w:numId w:val="5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для того, чтобы претензии, касающиеся аттестации, предъявлялись только с учетом области действия выданного квалификационного удостоверения; </w:t>
      </w:r>
    </w:p>
    <w:p w14:paraId="0E74B1F0">
      <w:pPr>
        <w:widowControl/>
        <w:numPr>
          <w:ilvl w:val="0"/>
          <w:numId w:val="5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для того, чтобы квалификационное удостоверение не использовалось для работ, которые могут негативно отразиться на репутации НОАП, и для того, чтобы заявлять о своей аттестации только в той области, на которую распространяется действие квалификационного удостоверения; </w:t>
      </w:r>
    </w:p>
    <w:p w14:paraId="4CF582E2">
      <w:pPr>
        <w:widowControl/>
        <w:numPr>
          <w:ilvl w:val="0"/>
          <w:numId w:val="5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для прекращения любых претензий по поводу аттестации, содержащих ссылку на НОАП или саму аттестацию в случае приостановки или прекращения действия квалификационного удостоверения, и для возврата квалификационного удостоверения, выданного НОАП; </w:t>
      </w:r>
    </w:p>
    <w:p w14:paraId="7FECCB17">
      <w:pPr>
        <w:widowControl/>
        <w:numPr>
          <w:ilvl w:val="0"/>
          <w:numId w:val="5"/>
        </w:numPr>
        <w:autoSpaceDE w:val="0"/>
        <w:autoSpaceDN w:val="0"/>
        <w:adjustRightInd w:val="0"/>
        <w:ind w:left="0" w:firstLine="567"/>
        <w:contextualSpacing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во избежание неправомерного использования квалификационного удостоверения. </w:t>
      </w:r>
    </w:p>
    <w:p w14:paraId="091CDDC6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Специалист НК, имеющий квалификационное удостоверение, не должен принимать прямые или косвенные вознаграждения от заказчиков, или их представителей в связи с выполнением профессиональных обязанностей, за которые он несет ответственность.</w:t>
      </w:r>
    </w:p>
    <w:p w14:paraId="71F939ED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Умышленно совершенные нарушения, это:</w:t>
      </w:r>
    </w:p>
    <w:p w14:paraId="0BF456EA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передача третьим лицам, без официального согласия НОАП, конфиденциальной информации;</w:t>
      </w:r>
    </w:p>
    <w:p w14:paraId="5187B173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распространение, в том числе в средствах массовой информации, ложных и порочащих честь и достоинство отдельных сотрудников и НОАП сведений, наносящих урон репутации НОАП;</w:t>
      </w:r>
    </w:p>
    <w:p w14:paraId="06965FB1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действия, направленные на ущемление прав и достоинства человека. Любые формы нарушения физической и психической неприкосновенности личности;</w:t>
      </w:r>
    </w:p>
    <w:p w14:paraId="4AF8E36D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неоднократное нарушение этики и правил поведения, направленные на получение материальных или репутационных ценностей;</w:t>
      </w:r>
    </w:p>
    <w:p w14:paraId="55B5EC8D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  <w:lang w:bidi="ar-SA"/>
        </w:rPr>
        <w:t>фальсификация и искажение результатов контроля, как своих собственных, так и находящихся в подчинении сотрудников;</w:t>
      </w:r>
    </w:p>
    <w:p w14:paraId="5FAB22CD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проявления в деятельности фактов взяточничества, коррупции и вымогательства, использование служебного положения в личных целях;</w:t>
      </w:r>
    </w:p>
    <w:p w14:paraId="1549E75F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любые проявления ксенофобии, расовой, политической и религиозной нетерпимости;</w:t>
      </w:r>
    </w:p>
    <w:p w14:paraId="2C32CDFB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пропаганда терроризма и запрещенных идеологий, публичные призывы к поведению, нарушающему принципы свободы личности и подрывающие основы конституционного строя Российской Федерации;</w:t>
      </w:r>
    </w:p>
    <w:p w14:paraId="518DDF7D">
      <w:pPr>
        <w:widowControl/>
        <w:numPr>
          <w:ilvl w:val="0"/>
          <w:numId w:val="14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клевета, в том числе бездоказательное обвинение других специалистов НК в личных целях, для получения преференций.</w:t>
      </w:r>
    </w:p>
    <w:p w14:paraId="12E23C2D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 зависимости от тяжести и мотивов совершенных нарушений, в НОАП выделяются следующие основные виды санкций, которые могут быть применены:</w:t>
      </w:r>
    </w:p>
    <w:p w14:paraId="0F2C4939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письменное предупреждение о недопустимости конкретных нежелательных действий, совершенных аттестованным специалистом;</w:t>
      </w:r>
    </w:p>
    <w:p w14:paraId="1FF1CAFC">
      <w:pPr>
        <w:widowControl/>
        <w:numPr>
          <w:ilvl w:val="0"/>
          <w:numId w:val="15"/>
        </w:numPr>
        <w:ind w:left="0"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принятие решения о приостановке или аннулировании квалификационного удостоверения, и, там, где это приемлемо, дополнительные правовые действия. </w:t>
      </w:r>
    </w:p>
    <w:p w14:paraId="5DDCF505">
      <w:pPr>
        <w:widowControl/>
        <w:tabs>
          <w:tab w:val="left" w:pos="993"/>
        </w:tabs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В случае отзыва, удостоверение подлежит возврату в НОАП в течение 30 дней с момента получения официального извещения. </w:t>
      </w:r>
    </w:p>
    <w:p w14:paraId="74E2976E">
      <w:pPr>
        <w:pStyle w:val="2"/>
        <w:rPr>
          <w:rFonts w:cs="Times New Roman"/>
          <w:sz w:val="24"/>
          <w:szCs w:val="24"/>
        </w:rPr>
      </w:pPr>
      <w:bookmarkStart w:id="66" w:name="_Toc393904060"/>
      <w:bookmarkStart w:id="67" w:name="_Toc168667825"/>
      <w:bookmarkStart w:id="68" w:name="_Toc15910"/>
      <w:bookmarkStart w:id="69" w:name="_Toc150284645"/>
      <w:r>
        <w:rPr>
          <w:rFonts w:cs="Times New Roman"/>
          <w:sz w:val="24"/>
          <w:szCs w:val="24"/>
        </w:rPr>
        <w:t>16. Порядок приема, рассмотрения и принятия решений по апелляциям и жалоб</w:t>
      </w:r>
      <w:bookmarkEnd w:id="66"/>
      <w:r>
        <w:rPr>
          <w:rFonts w:cs="Times New Roman"/>
          <w:sz w:val="24"/>
          <w:szCs w:val="24"/>
        </w:rPr>
        <w:t>ам</w:t>
      </w:r>
      <w:bookmarkEnd w:id="67"/>
      <w:bookmarkEnd w:id="68"/>
      <w:bookmarkEnd w:id="69"/>
    </w:p>
    <w:p w14:paraId="49619E8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Данная процедура гарантирует заявителю объективность, беспристрастность, конструктивность и быстроту рассмотрения апелляций и жалоб (претензий, спорных вопросов).</w:t>
      </w:r>
    </w:p>
    <w:p w14:paraId="2965EDA1">
      <w:pPr>
        <w:keepNext/>
        <w:keepLines/>
        <w:widowControl/>
        <w:ind w:firstLine="567"/>
        <w:outlineLvl w:val="1"/>
        <w:rPr>
          <w:rFonts w:ascii="Times New Roman" w:hAnsi="Times New Roman" w:eastAsia="Calibri" w:cs="Times New Roman"/>
          <w:b/>
          <w:bCs/>
          <w:color w:val="auto"/>
          <w:lang w:eastAsia="en-US" w:bidi="ar-SA"/>
        </w:rPr>
      </w:pPr>
      <w:bookmarkStart w:id="70" w:name="_Toc393904061"/>
      <w:bookmarkStart w:id="71" w:name="_Toc168667826"/>
      <w:bookmarkStart w:id="72" w:name="_Toc3354"/>
      <w:bookmarkStart w:id="73" w:name="_Toc150284646"/>
      <w:r>
        <w:rPr>
          <w:rFonts w:ascii="Times New Roman" w:hAnsi="Times New Roman" w:eastAsia="Calibri" w:cs="Times New Roman"/>
          <w:b/>
          <w:bCs/>
          <w:color w:val="auto"/>
          <w:lang w:eastAsia="en-US" w:bidi="ar-SA"/>
        </w:rPr>
        <w:t>16.1 Апелляции</w:t>
      </w:r>
      <w:bookmarkEnd w:id="70"/>
      <w:r>
        <w:rPr>
          <w:rFonts w:ascii="Times New Roman" w:hAnsi="Times New Roman" w:eastAsia="Calibri" w:cs="Times New Roman"/>
          <w:b/>
          <w:bCs/>
          <w:color w:val="auto"/>
          <w:lang w:eastAsia="en-US" w:bidi="ar-SA"/>
        </w:rPr>
        <w:t xml:space="preserve"> на решения по аттестации</w:t>
      </w:r>
      <w:bookmarkEnd w:id="71"/>
      <w:bookmarkEnd w:id="72"/>
      <w:bookmarkEnd w:id="73"/>
    </w:p>
    <w:p w14:paraId="6A419D71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Заявитель (организация-работодатель, кандидат или аттестованный специалист) имеет право опротестовать действия ЭЦ или принятые им решения путём подачи официальной письменной претензии – апелляции, если вопрос не может быть решен в рабочем порядке путем разъяснения позиции ЭЦ.</w:t>
      </w:r>
    </w:p>
    <w:p w14:paraId="4905B52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ЭЦ предусматривает рассмотрение апелляций по следующим вопросам:</w:t>
      </w:r>
    </w:p>
    <w:p w14:paraId="744D00AC">
      <w:pPr>
        <w:widowControl/>
        <w:numPr>
          <w:ilvl w:val="0"/>
          <w:numId w:val="16"/>
        </w:numPr>
        <w:autoSpaceDE w:val="0"/>
        <w:autoSpaceDN w:val="0"/>
        <w:adjustRightInd w:val="0"/>
        <w:ind w:left="1134" w:hanging="42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 нарушении установленного порядка проведения экзаменов в ЭЦ по методу НК;</w:t>
      </w:r>
    </w:p>
    <w:p w14:paraId="66E48766">
      <w:pPr>
        <w:widowControl/>
        <w:numPr>
          <w:ilvl w:val="0"/>
          <w:numId w:val="16"/>
        </w:numPr>
        <w:autoSpaceDE w:val="0"/>
        <w:autoSpaceDN w:val="0"/>
        <w:adjustRightInd w:val="0"/>
        <w:ind w:left="1134" w:hanging="42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о несогласии с вынесенным решением об отказе в аттестации кандидата в специалисты НК;</w:t>
      </w:r>
    </w:p>
    <w:p w14:paraId="43F18A50">
      <w:pPr>
        <w:widowControl/>
        <w:numPr>
          <w:ilvl w:val="0"/>
          <w:numId w:val="16"/>
        </w:numPr>
        <w:autoSpaceDE w:val="0"/>
        <w:autoSpaceDN w:val="0"/>
        <w:adjustRightInd w:val="0"/>
        <w:ind w:left="1134" w:hanging="42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любые другие вопросы, изложенные письменно и касающиеся разногласий между заказчиком, держателем удостоверений и сотрудниками ЭЦ.</w:t>
      </w:r>
    </w:p>
    <w:p w14:paraId="7FA849B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Процесс рассмотрения апелляций включает в себя:</w:t>
      </w:r>
    </w:p>
    <w:p w14:paraId="0C0DBBF1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b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lang w:eastAsia="en-US" w:bidi="ar-SA"/>
        </w:rPr>
        <w:t>1. Прием апелляции:</w:t>
      </w:r>
    </w:p>
    <w:p w14:paraId="7AB1B7FE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Заявитель подает апелляцию в письменном виде любым удобным для него способом.</w:t>
      </w:r>
    </w:p>
    <w:p w14:paraId="49A7421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Апелляция должна содержать обоснование причин возражений заявителя в отношении деятельности ЭЦ по аттестации кандидатов в специалисты НК или описание сути спорного вопроса, к ней должны быть приложены документы, поясняющие обоснованность претензий и подтверждающие факты, содержащиеся в апелляции. </w:t>
      </w:r>
    </w:p>
    <w:p w14:paraId="31BE694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Апелляция должна быть подана не позднее 20 рабочих дней со дня получения заказчиком уведомления о решении, принятом ЭЦ, которое он хочет опротестовать, или не позднее 20 рабочих дней с момента истечения срока договорных обязательств ЭЦ.</w:t>
      </w:r>
    </w:p>
    <w:p w14:paraId="475EC58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Все апелляции регистрируются в 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специальном 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Журнале регистрации апелляций </w:t>
      </w:r>
      <w:r>
        <w:rPr>
          <w:rFonts w:ascii="Times New Roman" w:hAnsi="Times New Roman" w:eastAsia="Times New Roman" w:cs="Times New Roman"/>
          <w:color w:val="auto"/>
          <w:lang w:bidi="ar-SA"/>
        </w:rPr>
        <w:t>с указанием: даты поступления, сведений о Заявителе (наименование организации, либо ФИО специалиста, контактные данные), краткого содержания апелляции, сведений об окончательных решениях и последующих действиях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>.</w:t>
      </w:r>
    </w:p>
    <w:p w14:paraId="640B101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ЭЦ уведомляет Заявителя о получении апелляции официальным письмом. </w:t>
      </w:r>
    </w:p>
    <w:p w14:paraId="4F174327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Срок рассмотрения апелляций – 1 месяц со дня регистрации.</w:t>
      </w:r>
    </w:p>
    <w:p w14:paraId="5F8C7E4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Подача апелляции не приостанавливает действие принятого решения. Во всех случаях ЭЦ исключает возможность каких-либо дискриминационных действий в отношении Заявителя. </w:t>
      </w:r>
    </w:p>
    <w:p w14:paraId="4AF26E0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b/>
          <w:color w:val="auto"/>
          <w:lang w:eastAsia="en-US" w:bidi="ar-SA"/>
        </w:rPr>
      </w:pPr>
      <w:bookmarkStart w:id="74" w:name="_Toc393904062"/>
      <w:r>
        <w:rPr>
          <w:rFonts w:ascii="Times New Roman" w:hAnsi="Times New Roman" w:eastAsia="Calibri" w:cs="Times New Roman"/>
          <w:b/>
          <w:color w:val="auto"/>
          <w:lang w:eastAsia="en-US" w:bidi="ar-SA"/>
        </w:rPr>
        <w:t>2. Порядок рассмотрения апелляции</w:t>
      </w:r>
      <w:bookmarkEnd w:id="74"/>
      <w:r>
        <w:rPr>
          <w:rFonts w:ascii="Times New Roman" w:hAnsi="Times New Roman" w:eastAsia="Calibri" w:cs="Times New Roman"/>
          <w:b/>
          <w:color w:val="auto"/>
          <w:lang w:eastAsia="en-US" w:bidi="ar-SA"/>
        </w:rPr>
        <w:t xml:space="preserve"> </w:t>
      </w:r>
    </w:p>
    <w:p w14:paraId="0904E7C3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Все зарегистрированные апелляции в течение трех рабочих дней передаются руководителю ЭЦ, который принимает решение об их обоснованности.</w:t>
      </w:r>
    </w:p>
    <w:p w14:paraId="592031B3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 случае признания апелляции необоснованной руководитель ЭЦ в течение пяти рабочих дней готовит ответ лицу, их направившему, с уведомлением об отказе в рассмотрении с обоснованием причин этого отказа.</w:t>
      </w:r>
    </w:p>
    <w:p w14:paraId="72001C6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 случае признания апелляции обоснованной, руководитель ЭЦ передает документы в Апелляционную комиссию по апелляциям и спорным вопросам, созданную в структуре ЭЦ (Положение ЭЦ), которая выносит решение по апелляции.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 </w:t>
      </w:r>
    </w:p>
    <w:p w14:paraId="2EA5526E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Рассмотрению не подлежат апелляции по одному и тому же вопросу, если первоначально по нему уже было принято решение ЭЦ. Заявитель может в любой момент отозвать свою апелляцию, в этом случае её рассмотрение в ЭЦ прекращается и при повторной подаче апелляции по отозванному вопросу не проводится. </w:t>
      </w:r>
    </w:p>
    <w:p w14:paraId="06228B9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b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lang w:eastAsia="en-US" w:bidi="ar-SA"/>
        </w:rPr>
        <w:t>3. Формирование комиссии по апелляции</w:t>
      </w:r>
    </w:p>
    <w:p w14:paraId="405E2062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Состав апелляционной комиссии назначается распоряжением руководителя ЭЦ. В состав комиссии входят: председатель и два члена комиссии, компетентные в вопросах поданной апелляции, но не имеющие отношение к предмету апелляции. Функции секретаря возлагаются на одного из членов комиссии.</w:t>
      </w:r>
    </w:p>
    <w:p w14:paraId="1600887D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Все члены комиссии включаются в ее состав на добровольной основе и работают на общественных началах на основе соглашения. Члены комиссии подписывают декларацию об отсутствии конфликта интересов, включающую заявление о соблюдении конфиденциальности информации и беспристрастности.</w:t>
      </w:r>
    </w:p>
    <w:p w14:paraId="032253CD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Заседания апелляционной комиссии проводятся по мере необходимости (при поступлении апелляции).</w:t>
      </w:r>
    </w:p>
    <w:p w14:paraId="6D0A7260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 функции членов апелляционной комиссии входит:</w:t>
      </w:r>
    </w:p>
    <w:p w14:paraId="2535A9A0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рассмотрение зарегистрированных претензий;</w:t>
      </w:r>
    </w:p>
    <w:p w14:paraId="7B0CA34D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сбор и анализ информации, полученной из различных источников и связанной с предметом апелляции;</w:t>
      </w:r>
    </w:p>
    <w:p w14:paraId="61218FDD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проведение заседания с приглашением заинтересованных сторон;</w:t>
      </w:r>
    </w:p>
    <w:p w14:paraId="4C36E390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Принятие решения об обоснованности (необоснованности) апелляции;</w:t>
      </w:r>
    </w:p>
    <w:p w14:paraId="13D8A43D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Информирование Заявителя о результатах рассмотрения апелляции.</w:t>
      </w:r>
    </w:p>
    <w:p w14:paraId="53EFF753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Члены апелляционной комиссии несут ответственность за:</w:t>
      </w:r>
    </w:p>
    <w:p w14:paraId="1E5590B0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качество и своевременность выполнения возложенных на них функций;</w:t>
      </w:r>
    </w:p>
    <w:p w14:paraId="02C7016C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- соблюдение действующих норм, правил, требований, установленных в НОАП, включая конфиденциальность, беспристрастность и объективность.</w:t>
      </w:r>
    </w:p>
    <w:p w14:paraId="13052F7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b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lang w:eastAsia="en-US" w:bidi="ar-SA"/>
        </w:rPr>
        <w:t>4. Подготовка и проведение заседания апелляционной комиссии</w:t>
      </w:r>
    </w:p>
    <w:p w14:paraId="166EF4B8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Председатель апелляционной комиссии рассматривает апелляцию, анализирует результаты предыдущих подобных апелляций (при их наличии) и при необходимости поручает секретарю комиссии запросить недостающие данные у ЭЦ, Заявителя и других организаций. Председатель апелляционной комиссии назначает дату, место и время проведения заседания комиссии.</w:t>
      </w:r>
    </w:p>
    <w:p w14:paraId="01D58E84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Секретарь готовит материалы по рассмотрению апелляции. Секретарь готовит повестку дня, список приглашенных лиц и письменно извещает всех (членов комиссии, заявителя и приглашенных лиц) о дате, месте и времени предстоящего заседания комиссии.</w:t>
      </w:r>
    </w:p>
    <w:p w14:paraId="45F58CD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Присутствие Заявителя на заседании апелляционной комиссии не является обязательным. Как правило, на заседание приглашаются руководитель ЭЦ, ответственный за функционирование СМК и лицо </w:t>
      </w:r>
      <w:r>
        <w:rPr>
          <w:rFonts w:ascii="Times New Roman" w:hAnsi="Times New Roman" w:eastAsia="Times New Roman" w:cs="Times New Roman"/>
          <w:color w:val="auto"/>
          <w:lang w:bidi="ar-SA"/>
        </w:rPr>
        <w:t>имеющие отношение к предмету апелляции.</w:t>
      </w:r>
    </w:p>
    <w:p w14:paraId="2CF69C3F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При проведении заседания, председатель комиссии докладывает содержание апелляции. Руководитель ЭЦ или лицо </w:t>
      </w:r>
      <w:r>
        <w:rPr>
          <w:rFonts w:ascii="Times New Roman" w:hAnsi="Times New Roman" w:eastAsia="Times New Roman" w:cs="Times New Roman"/>
          <w:color w:val="auto"/>
          <w:lang w:bidi="ar-SA"/>
        </w:rPr>
        <w:t>имеющие отношение к предмету апелляции обосновывает принятое решение. Председатель комиссии или один из ее членов докладывают содержание материалов по вопросу рассмотрения апелляции. Секретарь ведет протокол заседания.</w:t>
      </w:r>
    </w:p>
    <w:p w14:paraId="2C0CE17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Заявитель имеет право быть заслушанным на заседании комиссии. В случае его отсутствия на всех заседаниях комиссии, о которых он был письменно извещён заранее, этот факт фиксируется в протоколах заседаний комиссии, а вопрос рассматривается и решается в его отсутствие. </w:t>
      </w:r>
    </w:p>
    <w:p w14:paraId="742E937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b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lang w:eastAsia="en-US" w:bidi="ar-SA"/>
        </w:rPr>
        <w:t>5. Принятие решения по апелляции и действия сторон после принятия решения</w:t>
      </w:r>
    </w:p>
    <w:p w14:paraId="1811B9C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Решение по апелляции выносится на основании рассмотрения и анализа всей информации, представленной в Апелляционную комиссию.</w:t>
      </w:r>
    </w:p>
    <w:p w14:paraId="6F69C04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Процессы обсуждения и содержание выводов не подлежат оглашению среди лиц, не имеющих прямого отношения к рассматриваемому вопросу. </w:t>
      </w:r>
    </w:p>
    <w:p w14:paraId="73A7FC41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Вывод комиссии принимается на заключительном заседании простым большинством голосов членов комиссии и заносится в протокол. В случае равенства голосов председатель комиссии имеет право решающего голоса. Вывод и рекомендации комиссии вступают в силу с момента подписания протокола всеми членами комиссии. Решение апелляционной комиссии является обязательным для исполнения.</w:t>
      </w:r>
    </w:p>
    <w:p w14:paraId="147212F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При признании апелляции обоснованной, ЭЦ:</w:t>
      </w:r>
    </w:p>
    <w:p w14:paraId="45CE91C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проводит работы по выполнению решения Апелляционной комиссии без дополнительной оплаты со стороны Заявителя;</w:t>
      </w:r>
    </w:p>
    <w:p w14:paraId="2AA0087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разрабатывает план корректирующих и предупреждающих мероприятий, направленных на исключение из практики подобных случаев;</w:t>
      </w:r>
    </w:p>
    <w:p w14:paraId="02ECEEF7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рассматривает апелляцию как входные данные при анализе СМК со стороны руководства.</w:t>
      </w:r>
    </w:p>
    <w:p w14:paraId="78DEC0E8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Контроль за реализацией плана корректирующих и предупреждающих мероприятий и оценку эффективности этих мероприятий осуществляет ответственный за функционирование СМК.</w:t>
      </w:r>
    </w:p>
    <w:p w14:paraId="3C76F5E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При признании апелляции необоснованной, решение, ранее принятое ЭЦ, остается в силе.</w:t>
      </w:r>
    </w:p>
    <w:p w14:paraId="23073C53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ЭЦ официально уведомляет Заявителя о ходе рассмотрения апелляции и об окончании процесса её рассмотрения. Копия решения не позднее пяти дней с момента его подписания направляется Заявителю.</w:t>
      </w:r>
    </w:p>
    <w:p w14:paraId="09622107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Если от принятого ЭЦ решения зависят действия других заинтересованных сторон, то ЭЦ в те же сроки направляет им информационное письмо. </w:t>
      </w:r>
    </w:p>
    <w:p w14:paraId="716A949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При несогласии Заявителя с решением по его апелляции, он может, уведомив ЭЦ, обжаловать его, подав апелляцию в НОАП и/или Координирующий орган, в установленном порядке. </w:t>
      </w:r>
    </w:p>
    <w:p w14:paraId="46D7EF1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Решение НОАП/Координирующего органа по обращению Заявителя является обязательным для выполнения ЭЦ, но может быть обжаловано.</w:t>
      </w:r>
    </w:p>
    <w:p w14:paraId="3D2B3400">
      <w:pPr>
        <w:widowControl/>
        <w:rPr>
          <w:rFonts w:ascii="Times New Roman" w:hAnsi="Times New Roman" w:eastAsia="Times New Roman" w:cs="Times New Roman"/>
          <w:color w:val="auto"/>
          <w:shd w:val="clear" w:color="auto" w:fill="FFFFFF"/>
          <w:lang w:bidi="ar-SA"/>
        </w:rPr>
      </w:pPr>
      <w:bookmarkStart w:id="75" w:name="_Toc393904063"/>
    </w:p>
    <w:p w14:paraId="1E2BA22B">
      <w:pPr>
        <w:keepNext/>
        <w:keepLines/>
        <w:widowControl/>
        <w:ind w:firstLine="567"/>
        <w:jc w:val="both"/>
        <w:outlineLvl w:val="1"/>
        <w:rPr>
          <w:rFonts w:ascii="Times New Roman" w:hAnsi="Times New Roman" w:eastAsia="Times New Roman" w:cs="Times New Roman"/>
          <w:b/>
          <w:bCs/>
          <w:color w:val="auto"/>
          <w:shd w:val="clear" w:color="auto" w:fill="FFFFFF"/>
          <w:lang w:bidi="ar-SA"/>
        </w:rPr>
      </w:pPr>
      <w:bookmarkStart w:id="76" w:name="_Toc168667827"/>
      <w:bookmarkStart w:id="77" w:name="_Toc150284647"/>
      <w:bookmarkStart w:id="78" w:name="_Toc30694"/>
      <w:r>
        <w:rPr>
          <w:rFonts w:ascii="Times New Roman" w:hAnsi="Times New Roman" w:eastAsia="Times New Roman" w:cs="Times New Roman"/>
          <w:b/>
          <w:bCs/>
          <w:color w:val="auto"/>
          <w:shd w:val="clear" w:color="auto" w:fill="FFFFFF"/>
          <w:lang w:bidi="ar-SA"/>
        </w:rPr>
        <w:t>16.2 Порядок рассмотрения жалоб</w:t>
      </w:r>
      <w:bookmarkEnd w:id="75"/>
      <w:bookmarkEnd w:id="76"/>
      <w:bookmarkEnd w:id="77"/>
      <w:bookmarkEnd w:id="78"/>
    </w:p>
    <w:p w14:paraId="5F5D2D4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b/>
          <w:color w:val="auto"/>
          <w:shd w:val="clear" w:color="auto" w:fill="FFFFFF"/>
          <w:lang w:bidi="ar-SA"/>
        </w:rPr>
      </w:pPr>
    </w:p>
    <w:p w14:paraId="5507BDB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Заявитель (экзаменатор, физическое лицо или организация-работодатель) имеет право выразить недовольство в форме жалобы </w:t>
      </w:r>
      <w:r>
        <w:rPr>
          <w:rFonts w:ascii="Times New Roman" w:hAnsi="Times New Roman" w:eastAsia="Times New Roman" w:cs="Times New Roman"/>
          <w:color w:val="auto"/>
          <w:lang w:bidi="ar-SA"/>
        </w:rPr>
        <w:t>по следующим вопросам:</w:t>
      </w:r>
    </w:p>
    <w:p w14:paraId="70A068A4">
      <w:pPr>
        <w:widowControl/>
        <w:numPr>
          <w:ilvl w:val="0"/>
          <w:numId w:val="16"/>
        </w:numPr>
        <w:autoSpaceDE w:val="0"/>
        <w:autoSpaceDN w:val="0"/>
        <w:adjustRightInd w:val="0"/>
        <w:ind w:left="1134" w:hanging="42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по отношению к деятельности ЭЦ (жалобы на неудовлетворенность заказчиков по отношению к действиям персонала ЭЦ);</w:t>
      </w:r>
    </w:p>
    <w:p w14:paraId="34AAC2DE">
      <w:pPr>
        <w:widowControl/>
        <w:numPr>
          <w:ilvl w:val="0"/>
          <w:numId w:val="16"/>
        </w:numPr>
        <w:autoSpaceDE w:val="0"/>
        <w:autoSpaceDN w:val="0"/>
        <w:adjustRightInd w:val="0"/>
        <w:ind w:left="1134" w:hanging="42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на кандидатов в специалисты НК, совершивших обманные действия при прохождении аттестации;</w:t>
      </w:r>
    </w:p>
    <w:p w14:paraId="6F193A2F">
      <w:pPr>
        <w:widowControl/>
        <w:numPr>
          <w:ilvl w:val="0"/>
          <w:numId w:val="16"/>
        </w:numPr>
        <w:autoSpaceDE w:val="0"/>
        <w:autoSpaceDN w:val="0"/>
        <w:adjustRightInd w:val="0"/>
        <w:ind w:left="1134" w:hanging="426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на действия аттестованного лица, нарушившего требования нормативной и методической документации при осуществлении работ на опасных производственных объектах.</w:t>
      </w:r>
    </w:p>
    <w:p w14:paraId="616C0EE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В целях эффективного обращения ЭЦ с жалобами данная процедура находится в открытом доступе на сайте </w:t>
      </w:r>
      <w:r>
        <w:rPr>
          <w:rFonts w:ascii="Times New Roman" w:hAnsi="Times New Roman" w:eastAsia="Calibri" w:cs="Times New Roman"/>
          <w:color w:val="auto"/>
          <w:lang w:val="en-US" w:eastAsia="en-US" w:bidi="ar-SA"/>
        </w:rPr>
        <w:t>ndt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>.</w:t>
      </w:r>
      <w:r>
        <w:rPr>
          <w:rFonts w:ascii="Times New Roman" w:hAnsi="Times New Roman" w:eastAsia="Calibri" w:cs="Times New Roman"/>
          <w:color w:val="auto"/>
          <w:lang w:val="en-US" w:eastAsia="en-US" w:bidi="ar-SA"/>
        </w:rPr>
        <w:t>tpu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>.</w:t>
      </w:r>
      <w:r>
        <w:rPr>
          <w:rFonts w:ascii="Times New Roman" w:hAnsi="Times New Roman" w:eastAsia="Calibri" w:cs="Times New Roman"/>
          <w:color w:val="auto"/>
          <w:lang w:val="en-US" w:eastAsia="en-US" w:bidi="ar-SA"/>
        </w:rPr>
        <w:t>ru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>.</w:t>
      </w:r>
    </w:p>
    <w:p w14:paraId="5092EC5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Подача и рассмотрение жалобы осуществляется бесплатно.</w:t>
      </w:r>
    </w:p>
    <w:p w14:paraId="3E56CA3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При рассмотрении жалобы обеспечиваются своевременность, объективность, справедливость, беспристрастность и конфиденциальность к подателю жалобы и поводу жалобы.</w:t>
      </w:r>
    </w:p>
    <w:p w14:paraId="4CD5D25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Ответственность за обращение с жалобами возложена на руководителя ЭЦ.</w:t>
      </w:r>
    </w:p>
    <w:p w14:paraId="61B2A93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В рассмотрении жалобы не должны принимать участие лица, имевшие отношение к предмету жалобы.</w:t>
      </w:r>
    </w:p>
    <w:p w14:paraId="256F1CB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Процесс управления жалобами включает в себя пять этапов.</w:t>
      </w:r>
    </w:p>
    <w:p w14:paraId="5A26495A">
      <w:pPr>
        <w:widowControl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Прием жалобы.</w:t>
      </w:r>
    </w:p>
    <w:p w14:paraId="3D74B7C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Жалобы принимаются для рассмотрения в письменном виде на бумажном носителе или в электронной форме на имя руководителя ЭЦ. </w:t>
      </w:r>
    </w:p>
    <w:p w14:paraId="14959BE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В качестве заявления могут приниматься официальные сообщения государственных органов контроля, независимых организаций, ставящие под сомнение компетентность аттестованного специалиста НК.</w:t>
      </w:r>
    </w:p>
    <w:p w14:paraId="639BB3C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В жалобе Заявитель должен указать свои данные, адрес, изложить суть обращения, причины возражений в отношении решения ЭЦ или описать суть спорного вопроса. К обращению должны быть приложены документы, подтверждающие обоснованность заявления. </w:t>
      </w:r>
    </w:p>
    <w:p w14:paraId="5E4B4FB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Все поступившие в ЭЦ жалобы ответственный за функционирование СМК регистрирует в Журнале регистрации жалоб. Каждой поступившей жалобе присваивается регистрационный номер.</w:t>
      </w:r>
    </w:p>
    <w:p w14:paraId="1603FC00">
      <w:pPr>
        <w:widowControl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Осуществление обратной связи с подателем жалобы.</w:t>
      </w:r>
    </w:p>
    <w:p w14:paraId="172F9E1B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Ответственный за функционирование СМК заполняет форму обратной связи по жалобе и, там, где это возможно, информирует подателя жалобы о ее получении, о разработанных мерах и сроках реализации (в течении 5 рабочих дней).</w:t>
      </w:r>
    </w:p>
    <w:p w14:paraId="677AC3FE">
      <w:pPr>
        <w:widowControl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Изучение жалобы</w:t>
      </w:r>
    </w:p>
    <w:p w14:paraId="26D4927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После поступления жалобы проводится ее изучение.  При изучении жалобы ЭЦ несет ответственность за сбор и верификацию всей информации, необходимой для проверки жалобы, для этого жалоба передается для рассмотрения руководителю ЭЦ, который изучает суть проблемы, относится ли жалоба к деятельности ЭЦ и при признании обоснованности жалобы назначает ответственного за разработку мер по устранению жалобы.</w:t>
      </w:r>
    </w:p>
    <w:p w14:paraId="67CFC2C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 Письмо о признании/непризнании жалобы должно быть направлено её предъявителю не позднее пяти рабочих дней с даты регистрации жалобы. На процесс рассмотрения жалоб распространяются требования конфиденциальности, как в отношении Заявителя, так и в отношении предмета жалобы. ЭЦ несёт ответственность за сбор и проверку всей необходимой информации, относящейся к жалобе. </w:t>
      </w:r>
    </w:p>
    <w:p w14:paraId="2A512E5D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highlight w:val="yellow"/>
          <w:lang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В случае получения жалобы на аттестованного лица, ЭЦ в течении 5 рабочих дней извещает об этом данного специалиста и перенаправляет жалобу в НОАП. При этом необходимо проанализировать, имеет ли жалоба отношение к области аттестации аттестованного в ЭЦ лица. </w:t>
      </w:r>
      <w:r>
        <w:rPr>
          <w:rFonts w:ascii="Times New Roman" w:hAnsi="Times New Roman" w:eastAsia="Times New Roman" w:cs="Times New Roman"/>
          <w:color w:val="auto"/>
          <w:lang w:bidi="ar-SA"/>
        </w:rPr>
        <w:t>При необходимости у аттестованного лица запрашиваются копии протоколов (актов, заключений), технологических карт (инструкций) и других документов (не менее 5-ти), разработанных им в качестве специалиста НК.</w:t>
      </w:r>
    </w:p>
    <w:p w14:paraId="0A3D18E8">
      <w:pPr>
        <w:widowControl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Разработка мер по рассмотрению жалобы. </w:t>
      </w:r>
    </w:p>
    <w:p w14:paraId="0822C097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Подателю жалобы сообщается информация о ходе рассмотрения жалобы.</w:t>
      </w:r>
    </w:p>
    <w:p w14:paraId="382336F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Ответственный за жалобу разрабатывает меры по устранению причины жалобы:</w:t>
      </w:r>
    </w:p>
    <w:p w14:paraId="2FF35B0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организует и контролирует организацию мер по устранению причин жалобы;</w:t>
      </w:r>
    </w:p>
    <w:p w14:paraId="260D385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информирует подателя жалобы о принятых мерах и получает информацию об удовлетворенности подателя жалобы;</w:t>
      </w:r>
    </w:p>
    <w:p w14:paraId="3FE6B52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- организует и контролирует организацию мер по предотвращению поступления повторных аналогичных жалоб.</w:t>
      </w:r>
    </w:p>
    <w:p w14:paraId="0A90C3C2">
      <w:pPr>
        <w:widowControl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Завершение работы по жалобе.</w:t>
      </w:r>
    </w:p>
    <w:p w14:paraId="7CCDC7D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По результатам рассмотрения жалобы и принятому по ней решению предпринимаются соответствующие корректирующие действия с целью устранения причин несоответствий для предупреждения повторного их возникновения, а также предупреждающие мероприятия по предотвращению поступления аналогичных жалоб. </w:t>
      </w:r>
    </w:p>
    <w:p w14:paraId="4F0A522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 завершению рассмотрения жалобы ответственный передает всю информацию по жалобе ответственному за функционирование СМК, включая переписку по удовлетворенности заявителя о принятом решении.</w:t>
      </w:r>
    </w:p>
    <w:p w14:paraId="2B2304B4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Ответственный за функционирование СМК </w:t>
      </w:r>
      <w:r>
        <w:rPr>
          <w:rFonts w:ascii="Times New Roman" w:hAnsi="Times New Roman" w:eastAsia="Times New Roman" w:cs="Times New Roman"/>
          <w:color w:val="auto"/>
          <w:lang w:bidi="ar-SA"/>
        </w:rPr>
        <w:t>регистрирует в Журнале регистрации жалоб ход рассмотрения жалобы.</w:t>
      </w:r>
    </w:p>
    <w:p w14:paraId="42701802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Заявителю по окончании процесса её рассмотрения ЭЦ направляет письменное уведомление об окончании процесса и предпринятых корректирующих действиях. </w:t>
      </w:r>
    </w:p>
    <w:p w14:paraId="7B62AD5A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При необходимости ЭЦ согласовывает с Заявителем и лицом, на которое была подана жалоба, возможность разглашения предмета жалобы и принятого по ней решения (для соблюдения требований к конфиденциальности полученной информации).</w:t>
      </w:r>
    </w:p>
    <w:p w14:paraId="2C3AFFD0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Повторное обращение с жалобой может быть оставлено без рассмотрения, если оно не содержит новых данных, а все изложенные в нём доводы ранее полно и объективно рассматривались и Заявителю был дан ответ.</w:t>
      </w:r>
    </w:p>
    <w:p w14:paraId="7B3C7C35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Данные по жалобам заказчиков используются при проведении анализа СМК со стороны руководства и при разработке плана мероприятий по повышению удовлетворенности потребителей.</w:t>
      </w:r>
    </w:p>
    <w:p w14:paraId="6803D2AC">
      <w:pPr>
        <w:pStyle w:val="2"/>
        <w:rPr>
          <w:rFonts w:cs="Times New Roman"/>
          <w:sz w:val="24"/>
          <w:szCs w:val="24"/>
        </w:rPr>
      </w:pPr>
      <w:bookmarkStart w:id="79" w:name="_Toc32635"/>
      <w:bookmarkStart w:id="80" w:name="_Toc168667828"/>
      <w:bookmarkStart w:id="81" w:name="_Toc150284648"/>
      <w:r>
        <w:rPr>
          <w:rFonts w:cs="Times New Roman"/>
          <w:sz w:val="24"/>
          <w:szCs w:val="24"/>
        </w:rPr>
        <w:t>17. Оформление дубликата удостоверения</w:t>
      </w:r>
      <w:bookmarkEnd w:id="79"/>
      <w:bookmarkEnd w:id="80"/>
      <w:bookmarkEnd w:id="81"/>
    </w:p>
    <w:p w14:paraId="002F3852">
      <w:pPr>
        <w:widowControl/>
        <w:ind w:firstLine="567"/>
        <w:jc w:val="both"/>
        <w:rPr>
          <w:rFonts w:ascii="Times New Roman" w:hAnsi="Times New Roman" w:eastAsia="Times New Roman" w:cs="Times New Roman"/>
          <w:bCs/>
          <w:color w:val="auto"/>
          <w:lang w:bidi="ar-SA"/>
        </w:rPr>
      </w:pPr>
      <w:r>
        <w:rPr>
          <w:rFonts w:ascii="Times New Roman" w:hAnsi="Times New Roman" w:eastAsia="Times New Roman" w:cs="Times New Roman"/>
          <w:bCs/>
          <w:color w:val="auto"/>
          <w:lang w:bidi="ar-SA"/>
        </w:rPr>
        <w:t>ЭЦ не принимает решение о выдаче дубликата квалификационного удостоверения.</w:t>
      </w:r>
    </w:p>
    <w:p w14:paraId="2AE8B724">
      <w:pPr>
        <w:widowControl/>
        <w:ind w:firstLine="567"/>
        <w:jc w:val="both"/>
        <w:rPr>
          <w:rFonts w:ascii="Times New Roman" w:hAnsi="Times New Roman" w:eastAsia="Times New Roman" w:cs="Times New Roman"/>
          <w:bCs/>
          <w:color w:val="auto"/>
          <w:lang w:bidi="ar-SA"/>
        </w:rPr>
      </w:pPr>
      <w:r>
        <w:rPr>
          <w:rFonts w:ascii="Times New Roman" w:hAnsi="Times New Roman" w:eastAsia="Times New Roman" w:cs="Times New Roman"/>
          <w:bCs/>
          <w:color w:val="auto"/>
          <w:lang w:bidi="ar-SA"/>
        </w:rPr>
        <w:t>В случае утери или порчи квалификационного удостоверения или удостоверения по проверке знаний правил безопасности, аттестованный специалист может подать заявление в НОАП для оформления дубликата.</w:t>
      </w:r>
    </w:p>
    <w:p w14:paraId="235607BA">
      <w:pPr>
        <w:pStyle w:val="2"/>
        <w:rPr>
          <w:rFonts w:cs="Times New Roman"/>
          <w:sz w:val="24"/>
          <w:szCs w:val="24"/>
        </w:rPr>
      </w:pPr>
      <w:bookmarkStart w:id="82" w:name="_Toc25596"/>
      <w:bookmarkStart w:id="83" w:name="_Toc168667829"/>
      <w:bookmarkStart w:id="84" w:name="_Toc150284649"/>
      <w:r>
        <w:rPr>
          <w:rFonts w:cs="Times New Roman"/>
          <w:sz w:val="24"/>
          <w:szCs w:val="24"/>
        </w:rPr>
        <w:t>18. Хранение документов</w:t>
      </w:r>
      <w:bookmarkEnd w:id="82"/>
      <w:bookmarkEnd w:id="83"/>
      <w:bookmarkEnd w:id="84"/>
    </w:p>
    <w:p w14:paraId="58517504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ЭЦ ответствен за поддержание: </w:t>
      </w:r>
    </w:p>
    <w:p w14:paraId="250E29AF">
      <w:pPr>
        <w:widowControl/>
        <w:tabs>
          <w:tab w:val="left" w:pos="851"/>
        </w:tabs>
        <w:ind w:left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а) действующей базы данных всех лиц, прошедших в ЭЦ квалификационный экзамен; </w:t>
      </w:r>
    </w:p>
    <w:p w14:paraId="6139FC43">
      <w:pPr>
        <w:widowControl/>
        <w:tabs>
          <w:tab w:val="left" w:pos="851"/>
        </w:tabs>
        <w:ind w:left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б) персональных дел по каждому неаттестованному лицу, не менее 5 лет с даты получения заявки;</w:t>
      </w:r>
    </w:p>
    <w:p w14:paraId="47F3F766">
      <w:pPr>
        <w:widowControl/>
        <w:tabs>
          <w:tab w:val="left" w:pos="851"/>
        </w:tabs>
        <w:ind w:left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в) копий персональных дел (-а) прошедших квалификационный экзамен лиц, чьи дела были переданы в НОАП (не менее 6 лет).</w:t>
      </w:r>
    </w:p>
    <w:p w14:paraId="72AAECA8">
      <w:pPr>
        <w:pStyle w:val="2"/>
        <w:rPr>
          <w:rFonts w:cs="Times New Roman"/>
          <w:sz w:val="24"/>
          <w:szCs w:val="24"/>
        </w:rPr>
      </w:pPr>
      <w:bookmarkStart w:id="85" w:name="_Toc150284650"/>
      <w:bookmarkStart w:id="86" w:name="_Toc2861"/>
      <w:bookmarkStart w:id="87" w:name="_Toc168667830"/>
      <w:r>
        <w:rPr>
          <w:rFonts w:cs="Times New Roman"/>
          <w:sz w:val="24"/>
          <w:szCs w:val="24"/>
        </w:rPr>
        <w:t>19. Учет сведений об аттестованном персонале</w:t>
      </w:r>
      <w:bookmarkEnd w:id="85"/>
      <w:bookmarkEnd w:id="86"/>
      <w:bookmarkEnd w:id="87"/>
    </w:p>
    <w:p w14:paraId="28ECA6CA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Сведения о лицах, сдавших в ЭЦ квалификационный экзамен и прошедших в НОАП аттестацию, вносятся в перечень аттестованного персонала, который ведет НОАП.</w:t>
      </w:r>
    </w:p>
    <w:p w14:paraId="639AA6C6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НОАП один раз в квартал должен направлять сведения об аттестованных им специалистах НК в Координирующий орган, которые включают: </w:t>
      </w:r>
    </w:p>
    <w:p w14:paraId="2881B991">
      <w:pPr>
        <w:widowControl/>
        <w:numPr>
          <w:ilvl w:val="0"/>
          <w:numId w:val="18"/>
        </w:numPr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сведения о специалисте НК (фамилия, имя, отчество, дата рождения, должность, домашний адрес);</w:t>
      </w:r>
    </w:p>
    <w:p w14:paraId="6B0B97C0">
      <w:pPr>
        <w:widowControl/>
        <w:numPr>
          <w:ilvl w:val="0"/>
          <w:numId w:val="18"/>
        </w:numPr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сведения о работодателе аттестованного лица (полное и краткое наименование организации работодателя, юридический и почтовый адреса, ИНН/КПП);</w:t>
      </w:r>
    </w:p>
    <w:p w14:paraId="04D6FC96">
      <w:pPr>
        <w:widowControl/>
        <w:numPr>
          <w:ilvl w:val="0"/>
          <w:numId w:val="18"/>
        </w:numPr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сведения об аттестации аттестованного лица (регистрационный номер квалификационного удостоверения, № голограммы, дату выдачи и дату окончания действия удостоверения, область аттестации аттестованного лица).</w:t>
      </w:r>
    </w:p>
    <w:p w14:paraId="3524F3CC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Сведения о персонале, удостоверения которых аннулированы, исключаются из перечня аттестованного персонала и сведения об этом направляются в Координирующий орган.</w:t>
      </w:r>
    </w:p>
    <w:p w14:paraId="64FE27D8">
      <w:pPr>
        <w:widowControl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Для обеспечения актуализации перечня персонала, прошедшего аттестацию, рекомендуется своевременно представлять в ЭЦ сведения об изменениях их адреса, фамилии и места работы аттестованного лица.</w:t>
      </w:r>
    </w:p>
    <w:p w14:paraId="397DDCAE">
      <w:pPr>
        <w:widowControl/>
        <w:rPr>
          <w:rFonts w:ascii="Times New Roman" w:hAnsi="Times New Roman" w:eastAsia="Times New Roman" w:cs="Times New Roman"/>
          <w:b/>
          <w:color w:val="auto"/>
          <w:lang w:bidi="ar-SA"/>
        </w:rPr>
      </w:pPr>
    </w:p>
    <w:p w14:paraId="65D096E5">
      <w:pPr>
        <w:keepNext/>
        <w:keepLines/>
        <w:widowControl/>
        <w:ind w:firstLine="567"/>
        <w:jc w:val="both"/>
        <w:outlineLvl w:val="0"/>
        <w:rPr>
          <w:rFonts w:ascii="Times New Roman" w:hAnsi="Times New Roman" w:eastAsia="Times New Roman" w:cs="Times New Roman"/>
          <w:b/>
          <w:color w:val="auto"/>
          <w:lang w:bidi="ar-SA"/>
        </w:rPr>
      </w:pPr>
      <w:bookmarkStart w:id="88" w:name="_Toc393904064"/>
      <w:bookmarkStart w:id="89" w:name="_Toc168667832"/>
      <w:bookmarkStart w:id="90" w:name="_Toc1072"/>
      <w:bookmarkStart w:id="91" w:name="_Toc150284651"/>
      <w:r>
        <w:rPr>
          <w:rFonts w:ascii="Times New Roman" w:hAnsi="Times New Roman" w:eastAsia="Times New Roman" w:cs="Times New Roman"/>
          <w:b/>
          <w:color w:val="auto"/>
          <w:lang w:bidi="ar-SA"/>
        </w:rPr>
        <w:t>20. Контакты</w:t>
      </w:r>
      <w:bookmarkEnd w:id="88"/>
      <w:bookmarkEnd w:id="89"/>
      <w:bookmarkEnd w:id="90"/>
      <w:bookmarkEnd w:id="91"/>
    </w:p>
    <w:p w14:paraId="108A5122">
      <w:pPr>
        <w:widowControl/>
        <w:ind w:firstLine="708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3DA4EE8A">
      <w:pPr>
        <w:widowControl/>
        <w:ind w:firstLine="708"/>
        <w:jc w:val="both"/>
        <w:rPr>
          <w:rFonts w:hint="default" w:ascii="Times New Roman" w:hAnsi="Times New Roman" w:eastAsia="Times New Roman" w:cs="Times New Roman"/>
          <w:color w:val="auto"/>
          <w:lang w:val="ru-RU" w:bidi="ar-SA"/>
        </w:rPr>
      </w:pPr>
      <w:r>
        <w:rPr>
          <w:rFonts w:ascii="Times New Roman" w:hAnsi="Times New Roman" w:eastAsia="Times New Roman" w:cs="Times New Roman"/>
          <w:color w:val="auto"/>
          <w:lang w:val="ru-RU" w:bidi="ar-SA"/>
        </w:rPr>
        <w:t>ФГБОУ ВО "МГТУ им.Г.И.Носова"</w:t>
      </w:r>
    </w:p>
    <w:p w14:paraId="2A6B3F72">
      <w:pPr>
        <w:widowControl/>
        <w:ind w:left="709"/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270610A6">
      <w:pPr>
        <w:widowControl/>
        <w:ind w:left="709"/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Место нахождения:</w:t>
      </w:r>
    </w:p>
    <w:p w14:paraId="458AAEEE">
      <w:pPr>
        <w:widowControl/>
        <w:ind w:firstLine="709"/>
        <w:contextualSpacing/>
        <w:jc w:val="both"/>
        <w:rPr>
          <w:rFonts w:ascii="Times New Roman" w:hAnsi="Times New Roman" w:eastAsia="Times New Roman" w:cs="Times New Roman"/>
          <w:color w:val="auto"/>
          <w:u w:val="single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Адрес юридический/почтовый:</w:t>
      </w:r>
      <w:r>
        <w:rPr>
          <w:rFonts w:hint="default" w:ascii="Times New Roman" w:hAnsi="Times New Roman" w:eastAsia="Times New Roman" w:cs="Times New Roman"/>
          <w:color w:val="auto"/>
          <w:lang w:val="ru-RU" w:bidi="ar-SA"/>
        </w:rPr>
        <w:t xml:space="preserve"> </w:t>
      </w:r>
      <w:r>
        <w:rPr>
          <w:rFonts w:hint="default" w:ascii="Times New Roman" w:hAnsi="Times New Roman" w:eastAsia="Times New Roman"/>
          <w:color w:val="auto"/>
        </w:rPr>
        <w:t>Россия, 455000, г. Магнитогорск, пр. Ленина, 38</w:t>
      </w:r>
      <w:r>
        <w:rPr>
          <w:rFonts w:hint="default" w:ascii="Times New Roman" w:hAnsi="Times New Roman" w:eastAsia="Times New Roman"/>
          <w:color w:val="auto"/>
          <w:lang w:val="ru-RU"/>
        </w:rPr>
        <w:t>.</w:t>
      </w:r>
      <w:r>
        <w:rPr>
          <w:rFonts w:ascii="Times New Roman" w:hAnsi="Times New Roman" w:eastAsia="Times New Roman" w:cs="Times New Roman"/>
          <w:color w:val="auto"/>
          <w:u w:val="single"/>
          <w:lang w:bidi="ar-SA"/>
        </w:rPr>
        <w:t xml:space="preserve"> </w:t>
      </w:r>
    </w:p>
    <w:p w14:paraId="4B6DDE0A">
      <w:pPr>
        <w:widowControl/>
        <w:ind w:left="709"/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lang w:bidi="ar-SA"/>
        </w:rPr>
        <w:t>Фактический адрес: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</w:t>
      </w:r>
      <w:r>
        <w:rPr>
          <w:rFonts w:hint="default" w:ascii="Times New Roman" w:hAnsi="Times New Roman" w:eastAsia="Times New Roman"/>
          <w:color w:val="auto"/>
        </w:rPr>
        <w:t>Россия, 455000, г. Магнитогорск, пр. Ленина, 38</w:t>
      </w:r>
    </w:p>
    <w:p w14:paraId="0D666C21">
      <w:pPr>
        <w:widowControl/>
        <w:ind w:left="709"/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Банковские реквизиты:</w:t>
      </w:r>
    </w:p>
    <w:tbl>
      <w:tblPr>
        <w:tblStyle w:val="47"/>
        <w:tblW w:w="4599" w:type="pct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542"/>
      </w:tblGrid>
      <w:tr w14:paraId="60396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1511" w:type="pct"/>
          </w:tcPr>
          <w:p w14:paraId="243760D1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ОГРН</w:t>
            </w:r>
          </w:p>
        </w:tc>
        <w:tc>
          <w:tcPr>
            <w:tcW w:w="3488" w:type="pct"/>
          </w:tcPr>
          <w:p w14:paraId="47F7A7D7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contextualSpacing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hint="default" w:ascii="Times New Roman" w:hAnsi="Times New Roman" w:eastAsia="Calibri"/>
                <w:color w:val="auto"/>
                <w:lang w:eastAsia="en-US"/>
              </w:rPr>
              <w:t>1027402065437</w:t>
            </w:r>
          </w:p>
        </w:tc>
      </w:tr>
      <w:tr w14:paraId="081BE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511" w:type="pct"/>
          </w:tcPr>
          <w:p w14:paraId="0EE33728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ИНН</w:t>
            </w:r>
          </w:p>
        </w:tc>
        <w:tc>
          <w:tcPr>
            <w:tcW w:w="3488" w:type="pct"/>
          </w:tcPr>
          <w:p w14:paraId="7E86C31E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contextualSpacing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hint="default" w:ascii="Times New Roman" w:hAnsi="Times New Roman" w:eastAsia="Calibri"/>
                <w:color w:val="auto"/>
                <w:lang w:eastAsia="en-US"/>
              </w:rPr>
              <w:t>7414002238</w:t>
            </w:r>
          </w:p>
        </w:tc>
      </w:tr>
      <w:tr w14:paraId="551D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511" w:type="pct"/>
          </w:tcPr>
          <w:p w14:paraId="7FA7482B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КПП</w:t>
            </w:r>
          </w:p>
        </w:tc>
        <w:tc>
          <w:tcPr>
            <w:tcW w:w="3488" w:type="pct"/>
          </w:tcPr>
          <w:p w14:paraId="342EC9E2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contextualSpacing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hint="default" w:ascii="Times New Roman" w:hAnsi="Times New Roman" w:eastAsia="Calibri"/>
                <w:color w:val="auto"/>
                <w:lang w:eastAsia="en-US"/>
              </w:rPr>
              <w:t>745601001</w:t>
            </w:r>
          </w:p>
        </w:tc>
      </w:tr>
      <w:tr w14:paraId="710C1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511" w:type="pct"/>
          </w:tcPr>
          <w:p w14:paraId="645DBBB8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ОКПО</w:t>
            </w:r>
          </w:p>
        </w:tc>
        <w:tc>
          <w:tcPr>
            <w:tcW w:w="3488" w:type="pct"/>
          </w:tcPr>
          <w:p w14:paraId="48522CB8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contextualSpacing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hint="default" w:ascii="Times New Roman" w:hAnsi="Times New Roman" w:eastAsia="Calibri"/>
                <w:color w:val="auto"/>
                <w:lang w:eastAsia="en-US"/>
              </w:rPr>
              <w:t>02069384</w:t>
            </w:r>
          </w:p>
        </w:tc>
      </w:tr>
      <w:tr w14:paraId="63F41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511" w:type="pct"/>
          </w:tcPr>
          <w:p w14:paraId="37EEFAC1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Расчетный счет</w:t>
            </w:r>
          </w:p>
        </w:tc>
        <w:tc>
          <w:tcPr>
            <w:tcW w:w="3488" w:type="pct"/>
          </w:tcPr>
          <w:p w14:paraId="3B383C2C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contextualSpacing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hint="default" w:ascii="Times New Roman" w:hAnsi="Times New Roman" w:eastAsia="Calibri"/>
                <w:color w:val="auto"/>
                <w:lang w:eastAsia="en-US"/>
              </w:rPr>
              <w:t>40102810645370000062</w:t>
            </w:r>
          </w:p>
        </w:tc>
      </w:tr>
      <w:tr w14:paraId="04D8A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511" w:type="pct"/>
          </w:tcPr>
          <w:p w14:paraId="19030D70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БИК банка</w:t>
            </w:r>
          </w:p>
        </w:tc>
        <w:tc>
          <w:tcPr>
            <w:tcW w:w="3488" w:type="pct"/>
          </w:tcPr>
          <w:p w14:paraId="507CCA5F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contextualSpacing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hint="default" w:ascii="Times New Roman" w:hAnsi="Times New Roman" w:eastAsia="Calibri"/>
                <w:color w:val="auto"/>
                <w:lang w:eastAsia="en-US"/>
              </w:rPr>
              <w:t>017501500</w:t>
            </w:r>
          </w:p>
        </w:tc>
      </w:tr>
      <w:tr w14:paraId="4CE47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511" w:type="pct"/>
          </w:tcPr>
          <w:p w14:paraId="1AC06075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  <w:t>Банк</w:t>
            </w:r>
          </w:p>
        </w:tc>
        <w:tc>
          <w:tcPr>
            <w:tcW w:w="3488" w:type="pct"/>
          </w:tcPr>
          <w:p w14:paraId="2A341A18">
            <w:pPr>
              <w:widowControl/>
              <w:numPr>
                <w:ilvl w:val="0"/>
                <w:numId w:val="19"/>
              </w:numPr>
              <w:tabs>
                <w:tab w:val="left" w:pos="142"/>
              </w:tabs>
              <w:ind w:left="0" w:leftChars="0" w:firstLine="0" w:firstLineChars="0"/>
              <w:contextualSpacing/>
              <w:rPr>
                <w:rFonts w:ascii="Times New Roman" w:hAnsi="Times New Roman" w:eastAsia="Times New Roman" w:cs="Times New Roman"/>
                <w:color w:val="auto"/>
                <w:lang w:eastAsia="en-US" w:bidi="ar-SA"/>
              </w:rPr>
            </w:pPr>
            <w:r>
              <w:rPr>
                <w:rFonts w:hint="default" w:ascii="Times New Roman" w:hAnsi="Times New Roman" w:eastAsia="Times New Roman"/>
                <w:color w:val="auto"/>
                <w:lang w:eastAsia="en-US"/>
              </w:rPr>
              <w:t>Отделение Челябинск Банка России/УФК по Челябинской</w:t>
            </w:r>
            <w:r>
              <w:rPr>
                <w:rFonts w:hint="default" w:ascii="Times New Roman" w:hAnsi="Times New Roman" w:eastAsia="Times New Roman"/>
                <w:color w:val="auto"/>
                <w:lang w:val="ru-RU" w:eastAsia="en-US"/>
              </w:rPr>
              <w:t xml:space="preserve"> </w:t>
            </w:r>
            <w:r>
              <w:rPr>
                <w:rFonts w:hint="default" w:ascii="Times New Roman" w:hAnsi="Times New Roman" w:eastAsia="Times New Roman"/>
                <w:color w:val="auto"/>
                <w:lang w:eastAsia="en-US"/>
              </w:rPr>
              <w:t>области г. Челябинск</w:t>
            </w:r>
          </w:p>
        </w:tc>
      </w:tr>
    </w:tbl>
    <w:p w14:paraId="047E93BA">
      <w:pPr>
        <w:widowControl/>
        <w:tabs>
          <w:tab w:val="left" w:pos="142"/>
        </w:tabs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1E605AAE">
      <w:pPr>
        <w:widowControl/>
        <w:ind w:left="709"/>
        <w:contextualSpacing/>
        <w:jc w:val="both"/>
        <w:rPr>
          <w:rFonts w:hint="default" w:ascii="Times New Roman" w:hAnsi="Times New Roman" w:eastAsia="Times New Roman" w:cs="Times New Roman"/>
          <w:color w:val="auto"/>
          <w:lang w:val="ru-RU"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 xml:space="preserve">Руководитель ЭЦ – </w:t>
      </w:r>
      <w:r>
        <w:rPr>
          <w:rFonts w:ascii="Times New Roman" w:hAnsi="Times New Roman" w:eastAsia="Times New Roman" w:cs="Times New Roman"/>
          <w:color w:val="auto"/>
          <w:lang w:val="ru-RU" w:bidi="ar-SA"/>
        </w:rPr>
        <w:t>Смирнова</w:t>
      </w:r>
      <w:r>
        <w:rPr>
          <w:rFonts w:hint="default" w:ascii="Times New Roman" w:hAnsi="Times New Roman" w:eastAsia="Times New Roman" w:cs="Times New Roman"/>
          <w:color w:val="auto"/>
          <w:lang w:val="ru-RU" w:bidi="ar-SA"/>
        </w:rPr>
        <w:t xml:space="preserve"> Мария Александровна</w:t>
      </w:r>
    </w:p>
    <w:p w14:paraId="1775C406">
      <w:pPr>
        <w:widowControl/>
        <w:ind w:left="709"/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1BC12E18">
      <w:pPr>
        <w:widowControl/>
        <w:ind w:left="709"/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Контакты:</w:t>
      </w:r>
    </w:p>
    <w:p w14:paraId="69ED4A3E">
      <w:pPr>
        <w:widowControl/>
        <w:ind w:firstLine="709"/>
        <w:contextualSpacing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Рабочий телефон: +</w:t>
      </w:r>
      <w:r>
        <w:rPr>
          <w:rFonts w:hint="default" w:ascii="Times New Roman" w:hAnsi="Times New Roman" w:eastAsia="Times New Roman"/>
          <w:color w:val="auto"/>
        </w:rPr>
        <w:t>7 906 852 1662</w:t>
      </w:r>
    </w:p>
    <w:p w14:paraId="52383558">
      <w:pPr>
        <w:widowControl/>
        <w:numPr>
          <w:ilvl w:val="0"/>
          <w:numId w:val="20"/>
        </w:numPr>
        <w:ind w:firstLine="709"/>
        <w:rPr>
          <w:rFonts w:hint="default" w:ascii="Times New Roman" w:hAnsi="Times New Roman" w:eastAsia="Times New Roman"/>
          <w:color w:val="auto"/>
          <w:lang w:val="en-US"/>
        </w:rPr>
      </w:pPr>
      <w:r>
        <w:rPr>
          <w:rFonts w:ascii="Times New Roman" w:hAnsi="Times New Roman" w:eastAsia="Times New Roman" w:cs="Times New Roman"/>
          <w:color w:val="auto"/>
          <w:lang w:val="en-US" w:bidi="ar-SA"/>
        </w:rPr>
        <w:t xml:space="preserve">mail: </w:t>
      </w:r>
      <w:r>
        <w:rPr>
          <w:rFonts w:hint="default" w:ascii="Times New Roman" w:hAnsi="Times New Roman" w:eastAsia="Times New Roman"/>
          <w:color w:val="auto"/>
          <w:lang w:val="en-US"/>
        </w:rPr>
        <w:t>lisovskaya.maria@yandex.ru</w:t>
      </w:r>
    </w:p>
    <w:p w14:paraId="1F363351">
      <w:pPr>
        <w:widowControl/>
        <w:rPr>
          <w:rFonts w:ascii="Times New Roman" w:hAnsi="Times New Roman" w:cs="Times New Roman" w:eastAsiaTheme="majorEastAsia"/>
          <w:b/>
          <w:iCs/>
          <w:color w:val="auto"/>
          <w:spacing w:val="15"/>
          <w:lang w:val="en-US"/>
        </w:rPr>
      </w:pPr>
    </w:p>
    <w:p w14:paraId="71F2CF72">
      <w:pPr>
        <w:jc w:val="both"/>
        <w:rPr>
          <w:rFonts w:ascii="Times New Roman" w:hAnsi="Times New Roman" w:cs="Times New Roman"/>
          <w:lang w:val="en-US"/>
        </w:rPr>
      </w:pPr>
    </w:p>
    <w:p w14:paraId="64AED589">
      <w:pPr>
        <w:ind w:firstLine="709"/>
        <w:jc w:val="both"/>
        <w:rPr>
          <w:rStyle w:val="10"/>
          <w:rFonts w:ascii="Times New Roman" w:hAnsi="Times New Roman" w:cs="Times New Roman"/>
          <w:lang w:val="en-US"/>
        </w:rPr>
      </w:pPr>
      <w:r>
        <w:rPr>
          <w:rStyle w:val="10"/>
          <w:rFonts w:ascii="Times New Roman" w:hAnsi="Times New Roman" w:cs="Times New Roman"/>
          <w:lang w:val="en-US"/>
        </w:rPr>
        <w:br w:type="page"/>
      </w:r>
    </w:p>
    <w:p w14:paraId="56184133">
      <w:pPr>
        <w:pStyle w:val="3"/>
        <w:rPr>
          <w:rStyle w:val="10"/>
          <w:rFonts w:cs="Times New Roman"/>
          <w:b/>
          <w:bCs/>
        </w:rPr>
      </w:pPr>
      <w:bookmarkStart w:id="92" w:name="_Toc18261"/>
      <w:r>
        <w:rPr>
          <w:rStyle w:val="10"/>
          <w:rFonts w:cs="Times New Roman"/>
          <w:b/>
          <w:bCs/>
        </w:rPr>
        <w:t>Приложение 1</w:t>
      </w:r>
      <w:bookmarkEnd w:id="92"/>
    </w:p>
    <w:p w14:paraId="586AC701">
      <w:pPr>
        <w:widowControl/>
        <w:jc w:val="center"/>
        <w:rPr>
          <w:rFonts w:ascii="Times New Roman" w:hAnsi="Times New Roman" w:eastAsia="Times New Roman" w:cs="Times New Roman"/>
          <w:b/>
          <w:color w:val="auto"/>
          <w:lang w:bidi="ar-SA"/>
        </w:rPr>
      </w:pPr>
    </w:p>
    <w:p w14:paraId="1CFFBFF7">
      <w:pPr>
        <w:widowControl/>
        <w:jc w:val="center"/>
        <w:rPr>
          <w:rFonts w:ascii="Times New Roman" w:hAnsi="Times New Roman" w:eastAsia="Times New Roman" w:cs="Times New Roman"/>
          <w:b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lang w:bidi="ar-SA"/>
        </w:rPr>
        <w:t>Область признания ЭЦ в соответствии с Свидетельством о признании ЭЦ</w:t>
      </w:r>
    </w:p>
    <w:p w14:paraId="6B58FBF9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</w:p>
    <w:p w14:paraId="3590D10C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eastAsia="Times New Roman" w:cs="Times New Roman"/>
          <w:b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Проведение квалификационных экзаменов у персонала НК</w:t>
      </w:r>
      <w:r>
        <w:rPr>
          <w:rFonts w:ascii="Times New Roman" w:hAnsi="Times New Roman" w:eastAsia="Times New Roman" w:cs="Times New Roman"/>
          <w:b/>
          <w:color w:val="auto"/>
          <w:lang w:bidi="ar-SA"/>
        </w:rPr>
        <w:t xml:space="preserve"> 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на </w:t>
      </w:r>
      <w:r>
        <w:rPr>
          <w:rFonts w:ascii="Times New Roman" w:hAnsi="Times New Roman" w:eastAsia="Times New Roman" w:cs="Times New Roman"/>
          <w:color w:val="auto"/>
          <w:lang w:val="en-US" w:bidi="ar-SA"/>
        </w:rPr>
        <w:t>I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, </w:t>
      </w:r>
      <w:r>
        <w:rPr>
          <w:rFonts w:ascii="Times New Roman" w:hAnsi="Times New Roman" w:eastAsia="Times New Roman" w:cs="Times New Roman"/>
          <w:color w:val="auto"/>
          <w:lang w:val="en-US" w:bidi="ar-SA"/>
        </w:rPr>
        <w:t>II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уровни квалификации в соответствии с требованиями СДАНК-02-2020 «Правила аттестации персонала в области неразрушающего контроля» по следующим видам (методам)</w:t>
      </w:r>
      <w:r>
        <w:rPr>
          <w:rFonts w:ascii="Times New Roman" w:hAnsi="Times New Roman" w:eastAsia="Times New Roman" w:cs="Times New Roman"/>
          <w:b/>
          <w:color w:val="auto"/>
          <w:lang w:bidi="ar-SA"/>
        </w:rPr>
        <w:t xml:space="preserve"> </w:t>
      </w:r>
      <w:r>
        <w:rPr>
          <w:rFonts w:ascii="Times New Roman" w:hAnsi="Times New Roman" w:eastAsia="Times New Roman" w:cs="Times New Roman"/>
          <w:color w:val="auto"/>
          <w:lang w:bidi="ar-SA"/>
        </w:rPr>
        <w:t>НК:</w:t>
      </w:r>
    </w:p>
    <w:p w14:paraId="3E5CC535">
      <w:pPr>
        <w:widowControl/>
        <w:numPr>
          <w:ilvl w:val="0"/>
          <w:numId w:val="21"/>
        </w:numPr>
        <w:tabs>
          <w:tab w:val="left" w:pos="709"/>
        </w:tabs>
        <w:autoSpaceDE w:val="0"/>
        <w:autoSpaceDN w:val="0"/>
        <w:adjustRightInd w:val="0"/>
        <w:ind w:firstLine="567"/>
        <w:rPr>
          <w:rFonts w:hint="default" w:ascii="Times New Roman" w:hAnsi="Times New Roman" w:eastAsia="Calibri" w:cs="Times New Roman"/>
          <w:b/>
          <w:color w:val="auto"/>
          <w:lang w:val="ru-RU" w:bidi="ar-SA"/>
        </w:rPr>
      </w:pPr>
      <w:r>
        <w:rPr>
          <w:rFonts w:hint="default" w:ascii="Times New Roman" w:hAnsi="Times New Roman" w:eastAsia="Calibri" w:cs="Times New Roman"/>
          <w:b/>
          <w:color w:val="auto"/>
          <w:lang w:val="ru-RU" w:bidi="ar-SA"/>
        </w:rPr>
        <w:t>Ультразвуковой</w:t>
      </w:r>
    </w:p>
    <w:p w14:paraId="45625817">
      <w:pPr>
        <w:widowControl/>
        <w:numPr>
          <w:ilvl w:val="1"/>
          <w:numId w:val="21"/>
        </w:numPr>
        <w:tabs>
          <w:tab w:val="left" w:pos="440"/>
        </w:tabs>
        <w:autoSpaceDE w:val="0"/>
        <w:autoSpaceDN w:val="0"/>
        <w:adjustRightInd w:val="0"/>
        <w:ind w:left="660" w:leftChars="300" w:firstLine="0" w:firstLineChars="0"/>
        <w:rPr>
          <w:rFonts w:hint="default" w:ascii="Times New Roman" w:hAnsi="Times New Roman" w:eastAsia="Calibri" w:cs="Times New Roman"/>
          <w:b/>
          <w:color w:val="auto"/>
          <w:lang w:val="ru-RU" w:bidi="ar-SA"/>
        </w:rPr>
      </w:pPr>
      <w:r>
        <w:rPr>
          <w:rFonts w:hint="default" w:ascii="Times New Roman" w:hAnsi="Times New Roman" w:eastAsia="Calibri" w:cs="Times New Roman"/>
          <w:b/>
          <w:color w:val="auto"/>
          <w:lang w:val="ru-RU" w:bidi="ar-SA"/>
        </w:rPr>
        <w:t>Ультразвуковая дефектоскопия;</w:t>
      </w:r>
    </w:p>
    <w:p w14:paraId="5A319EF2">
      <w:pPr>
        <w:widowControl/>
        <w:numPr>
          <w:ilvl w:val="1"/>
          <w:numId w:val="21"/>
        </w:numPr>
        <w:tabs>
          <w:tab w:val="left" w:pos="440"/>
        </w:tabs>
        <w:autoSpaceDE w:val="0"/>
        <w:autoSpaceDN w:val="0"/>
        <w:adjustRightInd w:val="0"/>
        <w:ind w:left="660" w:leftChars="300" w:firstLine="0" w:firstLineChars="0"/>
        <w:rPr>
          <w:rFonts w:hint="default" w:ascii="Times New Roman" w:hAnsi="Times New Roman" w:eastAsia="Calibri" w:cs="Times New Roman"/>
          <w:b/>
          <w:color w:val="auto"/>
          <w:lang w:val="ru-RU" w:bidi="ar-SA"/>
        </w:rPr>
      </w:pPr>
      <w:r>
        <w:rPr>
          <w:rFonts w:hint="default" w:ascii="Times New Roman" w:hAnsi="Times New Roman" w:eastAsia="Calibri" w:cs="Times New Roman"/>
          <w:b/>
          <w:color w:val="auto"/>
          <w:lang w:val="ru-RU" w:bidi="ar-SA"/>
        </w:rPr>
        <w:t>Ультразвуковая толщинометрия.</w:t>
      </w:r>
    </w:p>
    <w:p w14:paraId="39CE69C5">
      <w:pPr>
        <w:widowControl/>
        <w:numPr>
          <w:ilvl w:val="0"/>
          <w:numId w:val="0"/>
        </w:numPr>
        <w:tabs>
          <w:tab w:val="left" w:pos="709"/>
        </w:tabs>
        <w:autoSpaceDE w:val="0"/>
        <w:autoSpaceDN w:val="0"/>
        <w:adjustRightInd w:val="0"/>
        <w:ind w:left="567" w:leftChars="0"/>
        <w:rPr>
          <w:rFonts w:hint="default" w:ascii="Times New Roman" w:hAnsi="Times New Roman" w:eastAsia="Calibri" w:cs="Times New Roman"/>
          <w:b/>
          <w:color w:val="auto"/>
          <w:lang w:val="ru-RU" w:bidi="ar-SA"/>
        </w:rPr>
      </w:pPr>
      <w:r>
        <w:rPr>
          <w:rFonts w:hint="default" w:ascii="Times New Roman" w:hAnsi="Times New Roman" w:eastAsia="Calibri" w:cs="Times New Roman"/>
          <w:b/>
          <w:color w:val="auto"/>
          <w:lang w:val="ru-RU" w:bidi="ar-SA"/>
        </w:rPr>
        <w:t>4. Магнитный;</w:t>
      </w:r>
    </w:p>
    <w:p w14:paraId="53FF6C8A">
      <w:pPr>
        <w:widowControl/>
        <w:numPr>
          <w:ilvl w:val="0"/>
          <w:numId w:val="0"/>
        </w:numPr>
        <w:tabs>
          <w:tab w:val="left" w:pos="709"/>
        </w:tabs>
        <w:autoSpaceDE w:val="0"/>
        <w:autoSpaceDN w:val="0"/>
        <w:adjustRightInd w:val="0"/>
        <w:ind w:left="567" w:leftChars="0"/>
        <w:rPr>
          <w:rFonts w:hint="default" w:ascii="Times New Roman" w:hAnsi="Times New Roman" w:eastAsia="Calibri" w:cs="Times New Roman"/>
          <w:b/>
          <w:color w:val="auto"/>
          <w:lang w:val="ru-RU" w:bidi="ar-SA"/>
        </w:rPr>
      </w:pPr>
      <w:r>
        <w:rPr>
          <w:rFonts w:hint="default" w:ascii="Times New Roman" w:hAnsi="Times New Roman" w:eastAsia="Calibri" w:cs="Times New Roman"/>
          <w:b/>
          <w:color w:val="auto"/>
          <w:lang w:val="ru-RU" w:bidi="ar-SA"/>
        </w:rPr>
        <w:t>4.1. Магнитопорошковый.</w:t>
      </w:r>
    </w:p>
    <w:p w14:paraId="6205B124">
      <w:pPr>
        <w:widowControl/>
        <w:numPr>
          <w:ilvl w:val="0"/>
          <w:numId w:val="0"/>
        </w:numPr>
        <w:tabs>
          <w:tab w:val="left" w:pos="709"/>
        </w:tabs>
        <w:autoSpaceDE w:val="0"/>
        <w:autoSpaceDN w:val="0"/>
        <w:adjustRightInd w:val="0"/>
        <w:ind w:left="567" w:leftChars="0"/>
        <w:rPr>
          <w:rFonts w:hint="default" w:ascii="Times New Roman" w:hAnsi="Times New Roman" w:eastAsia="Calibri" w:cs="Times New Roman"/>
          <w:b/>
          <w:color w:val="auto"/>
          <w:lang w:val="ru-RU" w:bidi="ar-SA"/>
        </w:rPr>
      </w:pPr>
      <w:r>
        <w:rPr>
          <w:rFonts w:hint="default" w:ascii="Times New Roman" w:hAnsi="Times New Roman" w:eastAsia="Calibri" w:cs="Times New Roman"/>
          <w:b/>
          <w:color w:val="auto"/>
          <w:lang w:val="ru-RU" w:bidi="ar-SA"/>
        </w:rPr>
        <w:t>6. Проникающими веществами:</w:t>
      </w:r>
    </w:p>
    <w:p w14:paraId="3A03E126">
      <w:pPr>
        <w:widowControl/>
        <w:numPr>
          <w:ilvl w:val="0"/>
          <w:numId w:val="0"/>
        </w:numPr>
        <w:tabs>
          <w:tab w:val="left" w:pos="709"/>
        </w:tabs>
        <w:autoSpaceDE w:val="0"/>
        <w:autoSpaceDN w:val="0"/>
        <w:adjustRightInd w:val="0"/>
        <w:ind w:left="567" w:leftChars="0"/>
        <w:rPr>
          <w:rFonts w:hint="default" w:ascii="Times New Roman" w:hAnsi="Times New Roman" w:eastAsia="Calibri" w:cs="Times New Roman"/>
          <w:b/>
          <w:color w:val="auto"/>
          <w:lang w:val="ru-RU" w:bidi="ar-SA"/>
        </w:rPr>
      </w:pPr>
      <w:r>
        <w:rPr>
          <w:rFonts w:hint="default" w:ascii="Times New Roman" w:hAnsi="Times New Roman" w:eastAsia="Calibri" w:cs="Times New Roman"/>
          <w:b/>
          <w:color w:val="auto"/>
          <w:lang w:val="ru-RU" w:bidi="ar-SA"/>
        </w:rPr>
        <w:t>6.1. Капиллярный.</w:t>
      </w:r>
    </w:p>
    <w:p w14:paraId="6557E759">
      <w:pPr>
        <w:widowControl/>
        <w:tabs>
          <w:tab w:val="left" w:pos="709"/>
        </w:tabs>
        <w:autoSpaceDE w:val="0"/>
        <w:autoSpaceDN w:val="0"/>
        <w:adjustRightInd w:val="0"/>
        <w:ind w:firstLine="567"/>
        <w:rPr>
          <w:rFonts w:ascii="Times New Roman" w:hAnsi="Times New Roman" w:eastAsia="Calibri" w:cs="Times New Roman"/>
          <w:b/>
          <w:color w:val="auto"/>
          <w:lang w:bidi="ar-SA"/>
        </w:rPr>
      </w:pPr>
      <w:r>
        <w:rPr>
          <w:rFonts w:ascii="Times New Roman" w:hAnsi="Times New Roman" w:eastAsia="Calibri" w:cs="Times New Roman"/>
          <w:b/>
          <w:color w:val="auto"/>
          <w:lang w:bidi="ar-SA"/>
        </w:rPr>
        <w:t>11. Визуальный и измерительный (ВИК).</w:t>
      </w:r>
    </w:p>
    <w:p w14:paraId="19918D22">
      <w:pPr>
        <w:widowControl/>
        <w:tabs>
          <w:tab w:val="left" w:pos="709"/>
        </w:tabs>
        <w:autoSpaceDE w:val="0"/>
        <w:autoSpaceDN w:val="0"/>
        <w:adjustRightInd w:val="0"/>
        <w:ind w:firstLine="567"/>
        <w:rPr>
          <w:rFonts w:ascii="Times New Roman" w:hAnsi="Times New Roman" w:eastAsia="Calibri" w:cs="Times New Roman"/>
          <w:b/>
          <w:color w:val="auto"/>
          <w:lang w:bidi="ar-SA"/>
        </w:rPr>
      </w:pPr>
    </w:p>
    <w:p w14:paraId="2018C9F0">
      <w:pPr>
        <w:widowControl/>
        <w:tabs>
          <w:tab w:val="left" w:pos="709"/>
        </w:tabs>
        <w:autoSpaceDE w:val="0"/>
        <w:autoSpaceDN w:val="0"/>
        <w:adjustRightInd w:val="0"/>
        <w:ind w:firstLine="567"/>
        <w:rPr>
          <w:rFonts w:ascii="Times New Roman" w:hAnsi="Times New Roman" w:eastAsia="Calibri" w:cs="Times New Roman"/>
          <w:b/>
          <w:color w:val="auto"/>
          <w:lang w:bidi="ar-SA"/>
        </w:rPr>
      </w:pPr>
    </w:p>
    <w:p w14:paraId="1B482FDC">
      <w:pPr>
        <w:widowControl/>
        <w:tabs>
          <w:tab w:val="left" w:pos="274"/>
        </w:tabs>
        <w:autoSpaceDE w:val="0"/>
        <w:autoSpaceDN w:val="0"/>
        <w:adjustRightInd w:val="0"/>
        <w:ind w:left="567" w:hanging="567"/>
        <w:jc w:val="center"/>
        <w:rPr>
          <w:rFonts w:ascii="Times New Roman" w:hAnsi="Times New Roman" w:eastAsia="Calibri" w:cs="Times New Roman"/>
          <w:b/>
          <w:color w:val="auto"/>
          <w:szCs w:val="22"/>
          <w:lang w:bidi="ar-SA"/>
        </w:rPr>
      </w:pPr>
      <w:r>
        <w:rPr>
          <w:rFonts w:ascii="Times New Roman" w:hAnsi="Times New Roman" w:eastAsia="Calibri" w:cs="Times New Roman"/>
          <w:b/>
          <w:color w:val="auto"/>
          <w:szCs w:val="22"/>
          <w:lang w:bidi="ar-SA"/>
        </w:rPr>
        <w:t>Перечень объектов контроля</w:t>
      </w:r>
    </w:p>
    <w:p w14:paraId="3BA9DDF3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 Оборудование, работающее под избыточным давлением:</w:t>
      </w:r>
    </w:p>
    <w:p w14:paraId="01FC15F3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1.1. Паровые котлы, в том числе котлы-бойлеры, а также автономные</w:t>
      </w:r>
    </w:p>
    <w:p w14:paraId="70C8942A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пароперегреватели и экономайзеры;</w:t>
      </w:r>
    </w:p>
    <w:p w14:paraId="7B70462D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1.2. Водогрейные и пароводогрейные котлы;</w:t>
      </w:r>
    </w:p>
    <w:p w14:paraId="5240E9A5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1.3. Энерготехнологические котлы: паровые и водогрейные, в том числе</w:t>
      </w:r>
    </w:p>
    <w:p w14:paraId="45FA0A4C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содорегенерационные котлы;</w:t>
      </w:r>
    </w:p>
    <w:p w14:paraId="0981CC73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1.4. Котлы-утилизаторы</w:t>
      </w:r>
    </w:p>
    <w:p w14:paraId="4D4C9044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1.5. Котлы передвижных и транспортабельных установок;</w:t>
      </w:r>
    </w:p>
    <w:p w14:paraId="62432FCE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1.6. Котлы паровые и жидкостные, работающие с высокотемпературными органическими и неорганическими теплоносителями (кроме воды и водяного пара), и транспортирующие их системы трубопроводов</w:t>
      </w:r>
    </w:p>
    <w:p w14:paraId="30BDC021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1.7. Электрокотлы;</w:t>
      </w:r>
    </w:p>
    <w:p w14:paraId="5FFAC786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1.8. Трубопроводы пара и горячей воды;</w:t>
      </w:r>
    </w:p>
    <w:p w14:paraId="083215BD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1.9. Сосуды, работающие под избыточным давлением пара, газов, жидкостей;</w:t>
      </w:r>
    </w:p>
    <w:p w14:paraId="3E84940B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1.10. Баллоны, предназначенные для сжатых, сжиженных и растворенных под</w:t>
      </w:r>
    </w:p>
    <w:p w14:paraId="5E118768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давлением газов;</w:t>
      </w:r>
    </w:p>
    <w:p w14:paraId="27070FB4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1.11. Цистерны и бочки для сжатых и сжиженных газов;</w:t>
      </w:r>
    </w:p>
    <w:p w14:paraId="196AD37E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1.12. Цистерны и сосуды для сжатых, сжиженных газов, жидкостей и сыпучих тел, в</w:t>
      </w:r>
    </w:p>
    <w:p w14:paraId="61CCB65E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которых избыточное давление создается периодически для их опорожнения;</w:t>
      </w:r>
    </w:p>
    <w:p w14:paraId="5A6B5386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1.13. Барокамеры</w:t>
      </w:r>
    </w:p>
    <w:p w14:paraId="654785E5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Системы газоснабжения (газораспределения):</w:t>
      </w:r>
    </w:p>
    <w:p w14:paraId="581D9280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2.1.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Наружные газопроводы</w:t>
      </w:r>
    </w:p>
    <w:p w14:paraId="074B75BA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2.1.1.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Наружные газопроводы стальные</w:t>
      </w:r>
    </w:p>
    <w:p w14:paraId="70A1A97A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2.1.2.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Наружные газопроводы из полиэтиленовых и композиционных материалов</w:t>
      </w:r>
    </w:p>
    <w:p w14:paraId="12EDCFAC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2.2.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Внутренние газопроводы стальные</w:t>
      </w:r>
    </w:p>
    <w:p w14:paraId="5B346773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2.3.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Детали и узлы, газовое оборудование</w:t>
      </w:r>
    </w:p>
    <w:p w14:paraId="1FEE2A1A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Подъемные сооружения:</w:t>
      </w:r>
    </w:p>
    <w:p w14:paraId="493CFB29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Грузоподъемные краны</w:t>
      </w:r>
    </w:p>
    <w:p w14:paraId="7C032A71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Подъемники (вышки)</w:t>
      </w:r>
    </w:p>
    <w:p w14:paraId="3AECCE41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3.3.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Канатные дороги</w:t>
      </w:r>
    </w:p>
    <w:p w14:paraId="57A011AC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3.4.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Фуникулеры</w:t>
      </w:r>
    </w:p>
    <w:p w14:paraId="5508805C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3.5.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Эскалаторы</w:t>
      </w:r>
    </w:p>
    <w:p w14:paraId="0FE05873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3.6.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Лифты</w:t>
      </w:r>
    </w:p>
    <w:p w14:paraId="371FC781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3.7.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Краны-трубоукладчики</w:t>
      </w:r>
    </w:p>
    <w:p w14:paraId="59CA2238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3.8.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Краны-манипуляторы</w:t>
      </w:r>
    </w:p>
    <w:p w14:paraId="285619D7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3.9.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Платформы подъемные для инвалидов</w:t>
      </w:r>
    </w:p>
    <w:p w14:paraId="1C501445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3.10.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Крановые пути</w:t>
      </w:r>
    </w:p>
    <w:p w14:paraId="52E6A05C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4.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Объекты горнорудной промышленности:</w:t>
      </w:r>
    </w:p>
    <w:p w14:paraId="3EA5D058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4.1.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Здания и сооружения поверхностных комплексов рудников, обогатительных фабрик, фабрик окомкования и аглофабрик</w:t>
      </w:r>
    </w:p>
    <w:p w14:paraId="0EC04876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4.2.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Шахтные подъемные машины</w:t>
      </w:r>
    </w:p>
    <w:p w14:paraId="58F15B1F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4.3.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Горно-транспортное и горно-обогатительное оборудование</w:t>
      </w:r>
    </w:p>
    <w:p w14:paraId="594B23E7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6.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нефтяной и газовой промышленности:</w:t>
      </w:r>
    </w:p>
    <w:p w14:paraId="1D946408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6.1.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для бурения скважин</w:t>
      </w:r>
    </w:p>
    <w:p w14:paraId="732D0FA9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6.2.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для эксплуатации скважин</w:t>
      </w:r>
    </w:p>
    <w:p w14:paraId="318BB042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6.3.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для освоения и ремонта скважин</w:t>
      </w:r>
    </w:p>
    <w:p w14:paraId="0D4EC835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6.4.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газонефтеперекачивающих станций</w:t>
      </w:r>
    </w:p>
    <w:p w14:paraId="7350325C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6.5.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Газонефтепродуктопроводы</w:t>
      </w:r>
    </w:p>
    <w:p w14:paraId="3D90DFAB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6.6.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Резервуары для нефти и нефтепродуктов</w:t>
      </w:r>
    </w:p>
    <w:p w14:paraId="149817D9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7.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металлургической промышленности:</w:t>
      </w:r>
    </w:p>
    <w:p w14:paraId="277A335E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7.1.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Металлоконструкции технических устройств, зданий и сооружений</w:t>
      </w:r>
    </w:p>
    <w:p w14:paraId="50D855F5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7.2.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Газопроводы технологических газов</w:t>
      </w:r>
    </w:p>
    <w:p w14:paraId="509B39DD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7.3.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Цапфы чугуновозов, стальковшей, металлоразливочных ковшей</w:t>
      </w:r>
    </w:p>
    <w:p w14:paraId="5684C529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взрывопожароопасных и химически опасных производств:</w:t>
      </w:r>
    </w:p>
    <w:p w14:paraId="1F27A110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химических, нефтехимических и нефтеперерабатывающих производств, работающее под давлением до 16 МПа</w:t>
      </w:r>
    </w:p>
    <w:p w14:paraId="3BE9393D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химических, нефтехимических и нефтеперерабатывающих производств, работающее под давлением свыше 16 МПа</w:t>
      </w:r>
    </w:p>
    <w:p w14:paraId="13081737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8.3.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химических, нефтехимических и нефтеперерабатывающих производств, работающее под вакуумом</w:t>
      </w:r>
    </w:p>
    <w:p w14:paraId="373111F0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8.4.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Резервуары для хранения взрывопожароопасных и токсичных веществ</w:t>
      </w:r>
    </w:p>
    <w:p w14:paraId="4F5B2E18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8.5.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Изотермические хранилища</w:t>
      </w:r>
    </w:p>
    <w:p w14:paraId="1B44C1BA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8.6.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Криогенное оборудование</w:t>
      </w:r>
    </w:p>
    <w:p w14:paraId="4F47A75C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8.7.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Оборудование аммиачных холодильных установок</w:t>
      </w:r>
    </w:p>
    <w:p w14:paraId="69623DC2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8.8.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Печи, котлы ВОТ, энерготехнологические котлы и котлы утилизаторы</w:t>
      </w:r>
    </w:p>
    <w:p w14:paraId="11A5520A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8.9.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Компрессорное и насосное оборудование</w:t>
      </w:r>
    </w:p>
    <w:p w14:paraId="06227C57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8.10.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Центрифуги, сепараторы</w:t>
      </w:r>
    </w:p>
    <w:p w14:paraId="784D7FEE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8.11.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Цистерны, контейнеры (бочки), баллоны для взрывопожароопасных и токсичных веществ</w:t>
      </w:r>
    </w:p>
    <w:p w14:paraId="5A0300E8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8.12.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Технологические трубопроводы, трубопроводы пара и горячей воды</w:t>
      </w:r>
    </w:p>
    <w:p w14:paraId="6D033CD8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11.Здания и сооружения (строительные объекты)</w:t>
      </w:r>
      <w:r>
        <w:rPr>
          <w:rFonts w:ascii="Times New Roman" w:hAnsi="Times New Roman" w:eastAsia="Times New Roman" w:cs="Times New Roman"/>
          <w:color w:val="auto"/>
          <w:vertAlign w:val="superscript"/>
          <w:lang w:bidi="ar-SA"/>
        </w:rPr>
        <w:t>:</w:t>
      </w:r>
    </w:p>
    <w:p w14:paraId="457B0F22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11.1.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Металлические конструкции (в том числе: Стальные конструкции мостов)</w:t>
      </w:r>
    </w:p>
    <w:p w14:paraId="45AC6FE8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11.2.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Бетонные и железобетонные конструкции</w:t>
      </w:r>
    </w:p>
    <w:p w14:paraId="3FE6114D">
      <w:pPr>
        <w:widowControl/>
        <w:tabs>
          <w:tab w:val="left" w:pos="426"/>
        </w:tabs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11.3.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Каменные и армокаменные конструкции</w:t>
      </w:r>
    </w:p>
    <w:p w14:paraId="5CBCB36F">
      <w:pPr>
        <w:widowControl/>
        <w:tabs>
          <w:tab w:val="left" w:pos="-284"/>
          <w:tab w:val="left" w:pos="426"/>
        </w:tabs>
        <w:autoSpaceDE w:val="0"/>
        <w:autoSpaceDN w:val="0"/>
        <w:adjustRightInd w:val="0"/>
        <w:rPr>
          <w:rStyle w:val="10"/>
          <w:rFonts w:ascii="Times New Roman" w:hAnsi="Times New Roman" w:cs="Times New Roman" w:eastAsiaTheme="majorEastAsia"/>
          <w:color w:val="auto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12 Оборудование электроэнергетики</w:t>
      </w:r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br w:type="page"/>
      </w:r>
    </w:p>
    <w:p w14:paraId="56E164CA">
      <w:pPr>
        <w:pStyle w:val="3"/>
        <w:rPr>
          <w:rStyle w:val="10"/>
          <w:rFonts w:cs="Times New Roman"/>
          <w:b/>
          <w:bCs/>
        </w:rPr>
      </w:pPr>
      <w:bookmarkStart w:id="93" w:name="_Toc17802"/>
      <w:r>
        <w:rPr>
          <w:rStyle w:val="10"/>
          <w:rFonts w:cs="Times New Roman"/>
          <w:b/>
          <w:bCs/>
        </w:rPr>
        <w:t>Приложение 2</w:t>
      </w:r>
      <w:bookmarkEnd w:id="93"/>
    </w:p>
    <w:p w14:paraId="70AB44C3">
      <w:pPr>
        <w:ind w:firstLine="709"/>
        <w:jc w:val="center"/>
        <w:rPr>
          <w:rFonts w:ascii="Times New Roman" w:hAnsi="Times New Roman" w:cs="Times New Roman"/>
          <w:b/>
        </w:rPr>
      </w:pPr>
      <w:bookmarkStart w:id="94" w:name="bookmark9"/>
      <w:r>
        <w:rPr>
          <w:rFonts w:ascii="Times New Roman" w:hAnsi="Times New Roman" w:cs="Times New Roman"/>
          <w:b/>
        </w:rPr>
        <w:t>Требования к предварительной подготовке для допуска к квалификационному экзамену и</w:t>
      </w:r>
      <w:bookmarkEnd w:id="94"/>
      <w:r>
        <w:rPr>
          <w:rFonts w:ascii="Times New Roman" w:hAnsi="Times New Roman" w:cs="Times New Roman"/>
          <w:b/>
        </w:rPr>
        <w:t xml:space="preserve"> аттестации на I и II уровни</w:t>
      </w:r>
    </w:p>
    <w:p w14:paraId="114A0DDA">
      <w:pPr>
        <w:ind w:firstLine="709"/>
        <w:jc w:val="right"/>
        <w:rPr>
          <w:rFonts w:ascii="Times New Roman" w:hAnsi="Times New Roman" w:cs="Times New Roman"/>
        </w:rPr>
      </w:pPr>
    </w:p>
    <w:p w14:paraId="36E073A6">
      <w:pPr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 СДАНК-02-2020</w:t>
      </w:r>
    </w:p>
    <w:p w14:paraId="0697ACE2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Требования к образованию специалистов I и II уровней</w:t>
      </w:r>
    </w:p>
    <w:tbl>
      <w:tblPr>
        <w:tblStyle w:val="6"/>
        <w:tblW w:w="0" w:type="auto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3828"/>
        <w:gridCol w:w="4356"/>
      </w:tblGrid>
      <w:tr w14:paraId="02A6BF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18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13EBFB6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Уровень</w:t>
            </w: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квалификации</w:t>
            </w:r>
          </w:p>
        </w:tc>
        <w:tc>
          <w:tcPr>
            <w:tcW w:w="81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609CE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Требования</w:t>
            </w:r>
          </w:p>
        </w:tc>
      </w:tr>
      <w:tr w14:paraId="460B969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</w:trPr>
        <w:tc>
          <w:tcPr>
            <w:tcW w:w="18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93825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106C82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 xml:space="preserve">к образованию </w:t>
            </w:r>
          </w:p>
        </w:tc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6256C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к специальной подготовке</w:t>
            </w:r>
          </w:p>
        </w:tc>
      </w:tr>
      <w:tr w14:paraId="24F043F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CEF619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 xml:space="preserve">I уровень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46DAA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 xml:space="preserve">Среднее общее, </w:t>
            </w:r>
          </w:p>
          <w:p w14:paraId="43611280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среднее профессиональное</w:t>
            </w:r>
          </w:p>
        </w:tc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55846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Подготовка по программам, утвержденным НОАП</w:t>
            </w:r>
          </w:p>
        </w:tc>
      </w:tr>
      <w:tr w14:paraId="1BDEF23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93DA5CD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 xml:space="preserve">II уровень 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C23DDAE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Среднее общее, среднее профессиональное или высшее</w:t>
            </w:r>
          </w:p>
        </w:tc>
        <w:tc>
          <w:tcPr>
            <w:tcW w:w="435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0970491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Подготовка по программам, утвержденным НОАП</w:t>
            </w:r>
          </w:p>
        </w:tc>
      </w:tr>
      <w:tr w14:paraId="683D3EF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</w:trPr>
        <w:tc>
          <w:tcPr>
            <w:tcW w:w="1809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091F8DB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III уровень</w:t>
            </w:r>
          </w:p>
        </w:tc>
        <w:tc>
          <w:tcPr>
            <w:tcW w:w="382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23C78FF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Среднее профессиональное или высшее по специальности, предусматривающей обучение по НК</w:t>
            </w:r>
          </w:p>
        </w:tc>
        <w:tc>
          <w:tcPr>
            <w:tcW w:w="4356" w:type="dxa"/>
            <w:vAlign w:val="center"/>
          </w:tcPr>
          <w:p w14:paraId="3852434C">
            <w:pPr>
              <w:widowControl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Подготовка по программам, утвержденным Независимым органом или самостоятельная подготовка в процессе работы по НК с разработкой методических документов</w:t>
            </w:r>
          </w:p>
        </w:tc>
      </w:tr>
    </w:tbl>
    <w:p w14:paraId="1D3642A3">
      <w:pPr>
        <w:tabs>
          <w:tab w:val="left" w:pos="142"/>
        </w:tabs>
        <w:jc w:val="right"/>
        <w:rPr>
          <w:rFonts w:ascii="Times New Roman" w:hAnsi="Times New Roman" w:cs="Times New Roman"/>
        </w:rPr>
      </w:pPr>
    </w:p>
    <w:p w14:paraId="459EA322">
      <w:pPr>
        <w:tabs>
          <w:tab w:val="left" w:pos="142"/>
        </w:tabs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Таблица 2 СДАНК-02-2020</w:t>
      </w:r>
    </w:p>
    <w:p w14:paraId="4B35CCA3">
      <w:pPr>
        <w:tabs>
          <w:tab w:val="left" w:pos="142"/>
        </w:tabs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Требования к специальной подготовке</w:t>
      </w:r>
    </w:p>
    <w:p w14:paraId="558C6425">
      <w:pPr>
        <w:widowControl/>
        <w:ind w:firstLine="567"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Предаттестационная подготовка по НК - процесс обучения по теории и практике по тому методу (виду) НК, на который заявлена аттестация; принимает форму подготовительных курсов в соответствии с программой, утвержденной НОАП. Подробные требования прописаны в п.п.3.1-3.6 СДАНК-02-2020.</w:t>
      </w:r>
    </w:p>
    <w:p w14:paraId="3B22BE25">
      <w:pPr>
        <w:tabs>
          <w:tab w:val="left" w:pos="142"/>
        </w:tabs>
        <w:jc w:val="center"/>
        <w:rPr>
          <w:rFonts w:ascii="Times New Roman" w:hAnsi="Times New Roman" w:cs="Times New Roman"/>
          <w:b/>
          <w:color w:val="auto"/>
        </w:rPr>
      </w:pPr>
      <w:r>
        <w:rPr>
          <w:rStyle w:val="38"/>
          <w:color w:val="auto"/>
        </w:rPr>
        <w:t>Минимальные подтверждаемые сроки предаттестационной подготовки</w:t>
      </w:r>
    </w:p>
    <w:tbl>
      <w:tblPr>
        <w:tblStyle w:val="4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2"/>
        <w:gridCol w:w="1572"/>
        <w:gridCol w:w="2511"/>
        <w:gridCol w:w="2181"/>
      </w:tblGrid>
      <w:tr w14:paraId="04AFD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" w:hRule="atLeast"/>
        </w:trPr>
        <w:tc>
          <w:tcPr>
            <w:tcW w:w="3702" w:type="dxa"/>
            <w:vMerge w:val="restart"/>
          </w:tcPr>
          <w:p w14:paraId="46AB8709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Метод (вид) контроля</w:t>
            </w:r>
          </w:p>
        </w:tc>
        <w:tc>
          <w:tcPr>
            <w:tcW w:w="6264" w:type="dxa"/>
            <w:gridSpan w:val="3"/>
            <w:shd w:val="clear" w:color="auto" w:fill="auto"/>
          </w:tcPr>
          <w:p w14:paraId="16CCA714">
            <w:pPr>
              <w:jc w:val="center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Уровень квалификации</w:t>
            </w:r>
          </w:p>
        </w:tc>
      </w:tr>
      <w:tr w14:paraId="3D896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" w:hRule="atLeast"/>
        </w:trPr>
        <w:tc>
          <w:tcPr>
            <w:tcW w:w="3702" w:type="dxa"/>
            <w:vMerge w:val="continue"/>
          </w:tcPr>
          <w:p w14:paraId="13553067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72" w:type="dxa"/>
            <w:shd w:val="clear" w:color="auto" w:fill="auto"/>
          </w:tcPr>
          <w:p w14:paraId="704F22BA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 xml:space="preserve"> ур.кв.</w:t>
            </w:r>
          </w:p>
        </w:tc>
        <w:tc>
          <w:tcPr>
            <w:tcW w:w="2511" w:type="dxa"/>
            <w:shd w:val="clear" w:color="auto" w:fill="auto"/>
          </w:tcPr>
          <w:p w14:paraId="7ACC5CD4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 xml:space="preserve"> ур.кв. после 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val="en-US" w:eastAsia="en-US"/>
              </w:rPr>
              <w:t>I</w:t>
            </w:r>
          </w:p>
        </w:tc>
        <w:tc>
          <w:tcPr>
            <w:tcW w:w="2181" w:type="dxa"/>
            <w:shd w:val="clear" w:color="auto" w:fill="auto"/>
          </w:tcPr>
          <w:p w14:paraId="60404717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 xml:space="preserve"> ур.кв. без I</w:t>
            </w:r>
          </w:p>
        </w:tc>
      </w:tr>
      <w:tr w14:paraId="6A58C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" w:hRule="atLeast"/>
        </w:trPr>
        <w:tc>
          <w:tcPr>
            <w:tcW w:w="3702" w:type="dxa"/>
          </w:tcPr>
          <w:p w14:paraId="681D998F">
            <w:pP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ВИК</w:t>
            </w:r>
          </w:p>
        </w:tc>
        <w:tc>
          <w:tcPr>
            <w:tcW w:w="1572" w:type="dxa"/>
            <w:shd w:val="clear" w:color="auto" w:fill="auto"/>
          </w:tcPr>
          <w:p w14:paraId="458E6609">
            <w:pP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511" w:type="dxa"/>
            <w:shd w:val="clear" w:color="auto" w:fill="auto"/>
          </w:tcPr>
          <w:p w14:paraId="0CE4E568">
            <w:pP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181" w:type="dxa"/>
            <w:shd w:val="clear" w:color="auto" w:fill="auto"/>
          </w:tcPr>
          <w:p w14:paraId="3B8B1DAF">
            <w:pP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>35</w:t>
            </w:r>
          </w:p>
        </w:tc>
      </w:tr>
    </w:tbl>
    <w:p w14:paraId="00802EB7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  <w:t>Примечание 1: предаттестационная подготовка включает практический и теоретический курсы.</w:t>
      </w:r>
    </w:p>
    <w:p w14:paraId="331D065F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  <w:t>Примечание 2: в соответствии с законодательством России эквивалент рабочей недели равен 40 часам.</w:t>
      </w:r>
    </w:p>
    <w:p w14:paraId="35C9E0F5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  <w:t>Примечание 3: допуск к аттестации на II уровень осуществляется после прохождения предаттестационной подготовки в объеме суммарного времени для I и II уровней.</w:t>
      </w:r>
    </w:p>
    <w:p w14:paraId="62711F13">
      <w:pPr>
        <w:widowControl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  <w:t>Примечание 4: время подготовки может быть сокращено до 50% для кандидатов, аттестуемых в ограниченной области (например, визуальный и измерительный контроль полиэтиленовых труб).</w:t>
      </w:r>
    </w:p>
    <w:p w14:paraId="10EE3E1D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sz w:val="22"/>
          <w:lang w:bidi="ar-SA"/>
        </w:rPr>
        <w:t>Примечание 5: уменьшение общего времени до 50% от требуемого может быть разрешено НОАП кандидатам, имеющим следующее образование: технический колледж, вуз технический; 2 курса инженерных наук в колледже или в вузе.</w:t>
      </w:r>
    </w:p>
    <w:p w14:paraId="4EC607C2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2"/>
        </w:rPr>
      </w:pPr>
    </w:p>
    <w:p w14:paraId="01A1DA12">
      <w:pPr>
        <w:ind w:firstLine="709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Таблица 3 СДАНК-02-2020</w:t>
      </w:r>
    </w:p>
    <w:p w14:paraId="43F242B3">
      <w:pPr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Минимальные требования к производственному стажу</w:t>
      </w:r>
    </w:p>
    <w:tbl>
      <w:tblPr>
        <w:tblStyle w:val="49"/>
        <w:tblW w:w="99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5"/>
        <w:gridCol w:w="1542"/>
        <w:gridCol w:w="1981"/>
        <w:gridCol w:w="1402"/>
      </w:tblGrid>
      <w:tr w14:paraId="79588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4975" w:type="dxa"/>
            <w:vMerge w:val="restart"/>
          </w:tcPr>
          <w:p w14:paraId="7229A564">
            <w:pP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  <w:t>Методы НК</w:t>
            </w:r>
          </w:p>
        </w:tc>
        <w:tc>
          <w:tcPr>
            <w:tcW w:w="4925" w:type="dxa"/>
            <w:gridSpan w:val="3"/>
          </w:tcPr>
          <w:p w14:paraId="23A3C10A">
            <w:pPr>
              <w:jc w:val="center"/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  <w:t>Стаж, месяцы</w:t>
            </w:r>
          </w:p>
        </w:tc>
      </w:tr>
      <w:tr w14:paraId="58F6D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" w:hRule="atLeast"/>
        </w:trPr>
        <w:tc>
          <w:tcPr>
            <w:tcW w:w="4975" w:type="dxa"/>
            <w:vMerge w:val="continue"/>
            <w:tcBorders>
              <w:bottom w:val="single" w:color="auto" w:sz="4" w:space="0"/>
            </w:tcBorders>
          </w:tcPr>
          <w:p w14:paraId="2CFB237D">
            <w:pP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542" w:type="dxa"/>
            <w:tcBorders>
              <w:bottom w:val="single" w:color="auto" w:sz="4" w:space="0"/>
            </w:tcBorders>
          </w:tcPr>
          <w:p w14:paraId="544A64EC">
            <w:pP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  <w:t>I</w:t>
            </w:r>
          </w:p>
        </w:tc>
        <w:tc>
          <w:tcPr>
            <w:tcW w:w="1981" w:type="dxa"/>
            <w:tcBorders>
              <w:bottom w:val="single" w:color="auto" w:sz="4" w:space="0"/>
            </w:tcBorders>
          </w:tcPr>
          <w:p w14:paraId="5640775B">
            <w:pP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  <w:t>II после I</w:t>
            </w:r>
          </w:p>
        </w:tc>
        <w:tc>
          <w:tcPr>
            <w:tcW w:w="1401" w:type="dxa"/>
            <w:tcBorders>
              <w:bottom w:val="single" w:color="auto" w:sz="4" w:space="0"/>
            </w:tcBorders>
          </w:tcPr>
          <w:p w14:paraId="5D3B48E7">
            <w:pP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eastAsia="en-US"/>
              </w:rPr>
              <w:t>II без I</w:t>
            </w:r>
          </w:p>
        </w:tc>
      </w:tr>
      <w:tr w14:paraId="55C4B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4975" w:type="dxa"/>
          </w:tcPr>
          <w:p w14:paraId="3037F08B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АЭ, ВК, ВД, ПВТ, РК, РС, УК, ТК</w:t>
            </w:r>
          </w:p>
        </w:tc>
        <w:tc>
          <w:tcPr>
            <w:tcW w:w="1542" w:type="dxa"/>
          </w:tcPr>
          <w:p w14:paraId="6E0EFDCD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981" w:type="dxa"/>
          </w:tcPr>
          <w:p w14:paraId="7DFBE16D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1401" w:type="dxa"/>
          </w:tcPr>
          <w:p w14:paraId="5E01376B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6</w:t>
            </w:r>
          </w:p>
        </w:tc>
      </w:tr>
      <w:tr w14:paraId="70DDA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4975" w:type="dxa"/>
          </w:tcPr>
          <w:p w14:paraId="4C92A9DB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МК, ПВК, ВИК, ЭК, ОК, УТ</w:t>
            </w:r>
          </w:p>
        </w:tc>
        <w:tc>
          <w:tcPr>
            <w:tcW w:w="1542" w:type="dxa"/>
          </w:tcPr>
          <w:p w14:paraId="4A365153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981" w:type="dxa"/>
          </w:tcPr>
          <w:p w14:paraId="6CFC12C8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1401" w:type="dxa"/>
          </w:tcPr>
          <w:p w14:paraId="1658136D">
            <w:pP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/>
              </w:rPr>
              <w:t>2</w:t>
            </w:r>
          </w:p>
        </w:tc>
      </w:tr>
    </w:tbl>
    <w:p w14:paraId="7120A93C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color w:val="auto"/>
        </w:rPr>
        <w:t>Примечание 1: производственный стаж в месяцах основывается на номинальной 40-часовой рабочей неделе или на законодательно утвержденной рабочей неделе. Если лицо работает более 40 часов в неделю, ему может быть зачтен опыт, основанный на полном количестве часов</w:t>
      </w:r>
      <w:r>
        <w:rPr>
          <w:rFonts w:ascii="Times New Roman" w:hAnsi="Times New Roman" w:cs="Times New Roman"/>
          <w:i/>
        </w:rPr>
        <w:t>, но от него требуется представить подтверждение этого опыта.</w:t>
      </w:r>
    </w:p>
    <w:p w14:paraId="1D1AC35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2A5A257">
      <w:pPr>
        <w:pStyle w:val="3"/>
        <w:rPr>
          <w:rFonts w:cs="Times New Roman"/>
        </w:rPr>
      </w:pPr>
      <w:bookmarkStart w:id="95" w:name="_Toc15729"/>
      <w:r>
        <w:rPr>
          <w:rFonts w:cs="Times New Roman"/>
        </w:rPr>
        <w:t>Приложение 3</w:t>
      </w:r>
      <w:bookmarkEnd w:id="95"/>
    </w:p>
    <w:p w14:paraId="7DA88CA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Заявка на аттестацию специалиста НК</w:t>
      </w:r>
    </w:p>
    <w:p w14:paraId="4D97D39E">
      <w:pPr>
        <w:jc w:val="center"/>
        <w:rPr>
          <w:rFonts w:ascii="Times New Roman" w:hAnsi="Times New Roman" w:cs="Times New Roman"/>
          <w:b/>
        </w:rPr>
      </w:pPr>
    </w:p>
    <w:p w14:paraId="246D9929">
      <w:pPr>
        <w:jc w:val="center"/>
        <w:rPr>
          <w:rFonts w:ascii="Times New Roman" w:hAnsi="Times New Roman" w:cs="Times New Roman"/>
          <w:b/>
        </w:rPr>
      </w:pPr>
    </w:p>
    <w:p w14:paraId="13CBAB5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5277485" cy="7383780"/>
            <wp:effectExtent l="0" t="0" r="184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4"/>
                    <a:srcRect t="8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3837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3A1E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2A9DB47">
      <w:pPr>
        <w:pStyle w:val="3"/>
        <w:rPr>
          <w:rFonts w:cs="Times New Roman"/>
        </w:rPr>
      </w:pPr>
      <w:bookmarkStart w:id="96" w:name="_Toc25052"/>
      <w:r>
        <w:rPr>
          <w:rFonts w:cs="Times New Roman"/>
        </w:rPr>
        <w:t>Приложение 4</w:t>
      </w:r>
      <w:bookmarkEnd w:id="96"/>
    </w:p>
    <w:p w14:paraId="577EBCE8">
      <w:pPr>
        <w:jc w:val="center"/>
        <w:rPr>
          <w:rFonts w:ascii="Times New Roman" w:hAnsi="Times New Roman" w:cs="Times New Roman"/>
          <w:b/>
        </w:rPr>
      </w:pPr>
    </w:p>
    <w:p w14:paraId="2483C73B">
      <w:pPr>
        <w:widowControl/>
        <w:autoSpaceDE w:val="0"/>
        <w:autoSpaceDN w:val="0"/>
        <w:adjustRightInd w:val="0"/>
        <w:spacing w:line="250" w:lineRule="exact"/>
        <w:ind w:left="24" w:firstLine="827"/>
        <w:jc w:val="center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lang w:bidi="ar-SA"/>
        </w:rPr>
        <w:t>Перечень и порядок документов, предоставляемых заявителем в ЭЦ до начала аттестации</w:t>
      </w:r>
    </w:p>
    <w:p w14:paraId="4F3A247B">
      <w:pPr>
        <w:widowControl/>
        <w:autoSpaceDE w:val="0"/>
        <w:autoSpaceDN w:val="0"/>
        <w:adjustRightInd w:val="0"/>
        <w:spacing w:line="250" w:lineRule="exact"/>
        <w:ind w:left="24" w:firstLine="827"/>
        <w:rPr>
          <w:rFonts w:ascii="Times New Roman" w:hAnsi="Times New Roman" w:eastAsia="Times New Roman" w:cs="Times New Roman"/>
          <w:color w:val="auto"/>
          <w:lang w:bidi="ar-SA"/>
        </w:rPr>
      </w:pPr>
    </w:p>
    <w:tbl>
      <w:tblPr>
        <w:tblStyle w:val="50"/>
        <w:tblW w:w="992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1378"/>
        <w:gridCol w:w="1391"/>
        <w:gridCol w:w="1342"/>
        <w:gridCol w:w="1842"/>
      </w:tblGrid>
      <w:tr w14:paraId="4F898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12C2EDCC">
            <w:pPr>
              <w:widowControl/>
              <w:jc w:val="right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Тип аттестации</w:t>
            </w:r>
          </w:p>
          <w:p w14:paraId="1D105FE9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Документ</w:t>
            </w:r>
          </w:p>
        </w:tc>
        <w:tc>
          <w:tcPr>
            <w:tcW w:w="1378" w:type="dxa"/>
            <w:vAlign w:val="center"/>
          </w:tcPr>
          <w:p w14:paraId="3C1E554B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Первичная аттестация</w:t>
            </w:r>
          </w:p>
          <w:p w14:paraId="70152101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(О/А, ПЕРВ)</w:t>
            </w:r>
          </w:p>
        </w:tc>
        <w:tc>
          <w:tcPr>
            <w:tcW w:w="1391" w:type="dxa"/>
            <w:vAlign w:val="center"/>
          </w:tcPr>
          <w:p w14:paraId="7395116E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Повторная Аттестация</w:t>
            </w:r>
          </w:p>
          <w:p w14:paraId="06886CB1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(А, ПОВТ)</w:t>
            </w:r>
          </w:p>
        </w:tc>
        <w:tc>
          <w:tcPr>
            <w:tcW w:w="1342" w:type="dxa"/>
            <w:vAlign w:val="center"/>
          </w:tcPr>
          <w:p w14:paraId="3529515D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Продление</w:t>
            </w:r>
          </w:p>
          <w:p w14:paraId="2CA80E58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(ПА)</w:t>
            </w:r>
          </w:p>
        </w:tc>
        <w:tc>
          <w:tcPr>
            <w:tcW w:w="1842" w:type="dxa"/>
            <w:vAlign w:val="center"/>
          </w:tcPr>
          <w:p w14:paraId="451CFB0A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Расширение или Продление с расширением</w:t>
            </w:r>
          </w:p>
          <w:p w14:paraId="1CF7293B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(РА, РА/ПА)</w:t>
            </w:r>
          </w:p>
        </w:tc>
      </w:tr>
      <w:tr w14:paraId="5C329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59CEDFD5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1. Две цветные фотографии3х4;</w:t>
            </w:r>
          </w:p>
        </w:tc>
        <w:tc>
          <w:tcPr>
            <w:tcW w:w="1378" w:type="dxa"/>
            <w:vAlign w:val="center"/>
          </w:tcPr>
          <w:p w14:paraId="0AA2FF7C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vAlign w:val="center"/>
          </w:tcPr>
          <w:p w14:paraId="7A62ABBD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50334715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4CBD1CB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1660E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tcBorders>
              <w:bottom w:val="single" w:color="auto" w:sz="12" w:space="0"/>
            </w:tcBorders>
            <w:vAlign w:val="center"/>
          </w:tcPr>
          <w:p w14:paraId="09688A8F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2. Учетная карточка персонала НК;</w:t>
            </w:r>
          </w:p>
        </w:tc>
        <w:tc>
          <w:tcPr>
            <w:tcW w:w="1378" w:type="dxa"/>
            <w:tcBorders>
              <w:bottom w:val="single" w:color="auto" w:sz="12" w:space="0"/>
            </w:tcBorders>
            <w:vAlign w:val="center"/>
          </w:tcPr>
          <w:p w14:paraId="67635A19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tcBorders>
              <w:bottom w:val="single" w:color="auto" w:sz="12" w:space="0"/>
            </w:tcBorders>
            <w:vAlign w:val="center"/>
          </w:tcPr>
          <w:p w14:paraId="25E9DFDB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tcBorders>
              <w:bottom w:val="single" w:color="auto" w:sz="12" w:space="0"/>
            </w:tcBorders>
            <w:vAlign w:val="center"/>
          </w:tcPr>
          <w:p w14:paraId="0D640FB7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tcBorders>
              <w:bottom w:val="single" w:color="auto" w:sz="12" w:space="0"/>
            </w:tcBorders>
            <w:vAlign w:val="center"/>
          </w:tcPr>
          <w:p w14:paraId="095492FB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76B6B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tcBorders>
              <w:top w:val="single" w:color="auto" w:sz="4" w:space="0"/>
            </w:tcBorders>
            <w:vAlign w:val="center"/>
          </w:tcPr>
          <w:p w14:paraId="0ED99CC2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3. Заявка на проведение аттестации (с подписью и печатью организации или от частного лица)</w:t>
            </w:r>
          </w:p>
        </w:tc>
        <w:tc>
          <w:tcPr>
            <w:tcW w:w="1378" w:type="dxa"/>
            <w:tcBorders>
              <w:top w:val="single" w:color="auto" w:sz="4" w:space="0"/>
            </w:tcBorders>
            <w:vAlign w:val="center"/>
          </w:tcPr>
          <w:p w14:paraId="6B460FE5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tcBorders>
              <w:top w:val="single" w:color="auto" w:sz="4" w:space="0"/>
            </w:tcBorders>
            <w:vAlign w:val="center"/>
          </w:tcPr>
          <w:p w14:paraId="0D00755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tcBorders>
              <w:top w:val="single" w:color="auto" w:sz="4" w:space="0"/>
            </w:tcBorders>
            <w:vAlign w:val="center"/>
          </w:tcPr>
          <w:p w14:paraId="52E0F8AC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tcBorders>
              <w:top w:val="single" w:color="auto" w:sz="4" w:space="0"/>
            </w:tcBorders>
            <w:vAlign w:val="center"/>
          </w:tcPr>
          <w:p w14:paraId="2EE1C924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6AA78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7700A629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5. Заявление кандидата на сдачу экзаменов и правила сдачи экзаменов;</w:t>
            </w:r>
          </w:p>
        </w:tc>
        <w:tc>
          <w:tcPr>
            <w:tcW w:w="1378" w:type="dxa"/>
            <w:vAlign w:val="center"/>
          </w:tcPr>
          <w:p w14:paraId="04D0D449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vAlign w:val="center"/>
          </w:tcPr>
          <w:p w14:paraId="149A5B5C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51CAB784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364B8A73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076C1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5C823861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6. Документ об образовании (копия);</w:t>
            </w:r>
          </w:p>
        </w:tc>
        <w:tc>
          <w:tcPr>
            <w:tcW w:w="1378" w:type="dxa"/>
            <w:vAlign w:val="center"/>
          </w:tcPr>
          <w:p w14:paraId="3A567AF2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vAlign w:val="center"/>
          </w:tcPr>
          <w:p w14:paraId="6F901F32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11769B5E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38BB232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20F9D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1584A3F7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7. Справку о производственном стаже по заявленным методам (видам) НК, подписанную руководителем организации-работодателя или кандидатом и по крайней мере, одной независимой стороной, приемлемой для НОАП, если заявка подается физическим лицом;</w:t>
            </w:r>
          </w:p>
        </w:tc>
        <w:tc>
          <w:tcPr>
            <w:tcW w:w="1378" w:type="dxa"/>
            <w:vAlign w:val="center"/>
          </w:tcPr>
          <w:p w14:paraId="0E096DE8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vAlign w:val="center"/>
          </w:tcPr>
          <w:p w14:paraId="176BEE03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03CDFD36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2A675F51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0C2A4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24F0A810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8. Сведения о работах, подтверждающие опыт практической деятельности по заявленным методам и объектам контроля;</w:t>
            </w:r>
          </w:p>
        </w:tc>
        <w:tc>
          <w:tcPr>
            <w:tcW w:w="1378" w:type="dxa"/>
            <w:vAlign w:val="center"/>
          </w:tcPr>
          <w:p w14:paraId="3F21244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vAlign w:val="center"/>
          </w:tcPr>
          <w:p w14:paraId="0FF06804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10237E5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425448AA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197B8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46D7992E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9. Документы, подтверждающие прохождение специальной подготовки с указанием количества часов;</w:t>
            </w:r>
          </w:p>
        </w:tc>
        <w:tc>
          <w:tcPr>
            <w:tcW w:w="1378" w:type="dxa"/>
            <w:vAlign w:val="center"/>
          </w:tcPr>
          <w:p w14:paraId="7B04F6D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!</w:t>
            </w:r>
          </w:p>
        </w:tc>
        <w:tc>
          <w:tcPr>
            <w:tcW w:w="1391" w:type="dxa"/>
            <w:vAlign w:val="center"/>
          </w:tcPr>
          <w:p w14:paraId="7D6A4CE4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6140FCCA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0483EC1B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40B30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969" w:type="dxa"/>
            <w:vAlign w:val="center"/>
          </w:tcPr>
          <w:p w14:paraId="1668B882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10. Документы (квалификационное удостоверение и удостоверение о проверке знаний правил безопасности), подтверждающие наличие аттестации по методам НК и объектам контроля;</w:t>
            </w:r>
          </w:p>
        </w:tc>
        <w:tc>
          <w:tcPr>
            <w:tcW w:w="1378" w:type="dxa"/>
            <w:vAlign w:val="center"/>
          </w:tcPr>
          <w:p w14:paraId="73BE09AD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!</w:t>
            </w:r>
          </w:p>
        </w:tc>
        <w:tc>
          <w:tcPr>
            <w:tcW w:w="1391" w:type="dxa"/>
            <w:vAlign w:val="center"/>
          </w:tcPr>
          <w:p w14:paraId="61A7B50F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289E318D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7683C078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1D53E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0E44837D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11. Прочие документы - по запросу (в т.ч. о смене ФИО);</w:t>
            </w:r>
          </w:p>
        </w:tc>
        <w:tc>
          <w:tcPr>
            <w:tcW w:w="1378" w:type="dxa"/>
            <w:vAlign w:val="center"/>
          </w:tcPr>
          <w:p w14:paraId="7780CC26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!</w:t>
            </w:r>
          </w:p>
        </w:tc>
        <w:tc>
          <w:tcPr>
            <w:tcW w:w="1391" w:type="dxa"/>
            <w:vAlign w:val="center"/>
          </w:tcPr>
          <w:p w14:paraId="3D07D1AD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!</w:t>
            </w:r>
          </w:p>
        </w:tc>
        <w:tc>
          <w:tcPr>
            <w:tcW w:w="1342" w:type="dxa"/>
            <w:vAlign w:val="center"/>
          </w:tcPr>
          <w:p w14:paraId="7260ED59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!</w:t>
            </w:r>
          </w:p>
        </w:tc>
        <w:tc>
          <w:tcPr>
            <w:tcW w:w="1842" w:type="dxa"/>
            <w:vAlign w:val="center"/>
          </w:tcPr>
          <w:p w14:paraId="561A1967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!</w:t>
            </w:r>
          </w:p>
        </w:tc>
      </w:tr>
      <w:tr w14:paraId="4E4D6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2464475B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12. Документальное подтверждение удовлетворительного состояния зрения (справка от окулиста, срок действия 1 год);</w:t>
            </w:r>
          </w:p>
        </w:tc>
        <w:tc>
          <w:tcPr>
            <w:tcW w:w="1378" w:type="dxa"/>
            <w:vAlign w:val="center"/>
          </w:tcPr>
          <w:p w14:paraId="2AE913A7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vAlign w:val="center"/>
          </w:tcPr>
          <w:p w14:paraId="20DB9769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5162F662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0854BCB1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3A681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306D9B40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13. Паспорт/иной документ удостоверяющий личность (копия 1 стр.);</w:t>
            </w:r>
          </w:p>
        </w:tc>
        <w:tc>
          <w:tcPr>
            <w:tcW w:w="1378" w:type="dxa"/>
            <w:vAlign w:val="center"/>
          </w:tcPr>
          <w:p w14:paraId="1F3B62D9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vAlign w:val="center"/>
          </w:tcPr>
          <w:p w14:paraId="3C027442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47ABC0BB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54C38ED3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2BC7F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vAlign w:val="center"/>
          </w:tcPr>
          <w:p w14:paraId="7E059828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14. Согласие на обработку персональных данных специалистов НК;</w:t>
            </w:r>
          </w:p>
        </w:tc>
        <w:tc>
          <w:tcPr>
            <w:tcW w:w="1378" w:type="dxa"/>
            <w:vAlign w:val="center"/>
          </w:tcPr>
          <w:p w14:paraId="50BE8EFA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vAlign w:val="center"/>
          </w:tcPr>
          <w:p w14:paraId="6D022397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vAlign w:val="center"/>
          </w:tcPr>
          <w:p w14:paraId="3B429547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vAlign w:val="center"/>
          </w:tcPr>
          <w:p w14:paraId="38F14D4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4CD8E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tcBorders>
              <w:bottom w:val="single" w:color="auto" w:sz="4" w:space="0"/>
            </w:tcBorders>
            <w:vAlign w:val="center"/>
          </w:tcPr>
          <w:p w14:paraId="5E52C863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 xml:space="preserve">15. Обязательство по выполнению кодекса этики </w:t>
            </w:r>
          </w:p>
          <w:p w14:paraId="782C54D0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 xml:space="preserve">(Кодекс - </w:t>
            </w:r>
            <w:r>
              <w:fldChar w:fldCharType="begin"/>
            </w:r>
            <w:r>
              <w:instrText xml:space="preserve"> HYPERLINK "https://ndt.tpu.ru/html/validation" </w:instrText>
            </w:r>
            <w:r>
              <w:fldChar w:fldCharType="separate"/>
            </w: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https://ndt.tpu.ru/html/validation</w:t>
            </w: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fldChar w:fldCharType="end"/>
            </w: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);</w:t>
            </w:r>
          </w:p>
        </w:tc>
        <w:tc>
          <w:tcPr>
            <w:tcW w:w="1378" w:type="dxa"/>
            <w:tcBorders>
              <w:bottom w:val="single" w:color="auto" w:sz="4" w:space="0"/>
            </w:tcBorders>
            <w:vAlign w:val="center"/>
          </w:tcPr>
          <w:p w14:paraId="329EDF2F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tcBorders>
              <w:bottom w:val="single" w:color="auto" w:sz="4" w:space="0"/>
            </w:tcBorders>
            <w:vAlign w:val="center"/>
          </w:tcPr>
          <w:p w14:paraId="74EA7459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tcBorders>
              <w:bottom w:val="single" w:color="auto" w:sz="4" w:space="0"/>
            </w:tcBorders>
            <w:vAlign w:val="center"/>
          </w:tcPr>
          <w:p w14:paraId="247DA0E1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tcBorders>
              <w:bottom w:val="single" w:color="auto" w:sz="4" w:space="0"/>
            </w:tcBorders>
            <w:vAlign w:val="center"/>
          </w:tcPr>
          <w:p w14:paraId="39CFBB32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  <w:tr w14:paraId="33E8B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9" w:type="dxa"/>
            <w:tcBorders>
              <w:top w:val="single" w:color="auto" w:sz="2" w:space="0"/>
              <w:bottom w:val="single" w:color="auto" w:sz="4" w:space="0"/>
            </w:tcBorders>
            <w:vAlign w:val="center"/>
          </w:tcPr>
          <w:p w14:paraId="6F1F196F">
            <w:pPr>
              <w:widowControl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16. Образец подписи кандидата</w:t>
            </w:r>
          </w:p>
        </w:tc>
        <w:tc>
          <w:tcPr>
            <w:tcW w:w="1378" w:type="dxa"/>
            <w:tcBorders>
              <w:top w:val="single" w:color="auto" w:sz="2" w:space="0"/>
              <w:bottom w:val="single" w:color="auto" w:sz="4" w:space="0"/>
            </w:tcBorders>
            <w:vAlign w:val="center"/>
          </w:tcPr>
          <w:p w14:paraId="480BE67C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91" w:type="dxa"/>
            <w:tcBorders>
              <w:top w:val="single" w:color="auto" w:sz="2" w:space="0"/>
              <w:bottom w:val="single" w:color="auto" w:sz="4" w:space="0"/>
            </w:tcBorders>
          </w:tcPr>
          <w:p w14:paraId="3ACF972D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342" w:type="dxa"/>
            <w:tcBorders>
              <w:top w:val="single" w:color="auto" w:sz="2" w:space="0"/>
              <w:bottom w:val="single" w:color="auto" w:sz="4" w:space="0"/>
            </w:tcBorders>
          </w:tcPr>
          <w:p w14:paraId="7BFD7C63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  <w:tc>
          <w:tcPr>
            <w:tcW w:w="1842" w:type="dxa"/>
            <w:tcBorders>
              <w:top w:val="single" w:color="auto" w:sz="2" w:space="0"/>
              <w:bottom w:val="single" w:color="auto" w:sz="4" w:space="0"/>
            </w:tcBorders>
          </w:tcPr>
          <w:p w14:paraId="6751C401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sym w:font="Wingdings 2" w:char="F053"/>
            </w:r>
          </w:p>
        </w:tc>
      </w:tr>
    </w:tbl>
    <w:p w14:paraId="163861CD">
      <w:pPr>
        <w:widowControl/>
        <w:rPr>
          <w:rFonts w:ascii="Times New Roman" w:hAnsi="Times New Roman" w:eastAsia="Calibri" w:cs="Times New Roman"/>
          <w:color w:val="auto"/>
          <w:sz w:val="2"/>
          <w:szCs w:val="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sym w:font="Wingdings 2" w:char="F053"/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 xml:space="preserve"> - документ обязателен; </w:t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>! – при наличии</w:t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>- - не требуется.</w:t>
      </w:r>
    </w:p>
    <w:p w14:paraId="7ACE8AA1">
      <w:pPr>
        <w:widowControl/>
        <w:autoSpaceDE w:val="0"/>
        <w:autoSpaceDN w:val="0"/>
        <w:adjustRightInd w:val="0"/>
        <w:spacing w:line="250" w:lineRule="exact"/>
        <w:ind w:left="851"/>
        <w:rPr>
          <w:rFonts w:ascii="Times New Roman" w:hAnsi="Times New Roman" w:eastAsia="Times New Roman" w:cs="Times New Roman"/>
          <w:color w:val="auto"/>
          <w:lang w:bidi="ar-SA"/>
        </w:rPr>
      </w:pPr>
    </w:p>
    <w:p w14:paraId="3E47452A">
      <w:pPr>
        <w:widowControl/>
        <w:autoSpaceDE w:val="0"/>
        <w:autoSpaceDN w:val="0"/>
        <w:adjustRightInd w:val="0"/>
        <w:spacing w:line="250" w:lineRule="exact"/>
        <w:ind w:left="24" w:firstLine="827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Заявитель документально подтверждает достоверность персональной информации о кандидате, включая сведения об образовании, общей и специальной подготовке, времени непрерывной деятельности по заявленному методу НК.</w:t>
      </w:r>
    </w:p>
    <w:p w14:paraId="287BC5EC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DAB6D2B">
      <w:pPr>
        <w:pStyle w:val="3"/>
        <w:rPr>
          <w:rFonts w:cs="Times New Roman"/>
        </w:rPr>
      </w:pPr>
      <w:bookmarkStart w:id="97" w:name="_Toc7198785"/>
      <w:bookmarkStart w:id="98" w:name="_Toc25898"/>
      <w:r>
        <w:rPr>
          <w:rFonts w:cs="Times New Roman"/>
        </w:rPr>
        <w:t xml:space="preserve">Приложение </w:t>
      </w:r>
      <w:bookmarkEnd w:id="97"/>
      <w:r>
        <w:rPr>
          <w:rFonts w:cs="Times New Roman"/>
        </w:rPr>
        <w:t>5</w:t>
      </w:r>
      <w:bookmarkEnd w:id="98"/>
    </w:p>
    <w:p w14:paraId="50E93CF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Учетная карточка персонала НК</w:t>
      </w:r>
    </w:p>
    <w:p w14:paraId="2038F621">
      <w:pPr>
        <w:jc w:val="center"/>
        <w:rPr>
          <w:rFonts w:ascii="Times New Roman" w:hAnsi="Times New Roman" w:cs="Times New Roman"/>
          <w:b/>
        </w:rPr>
      </w:pPr>
      <w:r>
        <w:rPr>
          <w:rStyle w:val="51"/>
          <w:rFonts w:eastAsia="Arial Unicode MS"/>
          <w:b/>
          <w:sz w:val="24"/>
          <w:szCs w:val="28"/>
          <w:lang w:bidi="ar-SA"/>
        </w:rPr>
        <w:drawing>
          <wp:inline distT="0" distB="0" distL="0" distR="0">
            <wp:extent cx="5629910" cy="79819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F23A">
      <w:pPr>
        <w:pStyle w:val="3"/>
        <w:rPr>
          <w:rFonts w:cs="Times New Roman"/>
        </w:rPr>
      </w:pPr>
      <w:bookmarkStart w:id="99" w:name="_Toc7198786"/>
      <w:bookmarkStart w:id="100" w:name="_Toc2756"/>
      <w:r>
        <w:rPr>
          <w:rFonts w:cs="Times New Roman"/>
        </w:rPr>
        <w:t xml:space="preserve">Приложение </w:t>
      </w:r>
      <w:bookmarkEnd w:id="99"/>
      <w:r>
        <w:rPr>
          <w:rFonts w:cs="Times New Roman"/>
        </w:rPr>
        <w:t>6</w:t>
      </w:r>
      <w:bookmarkEnd w:id="100"/>
    </w:p>
    <w:p w14:paraId="14C83D9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Заявление на сдачу экзаменов</w:t>
      </w:r>
    </w:p>
    <w:p w14:paraId="3090B43B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5420995" cy="7340600"/>
            <wp:effectExtent l="0" t="0" r="8255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1B51B">
      <w:pPr>
        <w:widowControl/>
        <w:rPr>
          <w:rFonts w:ascii="Times New Roman" w:hAnsi="Times New Roman" w:cs="Times New Roman"/>
          <w:b/>
        </w:rPr>
      </w:pPr>
    </w:p>
    <w:p w14:paraId="0168133E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2E90F53">
      <w:pPr>
        <w:pStyle w:val="3"/>
        <w:rPr>
          <w:rFonts w:cs="Times New Roman"/>
        </w:rPr>
      </w:pPr>
      <w:bookmarkStart w:id="101" w:name="_Toc168667840"/>
      <w:bookmarkStart w:id="102" w:name="_Toc18392"/>
      <w:r>
        <w:rPr>
          <w:rFonts w:cs="Times New Roman"/>
        </w:rPr>
        <w:t xml:space="preserve">Приложение </w:t>
      </w:r>
      <w:bookmarkEnd w:id="101"/>
      <w:r>
        <w:rPr>
          <w:rFonts w:cs="Times New Roman"/>
        </w:rPr>
        <w:t>7</w:t>
      </w:r>
      <w:bookmarkEnd w:id="102"/>
    </w:p>
    <w:p w14:paraId="43DB5A8F">
      <w:pPr>
        <w:widowControl/>
        <w:spacing w:after="200" w:line="276" w:lineRule="auto"/>
        <w:jc w:val="center"/>
        <w:rPr>
          <w:rFonts w:ascii="Times New Roman" w:hAnsi="Times New Roman" w:eastAsia="Times New Roman" w:cs="Times New Roman"/>
          <w:b/>
          <w:color w:val="auto"/>
          <w:szCs w:val="28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Cs w:val="28"/>
          <w:lang w:bidi="ar-SA"/>
        </w:rPr>
        <w:t>Форма Справки о стаже</w:t>
      </w:r>
    </w:p>
    <w:p w14:paraId="355F5AB7">
      <w:pPr>
        <w:widowControl/>
        <w:spacing w:after="200"/>
        <w:jc w:val="center"/>
        <w:rPr>
          <w:rFonts w:ascii="Times New Roman" w:hAnsi="Times New Roman" w:eastAsia="Calibri" w:cs="Times New Roman"/>
          <w:i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i/>
          <w:color w:val="auto"/>
          <w:lang w:eastAsia="en-US" w:bidi="ar-SA"/>
        </w:rPr>
        <w:t>На бланке предприятия!</w:t>
      </w:r>
    </w:p>
    <w:p w14:paraId="6CB73ACF">
      <w:pPr>
        <w:widowControl/>
        <w:spacing w:after="200"/>
        <w:jc w:val="center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СПРАВКА</w:t>
      </w:r>
    </w:p>
    <w:p w14:paraId="2DF10D6B">
      <w:pPr>
        <w:widowControl/>
        <w:jc w:val="center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подтверждающая опыт практической деятельности в области неразрушающего контроля</w:t>
      </w:r>
    </w:p>
    <w:p w14:paraId="09F6E48D">
      <w:pPr>
        <w:widowControl/>
        <w:jc w:val="center"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48621587">
      <w:pPr>
        <w:widowControl/>
        <w:ind w:firstLine="567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Дана _________________________________________________________  в том, что </w:t>
      </w:r>
    </w:p>
    <w:p w14:paraId="50115C90">
      <w:pPr>
        <w:widowControl/>
        <w:ind w:firstLine="567"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(Ф.И.О.)</w:t>
      </w:r>
    </w:p>
    <w:p w14:paraId="427B37E1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он действительно работает ____________________________________________________</w:t>
      </w:r>
    </w:p>
    <w:p w14:paraId="2A659058">
      <w:pPr>
        <w:widowControl/>
        <w:rPr>
          <w:rFonts w:ascii="Times New Roman" w:hAnsi="Times New Roman" w:eastAsia="Calibri" w:cs="Times New Roman"/>
          <w:color w:val="auto"/>
          <w:sz w:val="20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>(должность)</w:t>
      </w:r>
    </w:p>
    <w:p w14:paraId="3D4963AF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и имеет практический стаж работы </w:t>
      </w:r>
    </w:p>
    <w:p w14:paraId="472949B1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4B4B0520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 xml:space="preserve">по ______________________________________ 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сроком  _______лет___________ мес.</w:t>
      </w:r>
    </w:p>
    <w:p w14:paraId="482338FD">
      <w:pPr>
        <w:widowControl/>
        <w:rPr>
          <w:rFonts w:ascii="Times New Roman" w:hAnsi="Times New Roman" w:eastAsia="Calibri" w:cs="Times New Roman"/>
          <w:color w:val="auto"/>
          <w:sz w:val="20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>(метод НК)</w:t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</w:p>
    <w:p w14:paraId="71AB61E2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Общий производственный стаж работы  _</w:t>
      </w:r>
      <w:r>
        <w:rPr>
          <w:rFonts w:ascii="Times New Roman" w:hAnsi="Times New Roman" w:eastAsia="Calibri" w:cs="Times New Roman"/>
          <w:i/>
          <w:color w:val="auto"/>
          <w:u w:val="single"/>
          <w:lang w:eastAsia="en-US" w:bidi="ar-SA"/>
        </w:rPr>
        <w:t>суммарный опыт по методам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>__ лет (с___ года)</w:t>
      </w:r>
    </w:p>
    <w:p w14:paraId="708049D3">
      <w:pPr>
        <w:widowControl/>
        <w:jc w:val="both"/>
        <w:rPr>
          <w:rFonts w:ascii="Times New Roman" w:hAnsi="Times New Roman" w:eastAsia="Calibri" w:cs="Times New Roman"/>
          <w:b/>
          <w:i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b/>
          <w:i/>
          <w:color w:val="auto"/>
          <w:lang w:eastAsia="en-US" w:bidi="ar-SA"/>
        </w:rPr>
        <w:t xml:space="preserve">При продлении и повторной аттестации подтвердить непрерывность стажа: </w:t>
      </w:r>
    </w:p>
    <w:p w14:paraId="4BA2A7E5">
      <w:pPr>
        <w:widowControl/>
        <w:jc w:val="both"/>
        <w:rPr>
          <w:rFonts w:ascii="Times New Roman" w:hAnsi="Times New Roman" w:eastAsia="Calibri" w:cs="Times New Roman"/>
          <w:i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b/>
          <w:i/>
          <w:color w:val="auto"/>
          <w:lang w:eastAsia="en-US" w:bidi="ar-SA"/>
        </w:rPr>
        <w:t xml:space="preserve">□ </w:t>
      </w:r>
      <w:r>
        <w:rPr>
          <w:rFonts w:ascii="Times New Roman" w:hAnsi="Times New Roman" w:eastAsia="Calibri" w:cs="Times New Roman"/>
          <w:i/>
          <w:color w:val="auto"/>
          <w:lang w:eastAsia="en-US" w:bidi="ar-SA"/>
        </w:rPr>
        <w:t>Подтверждаем, что значительных перерывов в работе (периода, превышающего один год; двух или более периодов, в общей сложности превышающих 2 года) за последние три года специалист не имеет.</w:t>
      </w:r>
    </w:p>
    <w:p w14:paraId="2B9A86D3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Справка выдана для подтверждения стажа работы по месту требования</w:t>
      </w:r>
    </w:p>
    <w:p w14:paraId="12482B7F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</w:p>
    <w:p w14:paraId="38203EA7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>Директор/ Начальник ОК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________________________</w:t>
      </w:r>
    </w:p>
    <w:p w14:paraId="15DD9D52">
      <w:pPr>
        <w:widowControl/>
        <w:rPr>
          <w:rFonts w:ascii="Times New Roman" w:hAnsi="Times New Roman" w:eastAsia="Calibri" w:cs="Times New Roman"/>
          <w:color w:val="auto"/>
          <w:sz w:val="20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0"/>
          <w:lang w:eastAsia="en-US" w:bidi="ar-SA"/>
        </w:rPr>
        <w:t>(Ф.И.О.)</w:t>
      </w:r>
    </w:p>
    <w:p w14:paraId="59A2FDCD">
      <w:pPr>
        <w:widowControl/>
        <w:rPr>
          <w:rFonts w:ascii="Times New Roman" w:hAnsi="Times New Roman" w:eastAsia="Calibri" w:cs="Times New Roman"/>
          <w:color w:val="auto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мп</w:t>
      </w:r>
    </w:p>
    <w:p w14:paraId="315F6D35">
      <w:pPr>
        <w:widowControl/>
        <w:ind w:firstLine="720"/>
        <w:rPr>
          <w:rFonts w:ascii="Times New Roman" w:hAnsi="Times New Roman" w:eastAsia="Times New Roman" w:cs="Times New Roman"/>
          <w:b/>
          <w:color w:val="auto"/>
          <w:sz w:val="22"/>
          <w:szCs w:val="22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22"/>
          <w:szCs w:val="22"/>
          <w:lang w:bidi="ar-SA"/>
        </w:rPr>
        <w:t>------------------------------------------------------------------------------------------------------------------------------</w:t>
      </w:r>
    </w:p>
    <w:p w14:paraId="782BBFD7">
      <w:pPr>
        <w:rPr>
          <w:rFonts w:cs="Times New Roman"/>
        </w:rPr>
      </w:pPr>
      <w:bookmarkStart w:id="103" w:name="_Toc168667841"/>
      <w:bookmarkStart w:id="104" w:name="_Toc150284660"/>
      <w:r>
        <w:rPr>
          <w:rFonts w:cs="Times New Roman"/>
        </w:rPr>
        <w:br w:type="page"/>
      </w:r>
    </w:p>
    <w:p w14:paraId="79CB8C6F">
      <w:pPr>
        <w:pStyle w:val="3"/>
        <w:rPr>
          <w:rFonts w:cs="Times New Roman"/>
        </w:rPr>
      </w:pPr>
      <w:bookmarkStart w:id="105" w:name="_Toc4516"/>
      <w:r>
        <w:rPr>
          <w:rFonts w:cs="Times New Roman"/>
        </w:rPr>
        <w:t xml:space="preserve">Приложение </w:t>
      </w:r>
      <w:bookmarkEnd w:id="103"/>
      <w:bookmarkEnd w:id="104"/>
      <w:r>
        <w:rPr>
          <w:rFonts w:cs="Times New Roman"/>
        </w:rPr>
        <w:t>8</w:t>
      </w:r>
      <w:bookmarkEnd w:id="105"/>
    </w:p>
    <w:p w14:paraId="6907638A">
      <w:pPr>
        <w:widowControl/>
        <w:wordWrap/>
        <w:jc w:val="center"/>
        <w:rPr>
          <w:rFonts w:ascii="Times New Roman" w:hAnsi="Times New Roman" w:eastAsia="Times New Roman" w:cs="Times New Roman"/>
          <w:b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lang w:bidi="ar-SA"/>
        </w:rPr>
        <w:t>Форма сведении о работах,</w:t>
      </w:r>
      <w:r>
        <w:rPr>
          <w:rFonts w:hint="default" w:ascii="Times New Roman" w:hAnsi="Times New Roman" w:eastAsia="Times New Roman" w:cs="Times New Roman"/>
          <w:b/>
          <w:color w:val="auto"/>
          <w:lang w:val="ru-RU" w:bidi="ar-SA"/>
        </w:rPr>
        <w:t xml:space="preserve"> </w:t>
      </w:r>
      <w:r>
        <w:rPr>
          <w:rFonts w:ascii="Times New Roman" w:hAnsi="Times New Roman" w:eastAsia="Times New Roman" w:cs="Times New Roman"/>
          <w:b/>
          <w:color w:val="auto"/>
          <w:lang w:bidi="ar-SA"/>
        </w:rPr>
        <w:t xml:space="preserve"> проведенных кандидатом</w:t>
      </w:r>
    </w:p>
    <w:p w14:paraId="6D60F58C">
      <w:pPr>
        <w:widowControl/>
        <w:rPr>
          <w:rFonts w:ascii="Times New Roman" w:hAnsi="Times New Roman" w:eastAsia="Times New Roman" w:cs="Times New Roman"/>
          <w:color w:val="auto"/>
          <w:lang w:bidi="ar-SA"/>
        </w:rPr>
      </w:pPr>
    </w:p>
    <w:p w14:paraId="618122FB">
      <w:pPr>
        <w:widowControl/>
        <w:jc w:val="center"/>
        <w:rPr>
          <w:rFonts w:ascii="Times New Roman" w:hAnsi="Times New Roman" w:eastAsia="Times New Roman" w:cs="Times New Roman"/>
          <w:i/>
          <w:color w:val="auto"/>
          <w:szCs w:val="20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szCs w:val="20"/>
          <w:lang w:bidi="ar-SA"/>
        </w:rPr>
        <w:t>На фирменном бланке предприятия!</w:t>
      </w:r>
    </w:p>
    <w:p w14:paraId="493EA6D6">
      <w:pPr>
        <w:widowControl/>
        <w:jc w:val="center"/>
        <w:rPr>
          <w:rFonts w:ascii="Times New Roman" w:hAnsi="Times New Roman" w:eastAsia="Times New Roman" w:cs="Times New Roman"/>
          <w:i/>
          <w:color w:val="auto"/>
          <w:szCs w:val="20"/>
          <w:lang w:bidi="ar-SA"/>
        </w:rPr>
      </w:pPr>
      <w:r>
        <w:rPr>
          <w:rFonts w:ascii="Times New Roman" w:hAnsi="Times New Roman" w:eastAsia="Times New Roman" w:cs="Times New Roman"/>
          <w:i/>
          <w:color w:val="auto"/>
          <w:szCs w:val="20"/>
          <w:lang w:bidi="ar-SA"/>
        </w:rPr>
        <w:t>На каждый метод отдельно!</w:t>
      </w:r>
    </w:p>
    <w:p w14:paraId="191D3A15">
      <w:pPr>
        <w:widowControl/>
        <w:jc w:val="center"/>
        <w:rPr>
          <w:rFonts w:ascii="Times New Roman" w:hAnsi="Times New Roman" w:eastAsia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28"/>
          <w:szCs w:val="28"/>
          <w:lang w:bidi="ar-SA"/>
        </w:rPr>
        <w:t>СВЕДЕНИЯ</w:t>
      </w:r>
    </w:p>
    <w:p w14:paraId="18E03AB8">
      <w:pPr>
        <w:widowControl/>
        <w:jc w:val="center"/>
        <w:rPr>
          <w:rFonts w:ascii="Times New Roman" w:hAnsi="Times New Roman" w:eastAsia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  <w:lang w:bidi="ar-SA"/>
        </w:rPr>
        <w:t xml:space="preserve">о работах, проведенных кандидатом 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1261"/>
        <w:gridCol w:w="1303"/>
        <w:gridCol w:w="675"/>
        <w:gridCol w:w="1240"/>
        <w:gridCol w:w="567"/>
        <w:gridCol w:w="1891"/>
        <w:gridCol w:w="2445"/>
      </w:tblGrid>
      <w:tr w14:paraId="5DEE3817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5" w:type="dxa"/>
            <w:gridSpan w:val="8"/>
            <w:tcBorders>
              <w:bottom w:val="single" w:color="auto" w:sz="4" w:space="0"/>
            </w:tcBorders>
          </w:tcPr>
          <w:p w14:paraId="2EBFB83E">
            <w:pPr>
              <w:widowControl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14:paraId="0C2DCD8B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5" w:type="dxa"/>
            <w:gridSpan w:val="8"/>
            <w:tcBorders>
              <w:top w:val="single" w:color="auto" w:sz="4" w:space="0"/>
              <w:bottom w:val="nil"/>
            </w:tcBorders>
          </w:tcPr>
          <w:p w14:paraId="4D426B7A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6"/>
                <w:szCs w:val="16"/>
                <w:lang w:bidi="ar-SA"/>
              </w:rPr>
              <w:t>(фамилия, имя, отчество)</w:t>
            </w:r>
          </w:p>
        </w:tc>
      </w:tr>
      <w:tr w14:paraId="54A6BE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2" w:type="dxa"/>
          </w:tcPr>
          <w:p w14:paraId="085E0D01">
            <w:pPr>
              <w:widowControl/>
              <w:spacing w:before="120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  <w:t xml:space="preserve">по </w:t>
            </w:r>
          </w:p>
        </w:tc>
        <w:tc>
          <w:tcPr>
            <w:tcW w:w="2568" w:type="dxa"/>
            <w:gridSpan w:val="2"/>
            <w:tcBorders>
              <w:bottom w:val="single" w:color="auto" w:sz="4" w:space="0"/>
            </w:tcBorders>
          </w:tcPr>
          <w:p w14:paraId="0B9F0F8B">
            <w:pPr>
              <w:widowControl/>
              <w:spacing w:before="120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6825" w:type="dxa"/>
            <w:gridSpan w:val="5"/>
          </w:tcPr>
          <w:p w14:paraId="3309FC84">
            <w:pPr>
              <w:widowControl/>
              <w:spacing w:before="120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  <w:t>методу неразрушающего контроля</w:t>
            </w:r>
          </w:p>
        </w:tc>
      </w:tr>
      <w:tr w14:paraId="1DF7D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75" w:type="dxa"/>
            <w:gridSpan w:val="2"/>
          </w:tcPr>
          <w:p w14:paraId="152099E1">
            <w:pPr>
              <w:widowControl/>
              <w:spacing w:before="240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  <w:t>в период с</w:t>
            </w:r>
          </w:p>
        </w:tc>
        <w:tc>
          <w:tcPr>
            <w:tcW w:w="1981" w:type="dxa"/>
            <w:gridSpan w:val="2"/>
            <w:tcBorders>
              <w:bottom w:val="single" w:color="auto" w:sz="4" w:space="0"/>
            </w:tcBorders>
          </w:tcPr>
          <w:p w14:paraId="4CE02A0A">
            <w:pPr>
              <w:widowControl/>
              <w:spacing w:before="240"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1241" w:type="dxa"/>
          </w:tcPr>
          <w:p w14:paraId="64B251AF">
            <w:pPr>
              <w:widowControl/>
              <w:spacing w:before="240"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  <w:t>20  г.</w:t>
            </w:r>
          </w:p>
        </w:tc>
        <w:tc>
          <w:tcPr>
            <w:tcW w:w="567" w:type="dxa"/>
          </w:tcPr>
          <w:p w14:paraId="642DBFC9">
            <w:pPr>
              <w:widowControl/>
              <w:spacing w:before="240"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  <w:t>по</w:t>
            </w:r>
          </w:p>
        </w:tc>
        <w:tc>
          <w:tcPr>
            <w:tcW w:w="1894" w:type="dxa"/>
            <w:tcBorders>
              <w:bottom w:val="single" w:color="auto" w:sz="4" w:space="0"/>
            </w:tcBorders>
          </w:tcPr>
          <w:p w14:paraId="71D94DE9">
            <w:pPr>
              <w:widowControl/>
              <w:spacing w:before="240"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2447" w:type="dxa"/>
          </w:tcPr>
          <w:p w14:paraId="4817E665">
            <w:pPr>
              <w:widowControl/>
              <w:spacing w:before="240"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8"/>
                <w:szCs w:val="28"/>
                <w:lang w:bidi="ar-SA"/>
              </w:rPr>
              <w:t>20  г.</w:t>
            </w:r>
          </w:p>
        </w:tc>
      </w:tr>
    </w:tbl>
    <w:p w14:paraId="09A1AEBC">
      <w:pPr>
        <w:widowControl/>
        <w:spacing w:before="120"/>
        <w:rPr>
          <w:rFonts w:ascii="Times New Roman" w:hAnsi="Times New Roman" w:eastAsia="Times New Roman" w:cs="Times New Roman"/>
          <w:color w:val="auto"/>
          <w:sz w:val="4"/>
          <w:szCs w:val="4"/>
          <w:lang w:bidi="ar-SA"/>
        </w:rPr>
      </w:pPr>
    </w:p>
    <w:p w14:paraId="67D75C1F">
      <w:pPr>
        <w:widowControl/>
        <w:spacing w:before="120"/>
        <w:rPr>
          <w:rFonts w:ascii="Times New Roman" w:hAnsi="Times New Roman" w:eastAsia="Times New Roman" w:cs="Times New Roman"/>
          <w:color w:val="auto"/>
          <w:sz w:val="4"/>
          <w:szCs w:val="4"/>
          <w:lang w:bidi="ar-SA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5"/>
        <w:gridCol w:w="3783"/>
        <w:gridCol w:w="4475"/>
      </w:tblGrid>
      <w:tr w14:paraId="09119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5" w:type="dxa"/>
            <w:tcBorders>
              <w:bottom w:val="single" w:color="auto" w:sz="4" w:space="0"/>
            </w:tcBorders>
            <w:vAlign w:val="center"/>
          </w:tcPr>
          <w:p w14:paraId="72C4ECF2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 xml:space="preserve">№ Объекта контроля по </w:t>
            </w:r>
          </w:p>
          <w:p w14:paraId="0700C523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 xml:space="preserve">СДАНК-02-2020 </w:t>
            </w:r>
          </w:p>
        </w:tc>
        <w:tc>
          <w:tcPr>
            <w:tcW w:w="3784" w:type="dxa"/>
            <w:tcBorders>
              <w:bottom w:val="single" w:color="auto" w:sz="4" w:space="0"/>
            </w:tcBorders>
            <w:vAlign w:val="center"/>
          </w:tcPr>
          <w:p w14:paraId="04B2B786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Наименование объекта,</w:t>
            </w:r>
          </w:p>
          <w:p w14:paraId="7F9180D0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организация</w:t>
            </w:r>
          </w:p>
        </w:tc>
        <w:tc>
          <w:tcPr>
            <w:tcW w:w="4476" w:type="dxa"/>
            <w:tcBorders>
              <w:bottom w:val="single" w:color="auto" w:sz="4" w:space="0"/>
            </w:tcBorders>
            <w:vAlign w:val="center"/>
          </w:tcPr>
          <w:p w14:paraId="68C05737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 xml:space="preserve">Вид проводимых кандидатом работ, нормативный документ, согласно которому проводились работы </w:t>
            </w:r>
          </w:p>
        </w:tc>
      </w:tr>
      <w:tr w14:paraId="6DBDA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35" w:type="dxa"/>
          </w:tcPr>
          <w:p w14:paraId="4FE435BA">
            <w:pPr>
              <w:widowControl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</w:p>
        </w:tc>
        <w:tc>
          <w:tcPr>
            <w:tcW w:w="3784" w:type="dxa"/>
          </w:tcPr>
          <w:p w14:paraId="0AC0A3F9">
            <w:pPr>
              <w:widowControl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</w:p>
        </w:tc>
        <w:tc>
          <w:tcPr>
            <w:tcW w:w="4476" w:type="dxa"/>
          </w:tcPr>
          <w:p w14:paraId="080E49DE">
            <w:pPr>
              <w:widowControl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</w:p>
        </w:tc>
      </w:tr>
    </w:tbl>
    <w:p w14:paraId="349FE524">
      <w:pPr>
        <w:widowControl/>
        <w:rPr>
          <w:rFonts w:ascii="Times New Roman" w:hAnsi="Times New Roman" w:eastAsia="Times New Roman" w:cs="Times New Roman"/>
          <w:color w:val="auto"/>
          <w:sz w:val="14"/>
          <w:szCs w:val="20"/>
          <w:lang w:bidi="ar-SA"/>
        </w:rPr>
      </w:pPr>
    </w:p>
    <w:tbl>
      <w:tblPr>
        <w:tblStyle w:val="6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7"/>
        <w:gridCol w:w="8396"/>
      </w:tblGrid>
      <w:tr w14:paraId="6C7428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</w:tcPr>
          <w:p w14:paraId="05155BAA">
            <w:pPr>
              <w:widowControl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  <w:t>Руководитель</w:t>
            </w:r>
          </w:p>
        </w:tc>
        <w:tc>
          <w:tcPr>
            <w:tcW w:w="8408" w:type="dxa"/>
            <w:tcBorders>
              <w:bottom w:val="single" w:color="auto" w:sz="4" w:space="0"/>
            </w:tcBorders>
          </w:tcPr>
          <w:p w14:paraId="187A4152">
            <w:pPr>
              <w:widowControl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</w:p>
        </w:tc>
      </w:tr>
    </w:tbl>
    <w:p w14:paraId="73B383F5">
      <w:pPr>
        <w:widowControl/>
        <w:rPr>
          <w:rFonts w:ascii="Times New Roman" w:hAnsi="Times New Roman" w:eastAsia="Times New Roman" w:cs="Times New Roman"/>
          <w:color w:val="auto"/>
          <w:szCs w:val="20"/>
          <w:lang w:bidi="ar-SA"/>
        </w:rPr>
      </w:pPr>
      <w:r>
        <w:rPr>
          <w:rFonts w:ascii="Times New Roman" w:hAnsi="Times New Roman" w:eastAsia="Times New Roman" w:cs="Times New Roman"/>
          <w:color w:val="auto"/>
          <w:szCs w:val="20"/>
          <w:lang w:bidi="ar-SA"/>
        </w:rPr>
        <w:t>М.П.                                       Ф.И.О.                        должность                     подпись                       дата</w:t>
      </w:r>
    </w:p>
    <w:tbl>
      <w:tblPr>
        <w:tblStyle w:val="6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8417"/>
      </w:tblGrid>
      <w:tr w14:paraId="498F8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7" w:type="dxa"/>
          </w:tcPr>
          <w:p w14:paraId="4708F62B">
            <w:pPr>
              <w:widowControl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</w:p>
          <w:p w14:paraId="05FF0DDF">
            <w:pPr>
              <w:widowControl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  <w:t>Кандидата</w:t>
            </w:r>
          </w:p>
        </w:tc>
        <w:tc>
          <w:tcPr>
            <w:tcW w:w="8875" w:type="dxa"/>
            <w:tcBorders>
              <w:bottom w:val="single" w:color="auto" w:sz="4" w:space="0"/>
            </w:tcBorders>
          </w:tcPr>
          <w:p w14:paraId="45B3ED9A">
            <w:pPr>
              <w:widowControl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</w:p>
        </w:tc>
      </w:tr>
    </w:tbl>
    <w:p w14:paraId="10F5F0A8">
      <w:pPr>
        <w:widowControl/>
        <w:rPr>
          <w:rFonts w:ascii="Times New Roman" w:hAnsi="Times New Roman" w:eastAsia="Times New Roman" w:cs="Times New Roman"/>
          <w:color w:val="auto"/>
          <w:szCs w:val="20"/>
          <w:lang w:bidi="ar-SA"/>
        </w:rPr>
      </w:pPr>
      <w:r>
        <w:rPr>
          <w:rFonts w:ascii="Times New Roman" w:hAnsi="Times New Roman" w:eastAsia="Times New Roman" w:cs="Times New Roman"/>
          <w:color w:val="auto"/>
          <w:szCs w:val="20"/>
          <w:lang w:bidi="ar-SA"/>
        </w:rPr>
        <w:t xml:space="preserve">                                        Ф.И.О.                        должность                     подпись                       дата</w:t>
      </w:r>
    </w:p>
    <w:p w14:paraId="5B3AAB29">
      <w:pPr>
        <w:widowControl/>
        <w:spacing w:after="200" w:line="276" w:lineRule="auto"/>
        <w:rPr>
          <w:rFonts w:ascii="Times New Roman" w:hAnsi="Times New Roman" w:eastAsia="Times New Roman" w:cs="Times New Roman"/>
          <w:b/>
          <w:bCs/>
          <w:color w:val="auto"/>
          <w:sz w:val="2"/>
          <w:szCs w:val="2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"/>
          <w:szCs w:val="2"/>
          <w:lang w:bidi="ar-SA"/>
        </w:rPr>
        <w:br w:type="page"/>
      </w:r>
    </w:p>
    <w:p w14:paraId="53E54133">
      <w:pPr>
        <w:pStyle w:val="3"/>
        <w:rPr>
          <w:rFonts w:cs="Times New Roman"/>
        </w:rPr>
      </w:pPr>
      <w:bookmarkStart w:id="106" w:name="_Toc168667842"/>
      <w:bookmarkStart w:id="107" w:name="_Toc150284661"/>
      <w:bookmarkStart w:id="108" w:name="_Toc20762"/>
      <w:r>
        <w:rPr>
          <w:rFonts w:cs="Times New Roman"/>
        </w:rPr>
        <w:t xml:space="preserve">Приложение </w:t>
      </w:r>
      <w:bookmarkEnd w:id="106"/>
      <w:bookmarkEnd w:id="107"/>
      <w:r>
        <w:rPr>
          <w:rFonts w:cs="Times New Roman"/>
        </w:rPr>
        <w:t>9</w:t>
      </w:r>
      <w:bookmarkEnd w:id="108"/>
    </w:p>
    <w:p w14:paraId="70DADBFF">
      <w:pPr>
        <w:widowControl/>
        <w:jc w:val="center"/>
        <w:rPr>
          <w:rFonts w:ascii="Times New Roman" w:hAnsi="Times New Roman" w:eastAsia="Times New Roman" w:cs="Times New Roman"/>
          <w:b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lang w:bidi="ar-SA"/>
        </w:rPr>
        <w:t>Рекомендуемая форма Справки от окулиста</w:t>
      </w:r>
    </w:p>
    <w:p w14:paraId="097D8C49">
      <w:pPr>
        <w:widowControl/>
        <w:jc w:val="center"/>
        <w:rPr>
          <w:rFonts w:ascii="Times New Roman" w:hAnsi="Times New Roman" w:eastAsia="Times New Roman" w:cs="Times New Roman"/>
          <w:b/>
          <w:bCs/>
          <w:color w:val="auto"/>
          <w:sz w:val="28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lang w:bidi="ar-SA"/>
        </w:rPr>
        <w:t>СПРАВКА</w:t>
      </w:r>
    </w:p>
    <w:p w14:paraId="2CAE81A8">
      <w:pPr>
        <w:widowControl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t>о профессиональной пригодности для выполнения работ по неразрушающему контролю.</w:t>
      </w:r>
    </w:p>
    <w:p w14:paraId="4084CDE9">
      <w:pPr>
        <w:widowControl/>
        <w:jc w:val="center"/>
        <w:rPr>
          <w:rFonts w:ascii="Times New Roman" w:hAnsi="Times New Roman" w:eastAsia="Times New Roman" w:cs="Times New Roman"/>
          <w:bCs/>
          <w:color w:val="auto"/>
          <w:sz w:val="20"/>
          <w:szCs w:val="20"/>
          <w:lang w:bidi="ar-SA"/>
        </w:rPr>
      </w:pPr>
      <w:r>
        <w:rPr>
          <w:rFonts w:ascii="Times New Roman" w:hAnsi="Times New Roman" w:eastAsia="Times New Roman" w:cs="Times New Roman"/>
          <w:bCs/>
          <w:color w:val="auto"/>
          <w:sz w:val="20"/>
          <w:szCs w:val="20"/>
          <w:lang w:bidi="ar-SA"/>
        </w:rPr>
        <w:t>(в соответствии с требованиями п.3.10 СДАНК-02-2020 и ГОСТ Р ИСО 18490-2020)</w:t>
      </w:r>
    </w:p>
    <w:p w14:paraId="77EF6FDA">
      <w:pPr>
        <w:widowControl/>
        <w:ind w:firstLine="539"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Выдана __________________________________________________________________________</w:t>
      </w:r>
    </w:p>
    <w:p w14:paraId="2921E4FD">
      <w:pPr>
        <w:widowControl/>
        <w:jc w:val="center"/>
        <w:rPr>
          <w:rFonts w:ascii="Times New Roman" w:hAnsi="Times New Roman" w:eastAsia="Times New Roman" w:cs="Times New Roman"/>
          <w:color w:val="auto"/>
          <w:sz w:val="1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16"/>
          <w:lang w:bidi="ar-SA"/>
        </w:rPr>
        <w:t>(фамилия, имя, отчество; год рождения)</w:t>
      </w:r>
    </w:p>
    <w:p w14:paraId="574C1015">
      <w:pPr>
        <w:widowControl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_________________________________________________________________________</w:t>
      </w:r>
    </w:p>
    <w:p w14:paraId="6F90068A">
      <w:pPr>
        <w:widowControl/>
        <w:jc w:val="center"/>
        <w:rPr>
          <w:rFonts w:ascii="Times New Roman" w:hAnsi="Times New Roman" w:eastAsia="Times New Roman" w:cs="Times New Roman"/>
          <w:color w:val="auto"/>
          <w:sz w:val="1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16"/>
          <w:lang w:bidi="ar-SA"/>
        </w:rPr>
        <w:t>(предприятие, должность)</w:t>
      </w:r>
    </w:p>
    <w:p w14:paraId="34B2ABA5">
      <w:pPr>
        <w:widowControl/>
        <w:jc w:val="both"/>
        <w:rPr>
          <w:rFonts w:ascii="Times New Roman" w:hAnsi="Times New Roman" w:eastAsia="Times New Roman" w:cs="Times New Roman"/>
          <w:b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lang w:bidi="ar-SA"/>
        </w:rPr>
        <w:t>1. По результатам проверки острота зрения составляет:</w:t>
      </w:r>
    </w:p>
    <w:tbl>
      <w:tblPr>
        <w:tblStyle w:val="53"/>
        <w:tblW w:w="0" w:type="auto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286"/>
      </w:tblGrid>
      <w:tr w14:paraId="373C5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6CD6A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с корректирующими линзами</w:t>
            </w:r>
          </w:p>
        </w:tc>
        <w:tc>
          <w:tcPr>
            <w:tcW w:w="2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427C7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без корректирующих линз</w:t>
            </w:r>
          </w:p>
        </w:tc>
        <w:tc>
          <w:tcPr>
            <w:tcW w:w="2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7FD07A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с корректирующими линзами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9F089F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без корректирующих линз</w:t>
            </w:r>
          </w:p>
        </w:tc>
      </w:tr>
      <w:tr w14:paraId="71D9E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93653">
            <w:pPr>
              <w:widowControl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Вблизи</w:t>
            </w:r>
          </w:p>
        </w:tc>
        <w:tc>
          <w:tcPr>
            <w:tcW w:w="46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F32423">
            <w:pPr>
              <w:widowControl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Вдаль</w:t>
            </w:r>
          </w:p>
        </w:tc>
      </w:tr>
      <w:tr w14:paraId="380D5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7D9443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Правый глаз</w:t>
            </w:r>
          </w:p>
        </w:tc>
        <w:tc>
          <w:tcPr>
            <w:tcW w:w="2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385E9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Левый глаз</w:t>
            </w:r>
          </w:p>
        </w:tc>
        <w:tc>
          <w:tcPr>
            <w:tcW w:w="2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D004A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Правый глаз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B2FCD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Левый глаз</w:t>
            </w:r>
          </w:p>
        </w:tc>
      </w:tr>
      <w:tr w14:paraId="71E51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7BE363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</w:p>
        </w:tc>
        <w:tc>
          <w:tcPr>
            <w:tcW w:w="2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56C317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</w:p>
        </w:tc>
        <w:tc>
          <w:tcPr>
            <w:tcW w:w="2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41FE51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79C3EA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</w:p>
        </w:tc>
      </w:tr>
    </w:tbl>
    <w:p w14:paraId="090736C4">
      <w:pPr>
        <w:widowControl/>
        <w:jc w:val="both"/>
        <w:rPr>
          <w:rFonts w:ascii="Times New Roman" w:hAnsi="Times New Roman" w:eastAsia="Times New Roman" w:cs="Times New Roman"/>
          <w:b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lang w:bidi="ar-SA"/>
        </w:rPr>
        <w:t>2. По результатам проверки восприятия цветов:</w:t>
      </w:r>
    </w:p>
    <w:tbl>
      <w:tblPr>
        <w:tblStyle w:val="53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6"/>
        <w:gridCol w:w="1224"/>
        <w:gridCol w:w="1564"/>
      </w:tblGrid>
      <w:tr w14:paraId="6C27E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6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9C6799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Способность различать цвета – в норме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56D5A">
            <w:pPr>
              <w:widowControl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да</w:t>
            </w: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66B1B">
            <w:pPr>
              <w:widowControl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нет</w:t>
            </w:r>
          </w:p>
        </w:tc>
      </w:tr>
      <w:tr w14:paraId="10832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</w:trPr>
        <w:tc>
          <w:tcPr>
            <w:tcW w:w="6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393B4D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Способность различать оттенки серого – в норме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AA564">
            <w:pPr>
              <w:widowControl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да</w:t>
            </w: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1CC17">
            <w:pPr>
              <w:widowControl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нет</w:t>
            </w:r>
          </w:p>
        </w:tc>
      </w:tr>
    </w:tbl>
    <w:p w14:paraId="5D29D363">
      <w:pPr>
        <w:widowControl/>
        <w:jc w:val="both"/>
        <w:rPr>
          <w:rFonts w:ascii="Times New Roman" w:hAnsi="Times New Roman" w:eastAsia="Times New Roman" w:cs="Times New Roman"/>
          <w:b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lang w:bidi="ar-SA"/>
        </w:rPr>
        <w:t>3. По результатам проверки пространственного зрения:</w:t>
      </w:r>
    </w:p>
    <w:tbl>
      <w:tblPr>
        <w:tblStyle w:val="53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6"/>
        <w:gridCol w:w="1224"/>
        <w:gridCol w:w="1564"/>
      </w:tblGrid>
      <w:tr w14:paraId="001C0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F17EE0">
            <w:pPr>
              <w:widowControl/>
              <w:jc w:val="both"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Обнаружено ограничение нормального поля зрения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3E1EF4">
            <w:pPr>
              <w:widowControl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да</w:t>
            </w:r>
          </w:p>
        </w:tc>
        <w:tc>
          <w:tcPr>
            <w:tcW w:w="15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6BBC7D">
            <w:pPr>
              <w:widowControl/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</w:pPr>
            <w:r>
              <w:rPr>
                <w:rFonts w:ascii="Segoe UI Symbol" w:hAnsi="Segoe UI Symbol" w:eastAsia="Calibri" w:cs="Segoe UI Symbol"/>
                <w:color w:val="auto"/>
                <w:sz w:val="24"/>
                <w:szCs w:val="24"/>
                <w:lang w:eastAsia="en-US" w:bidi="ar-SA"/>
              </w:rPr>
              <w:t>☐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eastAsia="en-US" w:bidi="ar-SA"/>
              </w:rPr>
              <w:t>нет</w:t>
            </w:r>
          </w:p>
        </w:tc>
      </w:tr>
    </w:tbl>
    <w:p w14:paraId="4D97BB17">
      <w:pPr>
        <w:widowControl/>
        <w:jc w:val="both"/>
        <w:rPr>
          <w:rFonts w:ascii="Times New Roman" w:hAnsi="Times New Roman" w:eastAsia="Times New Roman" w:cs="Times New Roman"/>
          <w:b/>
          <w:bCs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t>Заключение: ______________________________________________________________</w:t>
      </w:r>
    </w:p>
    <w:p w14:paraId="6E5FCC28">
      <w:pPr>
        <w:widowControl/>
        <w:jc w:val="both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t>Врач-офтальмолог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_____________________/________________________/</w:t>
      </w:r>
    </w:p>
    <w:p w14:paraId="521641A3">
      <w:pPr>
        <w:widowControl/>
        <w:rPr>
          <w:rFonts w:ascii="Times New Roman" w:hAnsi="Times New Roman" w:eastAsia="Times New Roman" w:cs="Times New Roman"/>
          <w:color w:val="auto"/>
          <w:sz w:val="20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0"/>
          <w:lang w:bidi="ar-SA"/>
        </w:rPr>
        <w:t xml:space="preserve">                                                                (подпись)                               (фамилия и.о.)</w:t>
      </w:r>
    </w:p>
    <w:p w14:paraId="0E1EF09B">
      <w:pPr>
        <w:widowControl/>
        <w:rPr>
          <w:rFonts w:ascii="Times New Roman" w:hAnsi="Times New Roman" w:eastAsia="Times New Roman" w:cs="Times New Roman"/>
          <w:b/>
          <w:bCs/>
          <w:color w:val="auto"/>
          <w:sz w:val="22"/>
          <w:lang w:bidi="ar-SA"/>
        </w:rPr>
      </w:pPr>
    </w:p>
    <w:p w14:paraId="44EACC4B">
      <w:pPr>
        <w:widowControl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lang w:bidi="ar-SA"/>
        </w:rPr>
        <w:t xml:space="preserve">                              </w:t>
      </w:r>
      <w:r>
        <w:rPr>
          <w:rFonts w:ascii="Times New Roman" w:hAnsi="Times New Roman" w:eastAsia="Times New Roman" w:cs="Times New Roman"/>
          <w:color w:val="auto"/>
          <w:lang w:bidi="ar-SA"/>
        </w:rPr>
        <w:t xml:space="preserve">                                                  «_____»__________________201   г.</w:t>
      </w:r>
    </w:p>
    <w:p w14:paraId="5D6EB44F">
      <w:pPr>
        <w:widowControl/>
        <w:rPr>
          <w:rFonts w:ascii="Times New Roman" w:hAnsi="Times New Roman" w:eastAsia="Times New Roman" w:cs="Times New Roman"/>
          <w:color w:val="auto"/>
          <w:sz w:val="22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2"/>
          <w:lang w:bidi="ar-SA"/>
        </w:rPr>
        <w:t xml:space="preserve">_ _ _ _ _ _ _ _ _ _ _ _ _ _ _ _ _ _ _ _ _ _ _ _ _ _ _ _ _ _ _ _ _ _ _ _ _ _ _ _ _ _ _ _ _ _ _ _ _ _ _ _ _ _ _ _ _ </w:t>
      </w:r>
    </w:p>
    <w:p w14:paraId="7C9C9F9A">
      <w:pPr>
        <w:widowControl/>
        <w:rPr>
          <w:rFonts w:ascii="Times New Roman" w:hAnsi="Times New Roman" w:eastAsia="Times New Roman" w:cs="Times New Roman"/>
          <w:color w:val="auto"/>
          <w:sz w:val="20"/>
          <w:szCs w:val="20"/>
          <w:lang w:bidi="ar-SA"/>
        </w:rPr>
      </w:pPr>
    </w:p>
    <w:p w14:paraId="2E8C5466">
      <w:pPr>
        <w:widowControl/>
        <w:jc w:val="center"/>
        <w:rPr>
          <w:rFonts w:ascii="Times New Roman" w:hAnsi="Times New Roman" w:eastAsia="Times New Roman" w:cs="Times New Roman"/>
          <w:color w:val="auto"/>
          <w:sz w:val="20"/>
          <w:szCs w:val="20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0"/>
          <w:szCs w:val="20"/>
          <w:lang w:bidi="ar-SA"/>
        </w:rPr>
        <w:t>Примечание</w:t>
      </w:r>
    </w:p>
    <w:p w14:paraId="7075C40D">
      <w:pPr>
        <w:widowControl/>
        <w:jc w:val="both"/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>В соответствии с п.3.10 СДАНК 02-2020 Кандидат должен представить медицинское заключение или иное документальное доказательство удовлетворительного состояния зрения с указанием остроты ближнего зрения и способности различать цвета и оттенки серого в соответствии со следующими требованиями:</w:t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br w:type="textWrapping"/>
      </w: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 xml:space="preserve">а) острота ближнего зрения позволяет чтение как минимум таблицы Джегера номер 1 или шрифт Times Roman № 4,5 или эквивалентных букв (высотой 1,6 мм) при удаленности не меньше 30 см одним или обоими глазами, с очками или без очков; </w:t>
      </w:r>
    </w:p>
    <w:p w14:paraId="7B52017A">
      <w:pPr>
        <w:widowControl/>
        <w:jc w:val="both"/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 xml:space="preserve">б) цветное зрение является достаточным, чтобы кандидат мог различать и дифференцировать контраст между цветами или оттенками серого, используемыми в методе (виде) НК, в соответствии с указаниями работодателя. </w:t>
      </w:r>
    </w:p>
    <w:p w14:paraId="7833C527">
      <w:pPr>
        <w:widowControl/>
        <w:jc w:val="both"/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0"/>
          <w:szCs w:val="20"/>
          <w:lang w:eastAsia="en-US" w:bidi="ar-SA"/>
        </w:rPr>
        <w:t>Для определения остроты ближнего зрения у персонала НК может использоваться ГОСТ Р ИСО 18490-2020.</w:t>
      </w:r>
    </w:p>
    <w:p w14:paraId="1F3711E8">
      <w:pPr>
        <w:widowControl/>
        <w:spacing w:after="200" w:line="276" w:lineRule="auto"/>
        <w:rPr>
          <w:rFonts w:ascii="Times New Roman" w:hAnsi="Times New Roman" w:eastAsia="Times New Roman" w:cs="Times New Roman"/>
          <w:color w:val="auto"/>
          <w:szCs w:val="28"/>
          <w:lang w:bidi="ar-SA"/>
        </w:rPr>
      </w:pPr>
      <w:r>
        <w:rPr>
          <w:rFonts w:ascii="Times New Roman" w:hAnsi="Times New Roman" w:eastAsia="Times New Roman" w:cs="Times New Roman"/>
          <w:color w:val="auto"/>
          <w:szCs w:val="28"/>
          <w:lang w:bidi="ar-SA"/>
        </w:rPr>
        <w:br w:type="page"/>
      </w:r>
    </w:p>
    <w:p w14:paraId="39926F9C">
      <w:pPr>
        <w:pStyle w:val="3"/>
        <w:rPr>
          <w:rFonts w:cs="Times New Roman"/>
        </w:rPr>
      </w:pPr>
      <w:bookmarkStart w:id="109" w:name="_Toc7198787"/>
      <w:bookmarkStart w:id="110" w:name="_Toc7256"/>
      <w:r>
        <w:rPr>
          <w:rFonts w:cs="Times New Roman"/>
        </w:rPr>
        <w:t xml:space="preserve">Приложение </w:t>
      </w:r>
      <w:bookmarkEnd w:id="109"/>
      <w:r>
        <w:rPr>
          <w:rFonts w:cs="Times New Roman"/>
        </w:rPr>
        <w:t>10</w:t>
      </w:r>
      <w:bookmarkEnd w:id="110"/>
    </w:p>
    <w:p w14:paraId="514059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Согласие на обработку персональных данных специалистов НК</w:t>
      </w:r>
    </w:p>
    <w:p w14:paraId="26506B0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14:paraId="2206984F">
      <w:pPr>
        <w:widowControl/>
        <w:spacing w:after="160"/>
        <w:jc w:val="center"/>
        <w:rPr>
          <w:rFonts w:ascii="Times New Roman" w:hAnsi="Times New Roman" w:eastAsia="Calibri" w:cs="Times New Roman"/>
          <w:b/>
          <w:color w:val="auto"/>
          <w:sz w:val="28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sz w:val="28"/>
          <w:szCs w:val="22"/>
          <w:lang w:eastAsia="en-US" w:bidi="ar-SA"/>
        </w:rPr>
        <w:t>Согласие на обработку персональных данных</w:t>
      </w:r>
    </w:p>
    <w:p w14:paraId="2E0CF6EC">
      <w:pPr>
        <w:widowControl/>
        <w:spacing w:after="160"/>
        <w:jc w:val="center"/>
        <w:rPr>
          <w:rFonts w:ascii="Times New Roman" w:hAnsi="Times New Roman" w:eastAsia="Calibri" w:cs="Times New Roman"/>
          <w:b/>
          <w:color w:val="auto"/>
          <w:sz w:val="16"/>
          <w:szCs w:val="16"/>
          <w:lang w:eastAsia="en-US" w:bidi="ar-SA"/>
        </w:rPr>
      </w:pPr>
    </w:p>
    <w:tbl>
      <w:tblPr>
        <w:tblStyle w:val="5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354"/>
        <w:gridCol w:w="7027"/>
      </w:tblGrid>
      <w:tr w14:paraId="287BB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DD62C1A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 xml:space="preserve">Я, </w:t>
            </w:r>
          </w:p>
        </w:tc>
        <w:sdt>
          <w:sdt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  <w:id w:val="824474970"/>
            <w:placeholder>
              <w:docPart w:val="{21defc7f-a5d3-41a3-9f77-018c99b30ec5}"/>
            </w:placeholder>
            <w:showingPlcHdr/>
          </w:sdtPr>
          <w:sdtEnd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</w:sdtEndPr>
          <w:sdtContent>
            <w:tc>
              <w:tcPr>
                <w:tcW w:w="8789" w:type="dxa"/>
                <w:gridSpan w:val="2"/>
                <w:tcBorders>
                  <w:top w:val="nil"/>
                  <w:left w:val="nil"/>
                  <w:bottom w:val="single" w:color="auto" w:sz="4" w:space="0"/>
                  <w:right w:val="nil"/>
                </w:tcBorders>
                <w:vAlign w:val="center"/>
              </w:tcPr>
              <w:p w14:paraId="3C6683A4">
                <w:pPr>
                  <w:widowControl/>
                  <w:rPr>
                    <w:rFonts w:ascii="Times New Roman" w:hAnsi="Times New Roman" w:eastAsia="Calibri" w:cs="Times New Roman"/>
                    <w:color w:val="auto"/>
                    <w:lang w:eastAsia="en-US" w:bidi="ar-SA"/>
                  </w:rPr>
                </w:pPr>
                <w:r>
                  <w:rPr>
                    <w:rFonts w:ascii="Times New Roman" w:hAnsi="Times New Roman" w:eastAsia="Calibri" w:cs="Times New Roman"/>
                    <w:color w:val="auto"/>
                    <w:lang w:val="en-US" w:eastAsia="en-US" w:bidi="ar-SA"/>
                  </w:rPr>
                  <w:t xml:space="preserve">                                                                                                                                 </w:t>
                </w:r>
              </w:p>
            </w:tc>
          </w:sdtContent>
        </w:sdt>
      </w:tr>
      <w:tr w14:paraId="3989A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44AABEB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sz w:val="16"/>
                <w:szCs w:val="16"/>
                <w:lang w:eastAsia="en-US" w:bidi="ar-SA"/>
              </w:rPr>
            </w:pPr>
          </w:p>
        </w:tc>
        <w:tc>
          <w:tcPr>
            <w:tcW w:w="8789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9A23B8D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16"/>
                <w:szCs w:val="16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16"/>
                <w:szCs w:val="16"/>
                <w:lang w:eastAsia="en-US" w:bidi="ar-SA"/>
              </w:rPr>
              <w:t>(Фамилия, Имя, Отчество)</w:t>
            </w:r>
          </w:p>
          <w:p w14:paraId="7C0F7C0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sz w:val="16"/>
                <w:szCs w:val="16"/>
                <w:lang w:eastAsia="en-US" w:bidi="ar-SA"/>
              </w:rPr>
            </w:pPr>
          </w:p>
        </w:tc>
      </w:tr>
      <w:tr w14:paraId="6826A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3730840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>Дата рождения:</w:t>
            </w:r>
          </w:p>
        </w:tc>
        <w:sdt>
          <w:sdt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  <w:id w:val="118810152"/>
            <w:placeholder>
              <w:docPart w:val="{741e848c-42ad-4db6-afa0-1fe28ac6d1f3}"/>
            </w:placeholder>
            <w:showingPlcHdr/>
            <w:date>
              <w:dateFormat w:val="dd.MM.yyyy"/>
              <w:lid w:val="ru-RU"/>
              <w:storeMappedDataAs w:val="datetime"/>
              <w:calendar w:val="gregorian"/>
            </w:date>
          </w:sdtPr>
          <w:sdtEnd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</w:sdtEndPr>
          <w:sdtContent>
            <w:tc>
              <w:tcPr>
                <w:tcW w:w="8789" w:type="dxa"/>
                <w:gridSpan w:val="2"/>
                <w:tcBorders>
                  <w:top w:val="nil"/>
                  <w:left w:val="nil"/>
                  <w:bottom w:val="single" w:color="auto" w:sz="4" w:space="0"/>
                  <w:right w:val="nil"/>
                </w:tcBorders>
                <w:vAlign w:val="center"/>
              </w:tcPr>
              <w:p w14:paraId="1D676230">
                <w:pPr>
                  <w:widowControl/>
                  <w:jc w:val="center"/>
                  <w:rPr>
                    <w:rFonts w:ascii="Times New Roman" w:hAnsi="Times New Roman" w:eastAsia="Calibri" w:cs="Times New Roman"/>
                    <w:color w:val="auto"/>
                    <w:lang w:eastAsia="en-US" w:bidi="ar-SA"/>
                  </w:rPr>
                </w:pPr>
                <w:r>
                  <w:rPr>
                    <w:rFonts w:ascii="Times New Roman" w:hAnsi="Times New Roman" w:eastAsia="Calibri" w:cs="Times New Roman"/>
                    <w:color w:val="D0CECE"/>
                    <w:lang w:eastAsia="en-US" w:bidi="ar-SA"/>
                  </w:rPr>
                  <w:t>дд.мм.гггг</w:t>
                </w:r>
              </w:p>
            </w:tc>
          </w:sdtContent>
        </w:sdt>
      </w:tr>
      <w:tr w14:paraId="4B171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6000A9">
            <w:pPr>
              <w:widowControl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</w:p>
          <w:p w14:paraId="3EB120B4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>Проживающий (ая) по адресу:</w:t>
            </w:r>
          </w:p>
        </w:tc>
        <w:sdt>
          <w:sdt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  <w:id w:val="1812137088"/>
            <w:placeholder>
              <w:docPart w:val="{5a2a3b3e-551e-4243-8396-52b39ca6a353}"/>
            </w:placeholder>
            <w:showingPlcHdr/>
          </w:sdtPr>
          <w:sdtEnd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</w:sdtEndPr>
          <w:sdtContent>
            <w:tc>
              <w:tcPr>
                <w:tcW w:w="7371" w:type="dxa"/>
                <w:tcBorders>
                  <w:top w:val="single" w:color="auto" w:sz="4" w:space="0"/>
                  <w:left w:val="nil"/>
                  <w:bottom w:val="single" w:color="auto" w:sz="4" w:space="0"/>
                  <w:right w:val="nil"/>
                </w:tcBorders>
                <w:vAlign w:val="bottom"/>
              </w:tcPr>
              <w:p w14:paraId="5A3B08C2">
                <w:pPr>
                  <w:widowControl/>
                  <w:rPr>
                    <w:rFonts w:ascii="Times New Roman" w:hAnsi="Times New Roman" w:eastAsia="Calibri" w:cs="Times New Roman"/>
                    <w:color w:val="auto"/>
                    <w:lang w:eastAsia="en-US" w:bidi="ar-SA"/>
                  </w:rPr>
                </w:pPr>
                <w:r>
                  <w:rPr>
                    <w:rFonts w:ascii="Times New Roman" w:hAnsi="Times New Roman" w:eastAsia="Calibri" w:cs="Times New Roman"/>
                    <w:color w:val="D0CECE"/>
                    <w:lang w:val="en-US" w:eastAsia="en-US" w:bidi="ar-SA"/>
                  </w:rPr>
                  <w:t xml:space="preserve">                                        </w:t>
                </w:r>
                <w:r>
                  <w:rPr>
                    <w:rFonts w:ascii="Times New Roman" w:hAnsi="Times New Roman" w:eastAsia="Calibri" w:cs="Times New Roman"/>
                    <w:color w:val="D0CECE"/>
                    <w:lang w:eastAsia="en-US" w:bidi="ar-SA"/>
                  </w:rPr>
                  <w:t xml:space="preserve">                        </w:t>
                </w:r>
                <w:r>
                  <w:rPr>
                    <w:rFonts w:ascii="Times New Roman" w:hAnsi="Times New Roman" w:eastAsia="Calibri" w:cs="Times New Roman"/>
                    <w:color w:val="D0CECE"/>
                    <w:lang w:val="en-US" w:eastAsia="en-US" w:bidi="ar-SA"/>
                  </w:rPr>
                  <w:t xml:space="preserve">                 </w:t>
                </w:r>
              </w:p>
            </w:tc>
          </w:sdtContent>
        </w:sdt>
      </w:tr>
    </w:tbl>
    <w:p w14:paraId="1FD4F7E7">
      <w:pPr>
        <w:widowControl/>
        <w:autoSpaceDE w:val="0"/>
        <w:autoSpaceDN w:val="0"/>
        <w:adjustRightInd w:val="0"/>
        <w:jc w:val="center"/>
        <w:rPr>
          <w:rFonts w:ascii="Times New Roman" w:hAnsi="Times New Roman" w:eastAsia="Calibri" w:cs="Times New Roman"/>
          <w:i/>
          <w:iCs/>
          <w:color w:val="auto"/>
          <w:sz w:val="16"/>
          <w:szCs w:val="18"/>
          <w:lang w:eastAsia="en-US" w:bidi="ar-SA"/>
        </w:rPr>
      </w:pPr>
    </w:p>
    <w:tbl>
      <w:tblPr>
        <w:tblStyle w:val="54"/>
        <w:tblW w:w="101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3827"/>
        <w:gridCol w:w="1668"/>
        <w:gridCol w:w="2977"/>
      </w:tblGrid>
      <w:tr w14:paraId="5F365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1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32A8C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</w:p>
          <w:p w14:paraId="102128E7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>Паспортные данные:</w:t>
            </w:r>
          </w:p>
          <w:p w14:paraId="42BF77A5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</w:p>
        </w:tc>
      </w:tr>
      <w:tr w14:paraId="1403C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91008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>Серия:</w:t>
            </w:r>
          </w:p>
        </w:tc>
        <w:sdt>
          <w:sdt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  <w:id w:val="-1347088688"/>
            <w:placeholder>
              <w:docPart w:val="{f99ad06f-c537-4bc5-858f-5faded494bbf}"/>
            </w:placeholder>
            <w:showingPlcHdr/>
          </w:sdtPr>
          <w:sdtEnd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</w:sdtEndPr>
          <w:sdtContent>
            <w:tc>
              <w:tcPr>
                <w:tcW w:w="3827" w:type="dxa"/>
                <w:tcBorders>
                  <w:top w:val="nil"/>
                  <w:left w:val="nil"/>
                  <w:bottom w:val="single" w:color="auto" w:sz="4" w:space="0"/>
                  <w:right w:val="nil"/>
                </w:tcBorders>
                <w:vAlign w:val="center"/>
              </w:tcPr>
              <w:p w14:paraId="00769DBC">
                <w:pPr>
                  <w:widowControl/>
                  <w:rPr>
                    <w:rFonts w:ascii="Times New Roman" w:hAnsi="Times New Roman" w:eastAsia="Calibri" w:cs="Times New Roman"/>
                    <w:color w:val="auto"/>
                    <w:lang w:eastAsia="en-US" w:bidi="ar-SA"/>
                  </w:rPr>
                </w:pPr>
                <w:r>
                  <w:rPr>
                    <w:rFonts w:ascii="Times New Roman" w:hAnsi="Times New Roman" w:eastAsia="Calibri" w:cs="Times New Roman"/>
                    <w:color w:val="D0CECE"/>
                    <w:lang w:val="en-US" w:eastAsia="en-US" w:bidi="ar-SA"/>
                  </w:rPr>
                  <w:t xml:space="preserve">                                     </w:t>
                </w:r>
              </w:p>
            </w:tc>
          </w:sdtContent>
        </w:sdt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84C2D">
            <w:pPr>
              <w:widowControl/>
              <w:jc w:val="center"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>Номер</w:t>
            </w:r>
          </w:p>
        </w:tc>
        <w:sdt>
          <w:sdt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  <w:id w:val="-1636400159"/>
            <w:placeholder>
              <w:docPart w:val="{543e44b0-954d-4ade-86cc-8e4ddbcd9cb2}"/>
            </w:placeholder>
            <w:showingPlcHdr/>
          </w:sdtPr>
          <w:sdtEnd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</w:sdtEndPr>
          <w:sdtContent>
            <w:tc>
              <w:tcPr>
                <w:tcW w:w="2977" w:type="dxa"/>
                <w:tcBorders>
                  <w:top w:val="nil"/>
                  <w:left w:val="nil"/>
                  <w:bottom w:val="single" w:color="auto" w:sz="4" w:space="0"/>
                  <w:right w:val="nil"/>
                </w:tcBorders>
                <w:vAlign w:val="center"/>
              </w:tcPr>
              <w:p w14:paraId="0073B4A2">
                <w:pPr>
                  <w:widowControl/>
                  <w:rPr>
                    <w:rFonts w:ascii="Times New Roman" w:hAnsi="Times New Roman" w:eastAsia="Calibri" w:cs="Times New Roman"/>
                    <w:color w:val="auto"/>
                    <w:lang w:eastAsia="en-US" w:bidi="ar-SA"/>
                  </w:rPr>
                </w:pPr>
                <w:r>
                  <w:rPr>
                    <w:rFonts w:ascii="Times New Roman" w:hAnsi="Times New Roman" w:eastAsia="Calibri" w:cs="Times New Roman"/>
                    <w:color w:val="D0CECE"/>
                    <w:lang w:val="en-US" w:eastAsia="en-US" w:bidi="ar-SA"/>
                  </w:rPr>
                  <w:t xml:space="preserve">                                        </w:t>
                </w:r>
              </w:p>
            </w:tc>
          </w:sdtContent>
        </w:sdt>
      </w:tr>
      <w:tr w14:paraId="6AA97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A063A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84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638747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</w:p>
        </w:tc>
      </w:tr>
      <w:tr w14:paraId="62C13F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F0C0B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>Кем выдан:</w:t>
            </w:r>
          </w:p>
        </w:tc>
        <w:sdt>
          <w:sdt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  <w:id w:val="-1532262482"/>
            <w:placeholder>
              <w:docPart w:val="{4707fdcd-7f75-483e-a9e0-37e91b307a06}"/>
            </w:placeholder>
            <w:showingPlcHdr/>
          </w:sdtPr>
          <w:sdtEnd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</w:sdtEndPr>
          <w:sdtContent>
            <w:tc>
              <w:tcPr>
                <w:tcW w:w="8472" w:type="dxa"/>
                <w:gridSpan w:val="3"/>
                <w:tcBorders>
                  <w:top w:val="nil"/>
                  <w:left w:val="nil"/>
                  <w:bottom w:val="single" w:color="auto" w:sz="4" w:space="0"/>
                  <w:right w:val="nil"/>
                </w:tcBorders>
              </w:tcPr>
              <w:p w14:paraId="5E0CFEA1">
                <w:pPr>
                  <w:widowControl/>
                  <w:rPr>
                    <w:rFonts w:ascii="Times New Roman" w:hAnsi="Times New Roman" w:eastAsia="Calibri" w:cs="Times New Roman"/>
                    <w:color w:val="auto"/>
                    <w:lang w:eastAsia="en-US" w:bidi="ar-SA"/>
                  </w:rPr>
                </w:pPr>
                <w:r>
                  <w:rPr>
                    <w:rFonts w:ascii="Times New Roman" w:hAnsi="Times New Roman" w:eastAsia="Calibri" w:cs="Times New Roman"/>
                    <w:color w:val="D0CECE"/>
                    <w:lang w:val="en-US" w:eastAsia="en-US" w:bidi="ar-SA"/>
                  </w:rPr>
                  <w:t xml:space="preserve">                                                                                                                                    </w:t>
                </w:r>
              </w:p>
            </w:tc>
          </w:sdtContent>
        </w:sdt>
      </w:tr>
      <w:tr w14:paraId="41225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D42BC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8472" w:type="dxa"/>
            <w:gridSpan w:val="3"/>
            <w:tcBorders>
              <w:top w:val="single" w:color="auto" w:sz="4" w:space="0"/>
              <w:left w:val="nil"/>
              <w:bottom w:val="nil"/>
              <w:right w:val="nil"/>
            </w:tcBorders>
          </w:tcPr>
          <w:p w14:paraId="14130B1C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</w:p>
        </w:tc>
      </w:tr>
      <w:tr w14:paraId="1DF40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0593F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>Дата выдачи:</w:t>
            </w:r>
          </w:p>
        </w:tc>
        <w:sdt>
          <w:sdt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  <w:id w:val="-1483231358"/>
            <w:placeholder>
              <w:docPart w:val="{1608e0d1-2862-473a-a83f-17b69ae2207b}"/>
            </w:placeholder>
            <w:showingPlcHdr/>
            <w:date>
              <w:dateFormat w:val="dd.MM.yyyy"/>
              <w:lid w:val="ru-RU"/>
              <w:storeMappedDataAs w:val="datetime"/>
              <w:calendar w:val="gregorian"/>
            </w:date>
          </w:sdtPr>
          <w:sdtEnd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</w:sdtEndPr>
          <w:sdtContent>
            <w:tc>
              <w:tcPr>
                <w:tcW w:w="8472" w:type="dxa"/>
                <w:gridSpan w:val="3"/>
                <w:tcBorders>
                  <w:top w:val="nil"/>
                  <w:left w:val="nil"/>
                  <w:bottom w:val="single" w:color="auto" w:sz="4" w:space="0"/>
                  <w:right w:val="nil"/>
                </w:tcBorders>
              </w:tcPr>
              <w:p w14:paraId="3863BBDF">
                <w:pPr>
                  <w:widowControl/>
                  <w:rPr>
                    <w:rFonts w:ascii="Times New Roman" w:hAnsi="Times New Roman" w:eastAsia="Calibri" w:cs="Times New Roman"/>
                    <w:color w:val="auto"/>
                    <w:lang w:eastAsia="en-US" w:bidi="ar-SA"/>
                  </w:rPr>
                </w:pPr>
                <w:r>
                  <w:rPr>
                    <w:rFonts w:ascii="Times New Roman" w:hAnsi="Times New Roman" w:eastAsia="Calibri" w:cs="Times New Roman"/>
                    <w:color w:val="D0CECE"/>
                    <w:lang w:eastAsia="en-US" w:bidi="ar-SA"/>
                  </w:rPr>
                  <w:t>дд.мм.гггг</w:t>
                </w:r>
              </w:p>
            </w:tc>
          </w:sdtContent>
        </w:sdt>
      </w:tr>
      <w:tr w14:paraId="7C42B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63166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</w:p>
          <w:p w14:paraId="1EE0B6CC">
            <w:pPr>
              <w:widowControl/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lang w:eastAsia="en-US" w:bidi="ar-SA"/>
              </w:rPr>
              <w:t>СНИЛС</w:t>
            </w:r>
          </w:p>
        </w:tc>
        <w:tc>
          <w:tcPr>
            <w:tcW w:w="84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1853CAA3">
            <w:pPr>
              <w:widowControl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</w:p>
        </w:tc>
      </w:tr>
    </w:tbl>
    <w:p w14:paraId="03D04BB2">
      <w:pPr>
        <w:widowControl/>
        <w:spacing w:after="160" w:line="259" w:lineRule="auto"/>
        <w:ind w:firstLine="708"/>
        <w:rPr>
          <w:rFonts w:ascii="Times New Roman" w:hAnsi="Times New Roman" w:eastAsia="Calibri" w:cs="Times New Roman"/>
          <w:b/>
          <w:color w:val="auto"/>
          <w:sz w:val="22"/>
          <w:lang w:eastAsia="en-US" w:bidi="ar-SA"/>
        </w:rPr>
      </w:pPr>
    </w:p>
    <w:p w14:paraId="2056B561">
      <w:pPr>
        <w:widowControl/>
        <w:ind w:right="283"/>
        <w:jc w:val="both"/>
        <w:rPr>
          <w:rFonts w:ascii="Times New Roman" w:hAnsi="Times New Roman" w:eastAsia="Times New Roman" w:cs="Times New Roman"/>
          <w:color w:val="auto"/>
          <w:sz w:val="22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2"/>
          <w:lang w:bidi="ar-SA"/>
        </w:rPr>
        <w:t>в соответствии с Федеральным законом от 27.07.2006 № 152-ФЗ «О персональных данных» даю свое согласие на обработку моих персональных данных (ФИО, дата, месяц и год рождения, должность и место работы) Независимому органу по аттестации персонала</w:t>
      </w:r>
    </w:p>
    <w:p w14:paraId="36A2502A">
      <w:pPr>
        <w:widowControl/>
        <w:rPr>
          <w:rFonts w:ascii="Times New Roman" w:hAnsi="Times New Roman" w:eastAsia="Times New Roman" w:cs="Times New Roman"/>
          <w:color w:val="auto"/>
          <w:sz w:val="22"/>
          <w:lang w:bidi="ar-SA"/>
        </w:rPr>
      </w:pP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>РЦАКД ИШНКБ ТПУ</w:t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ab/>
      </w:r>
    </w:p>
    <w:p w14:paraId="37EBF9C3">
      <w:pPr>
        <w:widowControl/>
        <w:ind w:right="283"/>
        <w:jc w:val="center"/>
        <w:rPr>
          <w:rFonts w:ascii="Times New Roman" w:hAnsi="Times New Roman" w:eastAsia="Times New Roman" w:cs="Times New Roman"/>
          <w:color w:val="auto"/>
          <w:sz w:val="16"/>
          <w:lang w:bidi="ar-SA"/>
        </w:rPr>
      </w:pPr>
      <w:r>
        <w:rPr>
          <w:rFonts w:ascii="Times New Roman" w:hAnsi="Times New Roman" w:eastAsia="Calibri" w:cs="Times New Roman"/>
          <w:i/>
          <w:iCs/>
          <w:color w:val="auto"/>
          <w:sz w:val="16"/>
          <w:lang w:eastAsia="en-US" w:bidi="ar-SA"/>
        </w:rPr>
        <w:t>(наименование Независимого органа по аттестации персонала)</w:t>
      </w:r>
    </w:p>
    <w:p w14:paraId="15C54A92">
      <w:pPr>
        <w:widowControl/>
        <w:autoSpaceDE w:val="0"/>
        <w:autoSpaceDN w:val="0"/>
        <w:adjustRightInd w:val="0"/>
        <w:ind w:right="283"/>
        <w:jc w:val="both"/>
        <w:rPr>
          <w:rFonts w:ascii="Times New Roman" w:hAnsi="Times New Roman" w:eastAsia="Calibri" w:cs="Times New Roman"/>
          <w:color w:val="auto"/>
          <w:sz w:val="22"/>
          <w:lang w:eastAsia="en-US" w:bidi="ar-SA"/>
        </w:rPr>
      </w:pPr>
    </w:p>
    <w:p w14:paraId="4244C86D">
      <w:pPr>
        <w:widowControl/>
        <w:autoSpaceDE w:val="0"/>
        <w:autoSpaceDN w:val="0"/>
        <w:adjustRightInd w:val="0"/>
        <w:ind w:right="283"/>
        <w:jc w:val="both"/>
        <w:rPr>
          <w:rFonts w:ascii="Times New Roman" w:hAnsi="Times New Roman" w:eastAsia="Calibri" w:cs="Times New Roman"/>
          <w:color w:val="auto"/>
          <w:sz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lang w:eastAsia="en-US" w:bidi="ar-SA"/>
        </w:rPr>
        <w:t xml:space="preserve">адрес местонахождения: </w:t>
      </w:r>
      <w:r>
        <w:rPr>
          <w:rFonts w:ascii="Times New Roman" w:hAnsi="Times New Roman" w:eastAsia="Calibri" w:cs="Times New Roman"/>
          <w:color w:val="auto"/>
          <w:sz w:val="22"/>
          <w:u w:val="single"/>
          <w:lang w:eastAsia="en-US" w:bidi="ar-SA"/>
        </w:rPr>
        <w:t xml:space="preserve"> </w:t>
      </w:r>
      <w:r>
        <w:rPr>
          <w:rFonts w:ascii="Times New Roman" w:hAnsi="Times New Roman" w:eastAsia="Calibri" w:cs="Times New Roman"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2"/>
          <w:u w:val="single"/>
          <w:lang w:eastAsia="en-US" w:bidi="ar-SA"/>
        </w:rPr>
        <w:t>634028, Российская Федерация, г.Томск, ул.Савиных д.7</w:t>
      </w:r>
      <w:r>
        <w:rPr>
          <w:rFonts w:ascii="Times New Roman" w:hAnsi="Times New Roman" w:eastAsia="Calibri" w:cs="Times New Roman"/>
          <w:color w:val="auto"/>
          <w:sz w:val="22"/>
          <w:u w:val="single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2"/>
          <w:u w:val="single"/>
          <w:lang w:eastAsia="en-US" w:bidi="ar-SA"/>
        </w:rPr>
        <w:tab/>
      </w:r>
    </w:p>
    <w:p w14:paraId="144E2408">
      <w:pPr>
        <w:widowControl/>
        <w:autoSpaceDE w:val="0"/>
        <w:autoSpaceDN w:val="0"/>
        <w:adjustRightInd w:val="0"/>
        <w:ind w:right="283"/>
        <w:jc w:val="both"/>
        <w:rPr>
          <w:rFonts w:ascii="Times New Roman" w:hAnsi="Times New Roman" w:eastAsia="Calibri" w:cs="Times New Roman"/>
          <w:color w:val="auto"/>
          <w:sz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lang w:eastAsia="en-US" w:bidi="ar-SA"/>
        </w:rPr>
        <w:t xml:space="preserve">с целью учета специалистов неразрушающего контроля. </w:t>
      </w:r>
    </w:p>
    <w:p w14:paraId="619CFDC2">
      <w:pPr>
        <w:widowControl/>
        <w:ind w:right="283"/>
        <w:jc w:val="both"/>
        <w:rPr>
          <w:rFonts w:ascii="Times New Roman" w:hAnsi="Times New Roman" w:eastAsia="Calibri" w:cs="Times New Roman"/>
          <w:color w:val="auto"/>
          <w:sz w:val="22"/>
          <w:lang w:eastAsia="en-US" w:bidi="ar-SA"/>
        </w:rPr>
      </w:pPr>
    </w:p>
    <w:p w14:paraId="0FB213B9">
      <w:pPr>
        <w:widowControl/>
        <w:ind w:right="283"/>
        <w:jc w:val="both"/>
        <w:rPr>
          <w:rFonts w:ascii="Times New Roman" w:hAnsi="Times New Roman" w:eastAsia="Calibri" w:cs="Times New Roman"/>
          <w:color w:val="auto"/>
          <w:sz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lang w:eastAsia="en-US" w:bidi="ar-SA"/>
        </w:rPr>
        <w:t xml:space="preserve">Независимый орган по аттестации персонала </w:t>
      </w:r>
      <w:r>
        <w:rPr>
          <w:rFonts w:ascii="Times New Roman" w:hAnsi="Times New Roman" w:eastAsia="Calibri" w:cs="Times New Roman"/>
          <w:i/>
          <w:color w:val="auto"/>
          <w:sz w:val="22"/>
          <w:u w:val="single"/>
          <w:lang w:eastAsia="en-US" w:bidi="ar-SA"/>
        </w:rPr>
        <w:t>РЦАКД</w:t>
      </w:r>
      <w:r>
        <w:rPr>
          <w:rFonts w:ascii="Times New Roman" w:hAnsi="Times New Roman" w:eastAsia="Calibri" w:cs="Times New Roman"/>
          <w:i/>
          <w:iCs/>
          <w:color w:val="auto"/>
          <w:sz w:val="22"/>
          <w:u w:val="single"/>
          <w:lang w:eastAsia="en-US" w:bidi="ar-SA"/>
        </w:rPr>
        <w:t xml:space="preserve"> ИШНКБ ТПУ</w:t>
      </w:r>
      <w:r>
        <w:rPr>
          <w:rFonts w:ascii="Times New Roman" w:hAnsi="Times New Roman" w:eastAsia="Calibri" w:cs="Times New Roman"/>
          <w:color w:val="auto"/>
          <w:sz w:val="22"/>
          <w:lang w:eastAsia="en-US" w:bidi="ar-SA"/>
        </w:rPr>
        <w:t xml:space="preserve"> поручает </w:t>
      </w:r>
      <w:r>
        <w:rPr>
          <w:rFonts w:ascii="Times New Roman" w:hAnsi="Times New Roman" w:eastAsia="Calibri" w:cs="Times New Roman"/>
          <w:color w:val="auto"/>
          <w:sz w:val="22"/>
          <w:u w:val="single"/>
          <w:lang w:eastAsia="en-US" w:bidi="ar-SA"/>
        </w:rPr>
        <w:t>АО «НТЦ «Промышленная безопасность» (Российская Федерация, 109147, Москва, ул. Таганская, д. 34а)</w:t>
      </w:r>
      <w:r>
        <w:rPr>
          <w:rFonts w:ascii="Times New Roman" w:hAnsi="Times New Roman" w:eastAsia="Calibri" w:cs="Times New Roman"/>
          <w:color w:val="auto"/>
          <w:sz w:val="22"/>
          <w:lang w:eastAsia="en-US" w:bidi="ar-SA"/>
        </w:rPr>
        <w:t xml:space="preserve"> обработку (включая сбор, запись, систематизацию, накопление, хранение, распространение, предоставление) персональных данных для ведения Реестра аттестованных специалистов неразрушающего контроля. </w:t>
      </w:r>
    </w:p>
    <w:p w14:paraId="5FF123A1">
      <w:pPr>
        <w:widowControl/>
        <w:ind w:right="283"/>
        <w:jc w:val="both"/>
        <w:rPr>
          <w:rFonts w:ascii="Times New Roman" w:hAnsi="Times New Roman" w:eastAsia="Calibri" w:cs="Times New Roman"/>
          <w:color w:val="auto"/>
          <w:sz w:val="22"/>
          <w:lang w:eastAsia="en-US" w:bidi="ar-SA"/>
        </w:rPr>
      </w:pPr>
    </w:p>
    <w:p w14:paraId="11429D82">
      <w:pPr>
        <w:widowControl/>
        <w:ind w:right="283"/>
        <w:jc w:val="both"/>
        <w:rPr>
          <w:rFonts w:ascii="Times New Roman" w:hAnsi="Times New Roman" w:eastAsia="Calibri" w:cs="Times New Roman"/>
          <w:color w:val="auto"/>
          <w:sz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lang w:eastAsia="en-US" w:bidi="ar-SA"/>
        </w:rPr>
        <w:t>Согласие на обработку персональных данных вступает в силу с момента подписания и действует в течение срока действия квалификационного удостоверения.</w:t>
      </w:r>
    </w:p>
    <w:p w14:paraId="2500BA67">
      <w:pPr>
        <w:widowControl/>
        <w:ind w:right="283"/>
        <w:jc w:val="both"/>
        <w:rPr>
          <w:rFonts w:ascii="Times New Roman" w:hAnsi="Times New Roman" w:eastAsia="Calibri" w:cs="Times New Roman"/>
          <w:color w:val="auto"/>
          <w:sz w:val="22"/>
          <w:lang w:eastAsia="en-US" w:bidi="ar-SA"/>
        </w:rPr>
      </w:pPr>
    </w:p>
    <w:p w14:paraId="00C0A721">
      <w:pPr>
        <w:widowControl/>
        <w:ind w:right="283"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</w:p>
    <w:p w14:paraId="1A055748">
      <w:pPr>
        <w:widowControl/>
        <w:ind w:right="283"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</w:p>
    <w:tbl>
      <w:tblPr>
        <w:tblStyle w:val="54"/>
        <w:tblW w:w="0" w:type="auto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8"/>
        <w:gridCol w:w="2808"/>
        <w:gridCol w:w="4049"/>
      </w:tblGrid>
      <w:tr w14:paraId="33F183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sdt>
          <w:sdt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  <w:id w:val="930008915"/>
            <w:placeholder>
              <w:docPart w:val="{226d680f-1126-4f9f-b00f-e705da4fdd9e}"/>
            </w:placeholder>
            <w:showingPlcHdr/>
            <w:date>
              <w:dateFormat w:val="dd.MM.yyyy"/>
              <w:lid w:val="ru-RU"/>
              <w:storeMappedDataAs w:val="datetime"/>
              <w:calendar w:val="gregorian"/>
            </w:date>
          </w:sdtPr>
          <w:sdtEndPr>
            <w:rPr>
              <w:rFonts w:ascii="Times New Roman" w:hAnsi="Times New Roman" w:eastAsia="Calibri" w:cs="Times New Roman"/>
              <w:color w:val="auto"/>
              <w:sz w:val="22"/>
              <w:szCs w:val="22"/>
              <w:lang w:eastAsia="en-US" w:bidi="ar-SA"/>
            </w:rPr>
          </w:sdtEndPr>
          <w:sdtContent>
            <w:tc>
              <w:tcPr>
                <w:tcW w:w="3228" w:type="dxa"/>
                <w:tcBorders>
                  <w:bottom w:val="single" w:color="auto" w:sz="4" w:space="0"/>
                </w:tcBorders>
                <w:vAlign w:val="center"/>
              </w:tcPr>
              <w:p w14:paraId="3A515BBF">
                <w:pPr>
                  <w:widowControl/>
                  <w:ind w:right="283"/>
                  <w:jc w:val="center"/>
                  <w:rPr>
                    <w:rFonts w:ascii="Times New Roman" w:hAnsi="Times New Roman" w:eastAsia="Calibri" w:cs="Times New Roman"/>
                    <w:color w:val="auto"/>
                    <w:lang w:eastAsia="en-US" w:bidi="ar-SA"/>
                  </w:rPr>
                </w:pPr>
                <w:r>
                  <w:rPr>
                    <w:rFonts w:ascii="Times New Roman" w:hAnsi="Times New Roman" w:eastAsia="Calibri" w:cs="Times New Roman"/>
                    <w:color w:val="D0CECE"/>
                    <w:lang w:eastAsia="en-US" w:bidi="ar-SA"/>
                  </w:rPr>
                  <w:t>дд.мм.гггг</w:t>
                </w:r>
              </w:p>
            </w:tc>
          </w:sdtContent>
        </w:sdt>
        <w:tc>
          <w:tcPr>
            <w:tcW w:w="2808" w:type="dxa"/>
          </w:tcPr>
          <w:p w14:paraId="1D5F0794">
            <w:pPr>
              <w:widowControl/>
              <w:ind w:right="283"/>
              <w:jc w:val="both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</w:p>
        </w:tc>
        <w:tc>
          <w:tcPr>
            <w:tcW w:w="4049" w:type="dxa"/>
            <w:tcBorders>
              <w:bottom w:val="single" w:color="auto" w:sz="4" w:space="0"/>
            </w:tcBorders>
          </w:tcPr>
          <w:p w14:paraId="2852E5B0">
            <w:pPr>
              <w:widowControl/>
              <w:ind w:right="283"/>
              <w:jc w:val="both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</w:p>
        </w:tc>
      </w:tr>
      <w:tr w14:paraId="21AD73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8" w:type="dxa"/>
            <w:tcBorders>
              <w:top w:val="single" w:color="auto" w:sz="4" w:space="0"/>
            </w:tcBorders>
          </w:tcPr>
          <w:p w14:paraId="21E072C6">
            <w:pPr>
              <w:widowControl/>
              <w:ind w:right="283"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16"/>
                <w:lang w:eastAsia="en-US" w:bidi="ar-SA"/>
              </w:rPr>
              <w:t>(Дата)</w:t>
            </w:r>
          </w:p>
        </w:tc>
        <w:tc>
          <w:tcPr>
            <w:tcW w:w="2808" w:type="dxa"/>
          </w:tcPr>
          <w:p w14:paraId="5850FF00">
            <w:pPr>
              <w:widowControl/>
              <w:ind w:right="283"/>
              <w:jc w:val="both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</w:p>
        </w:tc>
        <w:tc>
          <w:tcPr>
            <w:tcW w:w="4049" w:type="dxa"/>
            <w:tcBorders>
              <w:top w:val="single" w:color="auto" w:sz="4" w:space="0"/>
            </w:tcBorders>
          </w:tcPr>
          <w:p w14:paraId="43C97859">
            <w:pPr>
              <w:widowControl/>
              <w:ind w:right="283"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16"/>
                <w:lang w:eastAsia="en-US" w:bidi="ar-SA"/>
              </w:rPr>
              <w:t>(Подпись)</w:t>
            </w:r>
          </w:p>
        </w:tc>
      </w:tr>
    </w:tbl>
    <w:p w14:paraId="267199BB">
      <w:pPr>
        <w:widowControl/>
        <w:rPr>
          <w:rFonts w:ascii="Times New Roman" w:hAnsi="Times New Roman" w:eastAsia="Calibri" w:cs="Times New Roman"/>
          <w:color w:val="auto"/>
          <w:sz w:val="2"/>
          <w:szCs w:val="2"/>
          <w:lang w:eastAsia="en-US" w:bidi="ar-SA"/>
        </w:rPr>
      </w:pPr>
    </w:p>
    <w:p w14:paraId="1036FC50">
      <w:pPr>
        <w:widowControl/>
        <w:spacing w:after="160" w:line="259" w:lineRule="auto"/>
        <w:rPr>
          <w:rFonts w:ascii="Times New Roman" w:hAnsi="Times New Roman" w:eastAsia="Calibri" w:cs="Times New Roman"/>
          <w:color w:val="auto"/>
          <w:sz w:val="2"/>
          <w:szCs w:val="2"/>
          <w:lang w:val="en-US" w:eastAsia="en-US" w:bidi="ar-SA"/>
        </w:rPr>
      </w:pPr>
    </w:p>
    <w:p w14:paraId="2A7AE800">
      <w:pPr>
        <w:widowControl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br w:type="page"/>
      </w:r>
    </w:p>
    <w:p w14:paraId="5762E3B2">
      <w:pPr>
        <w:pStyle w:val="3"/>
        <w:rPr>
          <w:rFonts w:cs="Times New Roman"/>
        </w:rPr>
      </w:pPr>
      <w:bookmarkStart w:id="111" w:name="_Toc15659"/>
      <w:r>
        <w:rPr>
          <w:rFonts w:cs="Times New Roman"/>
        </w:rPr>
        <w:t>Приложение 11</w:t>
      </w:r>
      <w:bookmarkEnd w:id="111"/>
    </w:p>
    <w:p w14:paraId="1FA3DCD5">
      <w:pPr>
        <w:widowControl/>
        <w:jc w:val="center"/>
        <w:rPr>
          <w:rFonts w:ascii="Times New Roman" w:hAnsi="Times New Roman" w:eastAsia="Calibri" w:cs="Times New Roman"/>
          <w:b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sz w:val="22"/>
          <w:szCs w:val="22"/>
          <w:lang w:eastAsia="en-US" w:bidi="ar-SA"/>
        </w:rPr>
        <w:t>Обязательство по выполнению кодекса этики</w:t>
      </w:r>
    </w:p>
    <w:p w14:paraId="56A920B5">
      <w:pPr>
        <w:widowControl/>
        <w:jc w:val="center"/>
        <w:rPr>
          <w:rFonts w:ascii="Times New Roman" w:hAnsi="Times New Roman" w:eastAsia="Calibri" w:cs="Times New Roman"/>
          <w:b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sz w:val="22"/>
          <w:szCs w:val="22"/>
          <w:lang w:eastAsia="en-US" w:bidi="ar-SA"/>
        </w:rPr>
        <w:t>Независимый орган по аттестации персонала в области неразрушающего контроля</w:t>
      </w:r>
    </w:p>
    <w:p w14:paraId="3DCA0ECC">
      <w:pPr>
        <w:widowControl/>
        <w:jc w:val="center"/>
        <w:rPr>
          <w:rFonts w:ascii="Times New Roman" w:hAnsi="Times New Roman" w:eastAsia="Calibri" w:cs="Times New Roman"/>
          <w:b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sz w:val="22"/>
          <w:szCs w:val="22"/>
          <w:lang w:eastAsia="en-US" w:bidi="ar-SA"/>
        </w:rPr>
        <w:t>РЦАКД ИШНКБ ТПУ</w:t>
      </w:r>
    </w:p>
    <w:p w14:paraId="0692A33B">
      <w:pPr>
        <w:widowControl/>
        <w:jc w:val="center"/>
        <w:rPr>
          <w:rFonts w:ascii="Times New Roman" w:hAnsi="Times New Roman" w:eastAsia="Calibri" w:cs="Times New Roman"/>
          <w:b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b/>
          <w:color w:val="auto"/>
          <w:sz w:val="22"/>
          <w:szCs w:val="22"/>
          <w:lang w:eastAsia="en-US" w:bidi="ar-SA"/>
        </w:rPr>
        <w:t>ОБЯЗАТЕЛЬСТВО ПО ВЫПОЛНЕНИЮ КОДЕКСА ЭТИКИ</w:t>
      </w:r>
    </w:p>
    <w:p w14:paraId="3A740116">
      <w:pPr>
        <w:widowControl/>
        <w:ind w:right="282"/>
        <w:jc w:val="center"/>
        <w:rPr>
          <w:rFonts w:ascii="Times New Roman" w:hAnsi="Times New Roman" w:eastAsia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2"/>
          <w:szCs w:val="22"/>
          <w:lang w:bidi="ar-SA"/>
        </w:rPr>
        <w:t>специалиста неразрушающего контроля</w:t>
      </w:r>
    </w:p>
    <w:p w14:paraId="54C49ABA">
      <w:pPr>
        <w:widowControl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 xml:space="preserve">Я, _______________________________________________________________________________                    </w:t>
      </w:r>
    </w:p>
    <w:p w14:paraId="1D560513">
      <w:pPr>
        <w:widowControl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 xml:space="preserve">                                                                               (Ф.И.О. специалиста)</w:t>
      </w:r>
    </w:p>
    <w:p w14:paraId="6D47B048">
      <w:pPr>
        <w:widowControl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обязуюсь:</w:t>
      </w:r>
    </w:p>
    <w:p w14:paraId="08FD5FE5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Соблюдать Кодекс этики НОАП РЦАКД ИШНКБ ТПУ (далее – НОАП);</w:t>
      </w:r>
    </w:p>
    <w:p w14:paraId="5B92E4CC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Соблюдать правила поведения во время проведения квалификационного экзамена НОАП;</w:t>
      </w:r>
    </w:p>
    <w:p w14:paraId="53964AA6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Обеспечить конфиденциальность информации об экзаменационных материалах и не совершать мошеннические действия при сдаче квалификационных экзаменов;</w:t>
      </w:r>
    </w:p>
    <w:p w14:paraId="2B4CC279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Заявлять о своей аттестации и выполнять работы по неразрушающему контролю только в той области, на которую распространяется действие квалификационного удостоверения;</w:t>
      </w:r>
    </w:p>
    <w:p w14:paraId="0A7BD466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Подписывать только те документы по результатам работ, в которых принимал личное участие и обладаю достаточными профессиональными знаниями;</w:t>
      </w:r>
    </w:p>
    <w:p w14:paraId="53236491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Соблюдать требования нормативных документов, по которым проводится неразрушающий контроль. Сообщать работодателю/заказчику обо всех известных мне случаях нарушения требований нормативно-технической, конструкторской документации, а также правил и государственных стандартов при выполнении работ;</w:t>
      </w:r>
    </w:p>
    <w:p w14:paraId="3438AD0D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Выполнять свои профессиональные обязанности учитывая требования безопасного проведения работ, здоровья и благополучия населения и защиты окружающей среды от загрязнения;</w:t>
      </w:r>
    </w:p>
    <w:p w14:paraId="15284DFB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Обеспечивать сохранность документов, относящихся к проведению оценки соответствия, и не разглашать сведения, составляющие коммерческую тайну организаций-заказчиков работ по оценке.</w:t>
      </w:r>
    </w:p>
    <w:p w14:paraId="47BC4E7F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Избегать конфликта интересов с работодателем/заказчиком. При возникновении конфликта интересов ставить об этом в известность работодателя/заказчика. Немедленно сообщать обо всех известных мне попытках давления или принуждения, связанных с выполнением профессиональных обязанностей;</w:t>
      </w:r>
    </w:p>
    <w:p w14:paraId="6500E8F6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Постоянно повышать свои профессиональные навыки;</w:t>
      </w:r>
    </w:p>
    <w:p w14:paraId="568C0959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Указывать работодателю или клиенту на любые известные мне риски, либо неблагоприятные последствия;</w:t>
      </w:r>
    </w:p>
    <w:p w14:paraId="2443113F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Не фальсифицировать и не допускать искажения результатов контроля, как своих собственных, так и зависимых от меня сотрудников;</w:t>
      </w:r>
    </w:p>
    <w:p w14:paraId="1F30F0AA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Воздерживаться от необоснованных заявлений или совершения неэтичных действий, которые могут дискредитировать меня, как специалиста неразрушающего контроля;</w:t>
      </w:r>
    </w:p>
    <w:p w14:paraId="2F5D9A5C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Ежегодно представлять в НОАП отчет о своей деятельности в области оценки соответствия;</w:t>
      </w:r>
    </w:p>
    <w:p w14:paraId="7EE68393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Проинформировать НОАП о значительном перерыве в деятельности в той области, в которой он аттестован;</w:t>
      </w:r>
    </w:p>
    <w:p w14:paraId="25E97DA1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Проинформировать своего работодателя в случае приостановления действия, аннулирования или отзыва квалификационного удостоверения, а также вернуть квалификационное удостоверение в НОАП;</w:t>
      </w:r>
    </w:p>
    <w:p w14:paraId="66A98A82">
      <w:pPr>
        <w:widowControl/>
        <w:numPr>
          <w:ilvl w:val="0"/>
          <w:numId w:val="22"/>
        </w:numPr>
        <w:ind w:left="0" w:firstLine="0"/>
        <w:contextualSpacing/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Прекратить всякие ссылки на свою аттестацию после прекращения действия квалификационного удостоверения. Не участвовать в работах по оценке соответствия по истечении срока действия, при приостановке действия или аннулирования квалификационного удостоверения.</w:t>
      </w:r>
    </w:p>
    <w:p w14:paraId="6999BD0D">
      <w:pPr>
        <w:widowControl/>
        <w:tabs>
          <w:tab w:val="left" w:pos="360"/>
        </w:tabs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</w:p>
    <w:p w14:paraId="60DF11EA">
      <w:pPr>
        <w:widowControl/>
        <w:tabs>
          <w:tab w:val="left" w:pos="993"/>
        </w:tabs>
        <w:jc w:val="both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sz w:val="22"/>
          <w:szCs w:val="22"/>
          <w:lang w:eastAsia="en-US" w:bidi="ar-SA"/>
        </w:rPr>
        <w:t>Факты нарушения Кодекса этики могут служить основанием для</w:t>
      </w: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 xml:space="preserve"> принятия решения о приостановке или аннулировании квалификационного удостоверения, и, там, где это приемлемо, дополнительные правовые действия. В случае отзыва, удостоверение подлежит возврату в НОАП в течение 30 дней с момента получения официального извещения. </w:t>
      </w:r>
    </w:p>
    <w:p w14:paraId="19231DAF">
      <w:pPr>
        <w:widowControl/>
        <w:jc w:val="right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 xml:space="preserve">Специалист </w:t>
      </w: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________________   _____________________</w:t>
      </w:r>
    </w:p>
    <w:p w14:paraId="117BAAE7">
      <w:pPr>
        <w:widowControl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 xml:space="preserve">                                                </w:t>
      </w: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ab/>
      </w: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 xml:space="preserve">                    подпись                         (Фамилия И.О.)</w:t>
      </w:r>
    </w:p>
    <w:p w14:paraId="18DAC078">
      <w:pPr>
        <w:widowControl/>
        <w:jc w:val="right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</w:p>
    <w:p w14:paraId="07DFE074">
      <w:pPr>
        <w:widowControl/>
        <w:jc w:val="right"/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eastAsia="Calibri" w:cs="Times New Roman"/>
          <w:color w:val="auto"/>
          <w:sz w:val="22"/>
          <w:szCs w:val="22"/>
          <w:lang w:eastAsia="en-US" w:bidi="ar-SA"/>
        </w:rPr>
        <w:t>«___» ___________ 202__ г.</w:t>
      </w:r>
    </w:p>
    <w:p w14:paraId="412BCB6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14:paraId="59B031C8">
      <w:pPr>
        <w:pStyle w:val="3"/>
        <w:rPr>
          <w:rFonts w:cs="Times New Roman"/>
        </w:rPr>
      </w:pPr>
      <w:bookmarkStart w:id="112" w:name="_Toc7198788"/>
      <w:bookmarkStart w:id="113" w:name="_Toc13501"/>
      <w:r>
        <w:rPr>
          <w:rFonts w:cs="Times New Roman"/>
        </w:rPr>
        <w:t xml:space="preserve">Приложение </w:t>
      </w:r>
      <w:bookmarkEnd w:id="112"/>
      <w:r>
        <w:rPr>
          <w:rFonts w:cs="Times New Roman"/>
        </w:rPr>
        <w:t>12</w:t>
      </w:r>
      <w:bookmarkEnd w:id="113"/>
    </w:p>
    <w:p w14:paraId="17DE144D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Соглашение о сотрудничестве между НОАП и аттестованным специалистом НК</w:t>
      </w:r>
    </w:p>
    <w:p w14:paraId="2F3A1BA7">
      <w:pPr>
        <w:jc w:val="right"/>
        <w:rPr>
          <w:rFonts w:ascii="Times New Roman" w:hAnsi="Times New Roman" w:cs="Times New Roman"/>
          <w:b/>
          <w:sz w:val="10"/>
        </w:rPr>
      </w:pPr>
    </w:p>
    <w:p w14:paraId="2D87788A">
      <w:pPr>
        <w:widowControl/>
        <w:ind w:right="141"/>
        <w:jc w:val="center"/>
        <w:rPr>
          <w:rFonts w:ascii="Times New Roman" w:hAnsi="Times New Roman" w:eastAsia="Times New Roman" w:cs="Times New Roman"/>
          <w:b/>
          <w:color w:val="auto"/>
          <w:sz w:val="20"/>
          <w:szCs w:val="20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20"/>
          <w:szCs w:val="20"/>
          <w:lang w:bidi="ar-SA"/>
        </w:rPr>
        <w:t>Независимый орган по аттестации персонала в области неразрушающего контроля</w:t>
      </w:r>
    </w:p>
    <w:p w14:paraId="06549808">
      <w:pPr>
        <w:widowControl/>
        <w:ind w:right="141"/>
        <w:jc w:val="center"/>
        <w:rPr>
          <w:rFonts w:ascii="Times New Roman" w:hAnsi="Times New Roman" w:eastAsia="Times New Roman" w:cs="Times New Roman"/>
          <w:b/>
          <w:color w:val="auto"/>
          <w:sz w:val="20"/>
          <w:szCs w:val="20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20"/>
          <w:szCs w:val="20"/>
          <w:lang w:bidi="ar-SA"/>
        </w:rPr>
        <w:t>РЦАКД ИШНКБ ТПУ</w:t>
      </w:r>
    </w:p>
    <w:p w14:paraId="1CB5542B">
      <w:pPr>
        <w:widowControl/>
        <w:ind w:right="141"/>
        <w:jc w:val="center"/>
        <w:rPr>
          <w:rFonts w:ascii="Times New Roman" w:hAnsi="Times New Roman" w:eastAsia="Times New Roman" w:cs="Times New Roman"/>
          <w:b/>
          <w:color w:val="auto"/>
          <w:sz w:val="20"/>
          <w:szCs w:val="20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20"/>
          <w:szCs w:val="20"/>
          <w:lang w:bidi="ar-SA"/>
        </w:rPr>
        <w:t>СОГЛАШЕНИЕ О СОТРУДНИЧЕСТВЕ</w:t>
      </w:r>
    </w:p>
    <w:p w14:paraId="3F7EB79A">
      <w:pPr>
        <w:widowControl/>
        <w:autoSpaceDE w:val="0"/>
        <w:autoSpaceDN w:val="0"/>
        <w:adjustRightInd w:val="0"/>
        <w:ind w:right="141"/>
        <w:jc w:val="center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между Независимым органом по аттестации персонала и аттестованным лицом</w:t>
      </w:r>
    </w:p>
    <w:p w14:paraId="405FE09B">
      <w:pPr>
        <w:widowControl/>
        <w:autoSpaceDE w:val="0"/>
        <w:autoSpaceDN w:val="0"/>
        <w:adjustRightInd w:val="0"/>
        <w:ind w:right="141"/>
        <w:jc w:val="center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bCs/>
          <w:sz w:val="20"/>
          <w:szCs w:val="20"/>
          <w:lang w:eastAsia="en-US" w:bidi="ar-SA"/>
        </w:rPr>
        <w:t>№ _____________ от «____» ______________20____ года</w:t>
      </w:r>
    </w:p>
    <w:p w14:paraId="2A88DA3C">
      <w:pPr>
        <w:widowControl/>
        <w:autoSpaceDE w:val="0"/>
        <w:autoSpaceDN w:val="0"/>
        <w:adjustRightInd w:val="0"/>
        <w:ind w:right="141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Независимый орган по аттестации персонала, в лице </w:t>
      </w:r>
    </w:p>
    <w:tbl>
      <w:tblPr>
        <w:tblStyle w:val="55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7"/>
      </w:tblGrid>
      <w:tr w14:paraId="782D1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7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1EA4094C">
            <w:pPr>
              <w:widowControl/>
              <w:autoSpaceDE w:val="0"/>
              <w:autoSpaceDN w:val="0"/>
              <w:adjustRightInd w:val="0"/>
              <w:ind w:right="141"/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  <w:t>Руководителя НОАП РЦАКД ИШНКБ ТПУ, Белкина Дениса Сергеевича,</w:t>
            </w:r>
          </w:p>
        </w:tc>
      </w:tr>
    </w:tbl>
    <w:p w14:paraId="3BBCE891">
      <w:pPr>
        <w:widowControl/>
        <w:autoSpaceDE w:val="0"/>
        <w:autoSpaceDN w:val="0"/>
        <w:adjustRightInd w:val="0"/>
        <w:ind w:right="141"/>
        <w:jc w:val="center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 (должность, наименование органа по аттестации и ФИО руководителя)</w:t>
      </w:r>
    </w:p>
    <w:p w14:paraId="39B5055B">
      <w:pPr>
        <w:widowControl/>
        <w:autoSpaceDE w:val="0"/>
        <w:autoSpaceDN w:val="0"/>
        <w:adjustRightInd w:val="0"/>
        <w:ind w:right="141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с одной стороны, и аттестованное лицо:________________________________________________________________,</w:t>
      </w:r>
    </w:p>
    <w:p w14:paraId="23448EA3">
      <w:pPr>
        <w:widowControl/>
        <w:autoSpaceDE w:val="0"/>
        <w:autoSpaceDN w:val="0"/>
        <w:adjustRightInd w:val="0"/>
        <w:ind w:right="141"/>
        <w:jc w:val="center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(ФИО аттестованного лица)</w:t>
      </w:r>
    </w:p>
    <w:p w14:paraId="6CC474D0">
      <w:pPr>
        <w:widowControl/>
        <w:autoSpaceDE w:val="0"/>
        <w:autoSpaceDN w:val="0"/>
        <w:adjustRightInd w:val="0"/>
        <w:ind w:right="141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с другой стороны, заключили настоящее соглашение о нижеследующем: </w:t>
      </w:r>
    </w:p>
    <w:p w14:paraId="691AB6DC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  <w:t xml:space="preserve">1. Аттестованное лицо обязуется: </w:t>
      </w:r>
    </w:p>
    <w:p w14:paraId="6152E935">
      <w:pPr>
        <w:widowControl/>
        <w:autoSpaceDE w:val="0"/>
        <w:autoSpaceDN w:val="0"/>
        <w:adjustRightInd w:val="0"/>
        <w:spacing w:after="23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действовать беспристрастно и независимо в соответствии с требованиями, предъявляемыми к аттестованным лицам; </w:t>
      </w:r>
    </w:p>
    <w:p w14:paraId="375CC7F5">
      <w:pPr>
        <w:widowControl/>
        <w:autoSpaceDE w:val="0"/>
        <w:autoSpaceDN w:val="0"/>
        <w:adjustRightInd w:val="0"/>
        <w:spacing w:after="23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не участвовать в работах по оценке соответствия и прекратить всякие ссылки на свою аттестацию по истечении срока действия, при приостановке или прекращения действия квалификационного удостоверения; </w:t>
      </w:r>
    </w:p>
    <w:p w14:paraId="6CF7DDAF">
      <w:pPr>
        <w:widowControl/>
        <w:autoSpaceDE w:val="0"/>
        <w:autoSpaceDN w:val="0"/>
        <w:adjustRightInd w:val="0"/>
        <w:spacing w:after="23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обеспечивать объективность и достоверность результатов оценки соответствия; </w:t>
      </w:r>
    </w:p>
    <w:p w14:paraId="06453ABB">
      <w:pPr>
        <w:widowControl/>
        <w:autoSpaceDE w:val="0"/>
        <w:autoSpaceDN w:val="0"/>
        <w:adjustRightInd w:val="0"/>
        <w:spacing w:after="23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обеспечивать проведение оценки соответствия в объеме требований нормативных технических документов, относящихся к объекту оценки; </w:t>
      </w:r>
    </w:p>
    <w:p w14:paraId="4DBC12D6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обеспечивать сохранность документов, относящихся к проведению оценки соответствия, и не разглашать сведения, составляющие коммерческую тайну организаций-заказчиков работ по оценке; </w:t>
      </w:r>
    </w:p>
    <w:p w14:paraId="6B883DDD">
      <w:pPr>
        <w:widowControl/>
        <w:autoSpaceDE w:val="0"/>
        <w:autoSpaceDN w:val="0"/>
        <w:adjustRightInd w:val="0"/>
        <w:spacing w:after="21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заявлять о своей аттестации только в той области, на которую распространяется действие квалификационного удостоверения; </w:t>
      </w:r>
    </w:p>
    <w:p w14:paraId="64F06261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- прекратить использование всех заявлений об аттестации, которые содержат ссылки на Независимый орган по аттестации персонала или квалификационное удостоверение, после приостановки и прекращении действия квалификационного удостоверения, и вернуть удостоверения Независимому органу по аттестации (сертификации) персонала;</w:t>
      </w:r>
    </w:p>
    <w:p w14:paraId="1EDFEBC3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- не использовать квалификационное удостоверение для работ, которые могут негативно отразиться на репутации Независимого органа по аттестации персонала;</w:t>
      </w:r>
    </w:p>
    <w:p w14:paraId="7A4B89A9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- не использовать удостоверения вводящим в заблуждение способом.</w:t>
      </w:r>
    </w:p>
    <w:p w14:paraId="222CA9F4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  <w:t xml:space="preserve">2. Аттестованное лицо несет ответственность за: </w:t>
      </w:r>
    </w:p>
    <w:p w14:paraId="63EC159F">
      <w:pPr>
        <w:widowControl/>
        <w:autoSpaceDE w:val="0"/>
        <w:autoSpaceDN w:val="0"/>
        <w:adjustRightInd w:val="0"/>
        <w:spacing w:after="23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- объективность и достоверность результатов оценки соответствия;</w:t>
      </w:r>
    </w:p>
    <w:p w14:paraId="56AE5DC3">
      <w:pPr>
        <w:widowControl/>
        <w:autoSpaceDE w:val="0"/>
        <w:autoSpaceDN w:val="0"/>
        <w:adjustRightInd w:val="0"/>
        <w:spacing w:after="23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использование своего служебного положения в корыстных целях; </w:t>
      </w:r>
    </w:p>
    <w:p w14:paraId="3E1F644F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- разглашение конфиденциальной информации.</w:t>
      </w:r>
    </w:p>
    <w:p w14:paraId="4AFA49A9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  <w:t xml:space="preserve">3. Аттестованное лицо имеет право: </w:t>
      </w:r>
    </w:p>
    <w:p w14:paraId="7EE01B46">
      <w:pPr>
        <w:widowControl/>
        <w:autoSpaceDE w:val="0"/>
        <w:autoSpaceDN w:val="0"/>
        <w:adjustRightInd w:val="0"/>
        <w:spacing w:after="23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отказаться от участия в оценке соответствия, если документы объекта оценки изложены на языке, которым он не владеет, и члены комиссии по оценке соответствия не обеспечены квалифицированным переводом на всех этапах оценки соответствия; </w:t>
      </w:r>
    </w:p>
    <w:p w14:paraId="398AC4DD">
      <w:pPr>
        <w:widowControl/>
        <w:autoSpaceDE w:val="0"/>
        <w:autoSpaceDN w:val="0"/>
        <w:adjustRightInd w:val="0"/>
        <w:spacing w:after="23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знакомиться с необходимой документацией и общаться с персоналом организации – владельцем объекта оценки соответствия; </w:t>
      </w:r>
    </w:p>
    <w:p w14:paraId="3494D958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запрашивать дополнительную (необходимую для целей оценки соответствия) информацию от сторонних организаций; </w:t>
      </w:r>
    </w:p>
    <w:p w14:paraId="4155A723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  <w:t xml:space="preserve">4. Независимый орган по аттестации персонала обязуется: </w:t>
      </w:r>
    </w:p>
    <w:p w14:paraId="4F4C8728">
      <w:pPr>
        <w:widowControl/>
        <w:autoSpaceDE w:val="0"/>
        <w:autoSpaceDN w:val="0"/>
        <w:adjustRightInd w:val="0"/>
        <w:spacing w:after="21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 xml:space="preserve">- обеспечивать конфиденциальность получаемой от аттестованного лица информации о его деятельности в области оценки соответствия; </w:t>
      </w:r>
    </w:p>
    <w:p w14:paraId="6BDABE77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sz w:val="20"/>
          <w:szCs w:val="20"/>
          <w:lang w:eastAsia="en-US" w:bidi="ar-SA"/>
        </w:rPr>
        <w:t>- периодически, по заявкам, проводить продление и повторную аттестацию специалиста.</w:t>
      </w:r>
    </w:p>
    <w:p w14:paraId="3CCE91DF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</w:pPr>
      <w:r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  <w:t>5. Настоящее соглашение вступает в силу с момента подписания и действует в течение срока действия, выданного аттестованному лицу квалификационного удостоверения (регистрационный №0005-</w:t>
      </w:r>
      <w:r>
        <w:rPr>
          <w:rFonts w:ascii="Times New Roman" w:hAnsi="Times New Roman" w:eastAsia="Calibri" w:cs="Times New Roman"/>
          <w:b/>
          <w:sz w:val="20"/>
          <w:szCs w:val="20"/>
          <w:u w:val="single"/>
          <w:lang w:eastAsia="en-US" w:bidi="ar-SA"/>
        </w:rPr>
        <w:t>_________</w:t>
      </w:r>
      <w:r>
        <w:rPr>
          <w:rFonts w:ascii="Times New Roman" w:hAnsi="Times New Roman" w:eastAsia="Calibri" w:cs="Times New Roman"/>
          <w:b/>
          <w:sz w:val="20"/>
          <w:szCs w:val="20"/>
          <w:lang w:eastAsia="en-US" w:bidi="ar-SA"/>
        </w:rPr>
        <w:t>)</w:t>
      </w:r>
    </w:p>
    <w:p w14:paraId="2593DB76">
      <w:pPr>
        <w:widowControl/>
        <w:autoSpaceDE w:val="0"/>
        <w:autoSpaceDN w:val="0"/>
        <w:adjustRightInd w:val="0"/>
        <w:ind w:right="141"/>
        <w:jc w:val="both"/>
        <w:rPr>
          <w:rFonts w:ascii="Times New Roman" w:hAnsi="Times New Roman" w:eastAsia="Calibri" w:cs="Times New Roman"/>
          <w:sz w:val="20"/>
          <w:szCs w:val="20"/>
          <w:lang w:eastAsia="en-US" w:bidi="ar-SA"/>
        </w:rPr>
      </w:pPr>
    </w:p>
    <w:tbl>
      <w:tblPr>
        <w:tblStyle w:val="55"/>
        <w:tblW w:w="1006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8"/>
        <w:gridCol w:w="2091"/>
        <w:gridCol w:w="284"/>
        <w:gridCol w:w="1042"/>
        <w:gridCol w:w="236"/>
        <w:gridCol w:w="1415"/>
        <w:gridCol w:w="2019"/>
      </w:tblGrid>
      <w:tr w14:paraId="48D15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0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8398D">
            <w:pPr>
              <w:widowControl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  <w:t>Аттестованное лицо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11A2E6">
            <w:pPr>
              <w:widowControl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47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B9C703B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  <w:t>Руководитель НОАП НК РЦАКД ИШНКБ ТПУ</w:t>
            </w:r>
          </w:p>
          <w:p w14:paraId="2E711223">
            <w:pPr>
              <w:widowControl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</w:p>
        </w:tc>
      </w:tr>
      <w:tr w14:paraId="75332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" w:hRule="atLeast"/>
        </w:trPr>
        <w:tc>
          <w:tcPr>
            <w:tcW w:w="2978" w:type="dxa"/>
            <w:tcBorders>
              <w:top w:val="nil"/>
              <w:left w:val="nil"/>
              <w:right w:val="nil"/>
            </w:tcBorders>
          </w:tcPr>
          <w:p w14:paraId="3A0611B9">
            <w:pPr>
              <w:widowControl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091" w:type="dxa"/>
            <w:tcBorders>
              <w:top w:val="nil"/>
              <w:left w:val="nil"/>
              <w:right w:val="nil"/>
            </w:tcBorders>
          </w:tcPr>
          <w:p w14:paraId="18E661E0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/                                      /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DAA834">
            <w:pPr>
              <w:widowControl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right w:val="nil"/>
            </w:tcBorders>
          </w:tcPr>
          <w:p w14:paraId="5A0FB395">
            <w:pPr>
              <w:widowControl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019" w:type="dxa"/>
            <w:tcBorders>
              <w:top w:val="nil"/>
              <w:left w:val="nil"/>
              <w:right w:val="nil"/>
            </w:tcBorders>
          </w:tcPr>
          <w:p w14:paraId="5343509D">
            <w:pPr>
              <w:widowControl/>
              <w:autoSpaceDE w:val="0"/>
              <w:autoSpaceDN w:val="0"/>
              <w:adjustRightInd w:val="0"/>
              <w:ind w:right="141"/>
              <w:jc w:val="both"/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 w:bidi="ar-SA"/>
              </w:rPr>
              <w:t>/      Белкин Д.С.       /</w:t>
            </w:r>
          </w:p>
        </w:tc>
      </w:tr>
      <w:tr w14:paraId="450B2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78" w:type="dxa"/>
            <w:tcBorders>
              <w:left w:val="nil"/>
              <w:bottom w:val="nil"/>
              <w:right w:val="nil"/>
            </w:tcBorders>
          </w:tcPr>
          <w:p w14:paraId="29DDD0BB">
            <w:pPr>
              <w:widowControl/>
              <w:autoSpaceDE w:val="0"/>
              <w:autoSpaceDN w:val="0"/>
              <w:adjustRightInd w:val="0"/>
              <w:ind w:right="141"/>
              <w:jc w:val="center"/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  <w:t>(подпись)</w:t>
            </w:r>
          </w:p>
        </w:tc>
        <w:tc>
          <w:tcPr>
            <w:tcW w:w="2091" w:type="dxa"/>
            <w:tcBorders>
              <w:left w:val="nil"/>
              <w:bottom w:val="nil"/>
              <w:right w:val="nil"/>
            </w:tcBorders>
          </w:tcPr>
          <w:p w14:paraId="7101CF0A">
            <w:pPr>
              <w:widowControl/>
              <w:autoSpaceDE w:val="0"/>
              <w:autoSpaceDN w:val="0"/>
              <w:adjustRightInd w:val="0"/>
              <w:ind w:right="141"/>
              <w:jc w:val="center"/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  <w:t>(Ф.И.О.)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C168F9">
            <w:pPr>
              <w:widowControl/>
              <w:autoSpaceDE w:val="0"/>
              <w:autoSpaceDN w:val="0"/>
              <w:adjustRightInd w:val="0"/>
              <w:ind w:right="141"/>
              <w:jc w:val="center"/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</w:pPr>
          </w:p>
        </w:tc>
        <w:tc>
          <w:tcPr>
            <w:tcW w:w="2693" w:type="dxa"/>
            <w:gridSpan w:val="3"/>
            <w:tcBorders>
              <w:left w:val="nil"/>
              <w:bottom w:val="nil"/>
              <w:right w:val="nil"/>
            </w:tcBorders>
          </w:tcPr>
          <w:p w14:paraId="5979B483">
            <w:pPr>
              <w:widowControl/>
              <w:autoSpaceDE w:val="0"/>
              <w:autoSpaceDN w:val="0"/>
              <w:adjustRightInd w:val="0"/>
              <w:ind w:right="141"/>
              <w:jc w:val="center"/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  <w:t>(подпись)</w:t>
            </w:r>
          </w:p>
        </w:tc>
        <w:tc>
          <w:tcPr>
            <w:tcW w:w="2019" w:type="dxa"/>
            <w:tcBorders>
              <w:left w:val="nil"/>
              <w:bottom w:val="nil"/>
              <w:right w:val="nil"/>
            </w:tcBorders>
          </w:tcPr>
          <w:p w14:paraId="0848E7BA">
            <w:pPr>
              <w:widowControl/>
              <w:autoSpaceDE w:val="0"/>
              <w:autoSpaceDN w:val="0"/>
              <w:adjustRightInd w:val="0"/>
              <w:ind w:right="141"/>
              <w:jc w:val="center"/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sz w:val="12"/>
                <w:szCs w:val="20"/>
                <w:lang w:eastAsia="en-US" w:bidi="ar-SA"/>
              </w:rPr>
              <w:t>(Ф.И.О.)</w:t>
            </w:r>
          </w:p>
        </w:tc>
      </w:tr>
      <w:tr w14:paraId="74D77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71884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Ф.И.О.</w:t>
            </w:r>
          </w:p>
        </w:tc>
        <w:tc>
          <w:tcPr>
            <w:tcW w:w="7087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40AAF749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14:paraId="2E13A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42F37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Адрес регистрации:</w:t>
            </w:r>
          </w:p>
        </w:tc>
        <w:tc>
          <w:tcPr>
            <w:tcW w:w="7087" w:type="dxa"/>
            <w:gridSpan w:val="6"/>
            <w:tcBorders>
              <w:left w:val="nil"/>
              <w:right w:val="nil"/>
            </w:tcBorders>
            <w:vAlign w:val="center"/>
          </w:tcPr>
          <w:p w14:paraId="4AA9CE53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14:paraId="4F715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E5D08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Телефон (дом./раб):</w:t>
            </w:r>
          </w:p>
        </w:tc>
        <w:tc>
          <w:tcPr>
            <w:tcW w:w="3417" w:type="dxa"/>
            <w:gridSpan w:val="3"/>
            <w:tcBorders>
              <w:left w:val="nil"/>
              <w:right w:val="nil"/>
            </w:tcBorders>
            <w:vAlign w:val="center"/>
          </w:tcPr>
          <w:p w14:paraId="2289A335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  <w:vAlign w:val="center"/>
          </w:tcPr>
          <w:p w14:paraId="635C608A">
            <w:pPr>
              <w:widowControl/>
              <w:autoSpaceDE w:val="0"/>
              <w:autoSpaceDN w:val="0"/>
              <w:adjustRightInd w:val="0"/>
              <w:ind w:right="141"/>
              <w:jc w:val="center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/</w:t>
            </w:r>
          </w:p>
        </w:tc>
        <w:tc>
          <w:tcPr>
            <w:tcW w:w="3434" w:type="dxa"/>
            <w:gridSpan w:val="2"/>
            <w:tcBorders>
              <w:left w:val="nil"/>
              <w:right w:val="nil"/>
            </w:tcBorders>
            <w:vAlign w:val="center"/>
          </w:tcPr>
          <w:p w14:paraId="5328DEBA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sdt>
              <w:sdtPr>
                <w:rPr>
                  <w:rFonts w:ascii="Times New Roman" w:hAnsi="Times New Roman" w:eastAsia="Calibri" w:cs="Times New Roman"/>
                  <w:color w:val="auto"/>
                  <w:sz w:val="20"/>
                  <w:szCs w:val="20"/>
                  <w:lang w:eastAsia="en-US" w:bidi="ar-SA"/>
                </w:rPr>
                <w:id w:val="1794701608"/>
                <w:placeholder>
                  <w:docPart w:val="{86668fe0-7573-497b-a270-11c4b92e5327}"/>
                </w:placeholder>
                <w:showingPlcHdr/>
              </w:sdtPr>
              <w:sdtEndPr>
                <w:rPr>
                  <w:rFonts w:ascii="Times New Roman" w:hAnsi="Times New Roman" w:eastAsia="Calibri" w:cs="Times New Roman"/>
                  <w:color w:val="auto"/>
                  <w:sz w:val="20"/>
                  <w:szCs w:val="20"/>
                  <w:lang w:eastAsia="en-US" w:bidi="ar-SA"/>
                </w:rPr>
              </w:sdtEndPr>
              <w:sdtContent>
                <w:r>
                  <w:rPr>
                    <w:rFonts w:ascii="Times New Roman" w:hAnsi="Times New Roman" w:eastAsia="Calibri" w:cs="Times New Roman"/>
                    <w:color w:val="D0CECE"/>
                    <w:sz w:val="20"/>
                    <w:szCs w:val="20"/>
                    <w:lang w:eastAsia="en-US" w:bidi="ar-SA"/>
                  </w:rPr>
                  <w:t xml:space="preserve">                                 </w:t>
                </w:r>
              </w:sdtContent>
            </w:sdt>
          </w:p>
        </w:tc>
      </w:tr>
      <w:tr w14:paraId="396F9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8DF04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  <w:t>Наименование организации:</w:t>
            </w:r>
          </w:p>
        </w:tc>
        <w:tc>
          <w:tcPr>
            <w:tcW w:w="7087" w:type="dxa"/>
            <w:gridSpan w:val="6"/>
            <w:tcBorders>
              <w:left w:val="nil"/>
              <w:right w:val="nil"/>
            </w:tcBorders>
            <w:vAlign w:val="center"/>
          </w:tcPr>
          <w:p w14:paraId="42BCD696">
            <w:pPr>
              <w:widowControl/>
              <w:autoSpaceDE w:val="0"/>
              <w:autoSpaceDN w:val="0"/>
              <w:adjustRightInd w:val="0"/>
              <w:ind w:right="141"/>
              <w:rPr>
                <w:rFonts w:ascii="Times New Roman" w:hAnsi="Times New Roman" w:eastAsia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</w:tbl>
    <w:p w14:paraId="6503E20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69DF30">
      <w:pPr>
        <w:pStyle w:val="3"/>
        <w:rPr>
          <w:rFonts w:cs="Times New Roman"/>
        </w:rPr>
      </w:pPr>
      <w:bookmarkStart w:id="114" w:name="_Toc23257"/>
      <w:r>
        <w:rPr>
          <w:rFonts w:cs="Times New Roman"/>
        </w:rPr>
        <w:t>Приложение 13</w:t>
      </w:r>
      <w:bookmarkEnd w:id="114"/>
    </w:p>
    <w:p w14:paraId="156001AB">
      <w:pPr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Чек-лист проверки документов</w:t>
      </w:r>
    </w:p>
    <w:p w14:paraId="52BAB91C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ФИО: ________________________________________________________________</w:t>
      </w:r>
    </w:p>
    <w:p w14:paraId="614877BA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Область аттестации: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003"/>
        <w:gridCol w:w="1662"/>
        <w:gridCol w:w="4652"/>
        <w:gridCol w:w="1924"/>
      </w:tblGrid>
      <w:tr w14:paraId="648EF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952" w:type="dxa"/>
          </w:tcPr>
          <w:p w14:paraId="4A68EF4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Метод</w:t>
            </w:r>
          </w:p>
        </w:tc>
        <w:tc>
          <w:tcPr>
            <w:tcW w:w="1003" w:type="dxa"/>
          </w:tcPr>
          <w:p w14:paraId="7B9F3B51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Ур.кв.</w:t>
            </w:r>
          </w:p>
        </w:tc>
        <w:tc>
          <w:tcPr>
            <w:tcW w:w="1662" w:type="dxa"/>
          </w:tcPr>
          <w:p w14:paraId="6F3E62EA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Тип аттестации</w:t>
            </w:r>
          </w:p>
        </w:tc>
        <w:tc>
          <w:tcPr>
            <w:tcW w:w="4652" w:type="dxa"/>
          </w:tcPr>
          <w:p w14:paraId="72D3A116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Объекты контроля</w:t>
            </w:r>
          </w:p>
        </w:tc>
        <w:tc>
          <w:tcPr>
            <w:tcW w:w="1924" w:type="dxa"/>
          </w:tcPr>
          <w:p w14:paraId="4F035B77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Период прохождения</w:t>
            </w:r>
          </w:p>
        </w:tc>
      </w:tr>
      <w:tr w14:paraId="55146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952" w:type="dxa"/>
          </w:tcPr>
          <w:p w14:paraId="104A25CF">
            <w:pPr>
              <w:rPr>
                <w:rFonts w:ascii="Times New Roman" w:hAnsi="Times New Roman" w:cs="Times New Roman"/>
                <w:sz w:val="22"/>
              </w:rPr>
            </w:pPr>
          </w:p>
          <w:p w14:paraId="015DA48A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03" w:type="dxa"/>
          </w:tcPr>
          <w:p w14:paraId="1E44BD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662" w:type="dxa"/>
          </w:tcPr>
          <w:p w14:paraId="24764053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4652" w:type="dxa"/>
          </w:tcPr>
          <w:p w14:paraId="691E58BF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24" w:type="dxa"/>
          </w:tcPr>
          <w:p w14:paraId="5B090752">
            <w:pPr>
              <w:rPr>
                <w:rFonts w:ascii="Times New Roman" w:hAnsi="Times New Roman" w:cs="Times New Roman"/>
                <w:sz w:val="22"/>
              </w:rPr>
            </w:pPr>
          </w:p>
        </w:tc>
      </w:tr>
    </w:tbl>
    <w:p w14:paraId="1ECA7838">
      <w:pPr>
        <w:rPr>
          <w:rFonts w:ascii="Times New Roman" w:hAnsi="Times New Roman" w:cs="Times New Roman"/>
        </w:rPr>
      </w:pPr>
    </w:p>
    <w:p w14:paraId="047401BB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Оценка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7"/>
        <w:gridCol w:w="1739"/>
        <w:gridCol w:w="1353"/>
        <w:gridCol w:w="2599"/>
        <w:gridCol w:w="4095"/>
      </w:tblGrid>
      <w:tr w14:paraId="77829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0569B6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14:paraId="24FDA9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Критерии оценки</w:t>
            </w:r>
          </w:p>
        </w:tc>
        <w:tc>
          <w:tcPr>
            <w:tcW w:w="0" w:type="auto"/>
          </w:tcPr>
          <w:p w14:paraId="38492A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(+/-)</w:t>
            </w:r>
          </w:p>
        </w:tc>
        <w:tc>
          <w:tcPr>
            <w:tcW w:w="0" w:type="auto"/>
          </w:tcPr>
          <w:p w14:paraId="3E9373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Описание несоответствий</w:t>
            </w:r>
          </w:p>
        </w:tc>
        <w:tc>
          <w:tcPr>
            <w:tcW w:w="0" w:type="auto"/>
          </w:tcPr>
          <w:p w14:paraId="253147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Рекомендации по устранению несоответствий</w:t>
            </w:r>
          </w:p>
        </w:tc>
      </w:tr>
      <w:tr w14:paraId="5C6D4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3EB9F25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4"/>
          </w:tcPr>
          <w:p w14:paraId="24B09C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Проверка комплектности дела специалиста для допуска кандидатов к процессу приема квалификационных экзаменов (по порядку)</w:t>
            </w:r>
          </w:p>
        </w:tc>
      </w:tr>
      <w:tr w14:paraId="64FDE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136996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192B7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FB704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F946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431FB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57DE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792182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4"/>
          </w:tcPr>
          <w:p w14:paraId="7248117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Проведение и оценка квалификационного экзамена</w:t>
            </w:r>
          </w:p>
        </w:tc>
      </w:tr>
      <w:tr w14:paraId="7CD95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</w:tcPr>
          <w:p w14:paraId="62E852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05773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819B0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6493D9A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7DE362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DF651D9">
      <w:pPr>
        <w:rPr>
          <w:rFonts w:ascii="Times New Roman" w:hAnsi="Times New Roman" w:cs="Times New Roman"/>
        </w:rPr>
      </w:pPr>
    </w:p>
    <w:p w14:paraId="6A36CCB6">
      <w:pPr>
        <w:rPr>
          <w:rFonts w:ascii="Times New Roman" w:hAnsi="Times New Roman" w:cs="Times New Roman"/>
        </w:rPr>
      </w:pPr>
    </w:p>
    <w:p w14:paraId="162C3F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Проверку провел, ФИО: ____________________________________________________________</w:t>
      </w:r>
    </w:p>
    <w:p w14:paraId="03A967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___________________________</w:t>
      </w:r>
    </w:p>
    <w:p w14:paraId="31A8DE95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0E67E9">
      <w:pPr>
        <w:pStyle w:val="3"/>
        <w:rPr>
          <w:rFonts w:cs="Times New Roman"/>
        </w:rPr>
      </w:pPr>
      <w:bookmarkStart w:id="115" w:name="_Toc12607"/>
      <w:r>
        <w:rPr>
          <w:rFonts w:cs="Times New Roman"/>
        </w:rPr>
        <w:t>Приложение 14</w:t>
      </w:r>
      <w:bookmarkEnd w:id="115"/>
    </w:p>
    <w:p w14:paraId="42B7E0AB">
      <w:pPr>
        <w:jc w:val="center"/>
        <w:rPr>
          <w:rFonts w:ascii="Times New Roman" w:hAnsi="Times New Roman" w:cs="Times New Roman"/>
          <w:b/>
        </w:rPr>
      </w:pPr>
      <w:bookmarkStart w:id="116" w:name="bookmark10"/>
      <w:r>
        <w:rPr>
          <w:rFonts w:ascii="Times New Roman" w:hAnsi="Times New Roman" w:cs="Times New Roman"/>
          <w:b/>
        </w:rPr>
        <w:t>Структура квалификационных экзаменов</w:t>
      </w:r>
      <w:bookmarkEnd w:id="116"/>
    </w:p>
    <w:tbl>
      <w:tblPr>
        <w:tblStyle w:val="5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5494"/>
      </w:tblGrid>
      <w:tr w14:paraId="2CFDA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11687BC7">
            <w:pPr>
              <w:widowControl/>
              <w:ind w:left="142" w:hanging="142"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val="en-US"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 xml:space="preserve">Уровень </w:t>
            </w: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val="en-US" w:eastAsia="en-US" w:bidi="ar-SA"/>
              </w:rPr>
              <w:t>I</w:t>
            </w:r>
          </w:p>
        </w:tc>
        <w:tc>
          <w:tcPr>
            <w:tcW w:w="5494" w:type="dxa"/>
          </w:tcPr>
          <w:p w14:paraId="79B05F99">
            <w:pPr>
              <w:widowControl/>
              <w:ind w:left="142" w:hanging="142"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 xml:space="preserve">Уровень </w:t>
            </w: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val="en-US" w:eastAsia="en-US" w:bidi="ar-SA"/>
              </w:rPr>
              <w:t>II</w:t>
            </w:r>
          </w:p>
        </w:tc>
      </w:tr>
      <w:tr w14:paraId="2398A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8" w:type="dxa"/>
            <w:gridSpan w:val="2"/>
          </w:tcPr>
          <w:p w14:paraId="4F3598D3">
            <w:pPr>
              <w:widowControl/>
              <w:ind w:left="142" w:hanging="142"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Аттестация (первичная/повторная – через 6 лет)</w:t>
            </w:r>
          </w:p>
        </w:tc>
      </w:tr>
      <w:tr w14:paraId="27F2E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66287881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Общий экзамен (основные физические принципы метода)</w:t>
            </w:r>
          </w:p>
          <w:p w14:paraId="0CB6E335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Специальный экзамен (знание НД и технологических приемов контроля)</w:t>
            </w:r>
          </w:p>
          <w:p w14:paraId="07FE4B72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Практический экзамен (контроль образцов)</w:t>
            </w:r>
          </w:p>
          <w:p w14:paraId="4971DAD9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Экзамен по ПБ (Правила безопасности)</w:t>
            </w:r>
          </w:p>
        </w:tc>
        <w:tc>
          <w:tcPr>
            <w:tcW w:w="5494" w:type="dxa"/>
          </w:tcPr>
          <w:p w14:paraId="6C88291C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Общий экзамен (основные физические принципы метода)</w:t>
            </w:r>
          </w:p>
          <w:p w14:paraId="498F6E28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Специальный экзамен (знание НД и технологических приемов контроля и оценки)</w:t>
            </w:r>
          </w:p>
          <w:p w14:paraId="3DC674B5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Практический экзамен (контроль образцов и выдача заключения)</w:t>
            </w:r>
          </w:p>
          <w:p w14:paraId="3B328BF4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Разработка технологической инструкции по контролю</w:t>
            </w:r>
          </w:p>
          <w:p w14:paraId="6A1DF425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Экзамен по ПБ (Правила безопасности)</w:t>
            </w:r>
          </w:p>
        </w:tc>
      </w:tr>
      <w:tr w14:paraId="3C36B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8" w:type="dxa"/>
            <w:gridSpan w:val="2"/>
          </w:tcPr>
          <w:p w14:paraId="744FCF3F">
            <w:pPr>
              <w:widowControl/>
              <w:ind w:left="142" w:hanging="142"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Продление (через три года, без расширения области аттестации на дополнительные объекты)</w:t>
            </w:r>
          </w:p>
        </w:tc>
      </w:tr>
      <w:tr w14:paraId="20B83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29442FB0">
            <w:pPr>
              <w:widowControl/>
              <w:numPr>
                <w:ilvl w:val="0"/>
                <w:numId w:val="24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Специальный экзамен</w:t>
            </w:r>
          </w:p>
          <w:p w14:paraId="736E894F">
            <w:pPr>
              <w:widowControl/>
              <w:numPr>
                <w:ilvl w:val="0"/>
                <w:numId w:val="24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Практический экзамен (контроль 1 образца)</w:t>
            </w:r>
          </w:p>
          <w:p w14:paraId="6842A9E6">
            <w:pPr>
              <w:widowControl/>
              <w:numPr>
                <w:ilvl w:val="0"/>
                <w:numId w:val="24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Экзамен по ПБ</w:t>
            </w:r>
          </w:p>
        </w:tc>
        <w:tc>
          <w:tcPr>
            <w:tcW w:w="5494" w:type="dxa"/>
          </w:tcPr>
          <w:p w14:paraId="1F0F265B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Специальный экзамен</w:t>
            </w:r>
          </w:p>
          <w:p w14:paraId="2FFE0CC3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Практический экзамен (контроль 1 образца и выдача заключения)</w:t>
            </w:r>
          </w:p>
          <w:p w14:paraId="5E7D9BCE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Экзамен по ПБ</w:t>
            </w:r>
          </w:p>
        </w:tc>
      </w:tr>
      <w:tr w14:paraId="468DA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38" w:type="dxa"/>
            <w:gridSpan w:val="2"/>
          </w:tcPr>
          <w:p w14:paraId="64EE1301">
            <w:pPr>
              <w:widowControl/>
              <w:ind w:left="142" w:hanging="142"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Расширение области аттестации на дополнительные объекты (при наличии действующего удостоверения)</w:t>
            </w:r>
          </w:p>
        </w:tc>
      </w:tr>
      <w:tr w14:paraId="1CFD9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6C55C76E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 xml:space="preserve">Специальный экзамен </w:t>
            </w:r>
          </w:p>
          <w:p w14:paraId="52AF0552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Практический экзамен (контроль образцов)</w:t>
            </w:r>
          </w:p>
          <w:p w14:paraId="1DB1D3F9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Экзамен по ПБ</w:t>
            </w:r>
          </w:p>
        </w:tc>
        <w:tc>
          <w:tcPr>
            <w:tcW w:w="5494" w:type="dxa"/>
          </w:tcPr>
          <w:p w14:paraId="6F87F018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Специальный экзамен</w:t>
            </w:r>
          </w:p>
          <w:p w14:paraId="7A30A8E9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Практический экзамен (контроль образцов и выдача заключения)</w:t>
            </w:r>
          </w:p>
          <w:p w14:paraId="734B10F1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Разработка технологической инструкции по контролю</w:t>
            </w:r>
          </w:p>
          <w:p w14:paraId="744A8C92">
            <w:pPr>
              <w:widowControl/>
              <w:numPr>
                <w:ilvl w:val="0"/>
                <w:numId w:val="23"/>
              </w:numPr>
              <w:ind w:left="142" w:hanging="142"/>
              <w:contextualSpacing/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sz w:val="20"/>
                <w:szCs w:val="24"/>
                <w:lang w:eastAsia="en-US" w:bidi="ar-SA"/>
              </w:rPr>
              <w:t>Экзамен по ПБ</w:t>
            </w:r>
          </w:p>
        </w:tc>
      </w:tr>
    </w:tbl>
    <w:p w14:paraId="42A70E12">
      <w:pPr>
        <w:jc w:val="center"/>
        <w:rPr>
          <w:rFonts w:ascii="Times New Roman" w:hAnsi="Times New Roman" w:cs="Times New Roman"/>
          <w:b/>
          <w:sz w:val="20"/>
        </w:rPr>
      </w:pPr>
    </w:p>
    <w:p w14:paraId="17AB018E">
      <w:pPr>
        <w:jc w:val="center"/>
        <w:rPr>
          <w:rFonts w:ascii="Times New Roman" w:hAnsi="Times New Roman" w:cs="Times New Roman"/>
          <w:b/>
          <w:sz w:val="20"/>
        </w:rPr>
      </w:pPr>
    </w:p>
    <w:p w14:paraId="004E2D7A">
      <w:pPr>
        <w:jc w:val="center"/>
        <w:rPr>
          <w:rFonts w:ascii="Times New Roman" w:hAnsi="Times New Roman" w:cs="Times New Roman"/>
          <w:b/>
          <w:sz w:val="20"/>
        </w:rPr>
      </w:pPr>
    </w:p>
    <w:p w14:paraId="2F888FBD">
      <w:pPr>
        <w:jc w:val="center"/>
        <w:rPr>
          <w:rFonts w:ascii="Times New Roman" w:hAnsi="Times New Roman" w:cs="Times New Roman"/>
          <w:b/>
          <w:sz w:val="20"/>
        </w:rPr>
      </w:pPr>
    </w:p>
    <w:p w14:paraId="5BE209D1">
      <w:pPr>
        <w:jc w:val="center"/>
        <w:rPr>
          <w:rFonts w:ascii="Times New Roman" w:hAnsi="Times New Roman" w:cs="Times New Roman"/>
          <w:b/>
          <w:sz w:val="20"/>
        </w:rPr>
      </w:pPr>
    </w:p>
    <w:p w14:paraId="4B5A0ADF">
      <w:pPr>
        <w:jc w:val="center"/>
        <w:rPr>
          <w:rFonts w:ascii="Times New Roman" w:hAnsi="Times New Roman" w:cs="Times New Roman"/>
          <w:b/>
          <w:sz w:val="20"/>
        </w:rPr>
      </w:pPr>
    </w:p>
    <w:p w14:paraId="68B50559">
      <w:pPr>
        <w:jc w:val="center"/>
        <w:rPr>
          <w:rFonts w:ascii="Times New Roman" w:hAnsi="Times New Roman" w:cs="Times New Roman"/>
          <w:b/>
          <w:sz w:val="20"/>
        </w:rPr>
      </w:pPr>
    </w:p>
    <w:p w14:paraId="4A257AF6">
      <w:pPr>
        <w:jc w:val="center"/>
        <w:rPr>
          <w:rFonts w:ascii="Times New Roman" w:hAnsi="Times New Roman" w:cs="Times New Roman"/>
          <w:b/>
          <w:sz w:val="20"/>
        </w:rPr>
      </w:pPr>
    </w:p>
    <w:p w14:paraId="78B23BA6">
      <w:pPr>
        <w:jc w:val="center"/>
        <w:rPr>
          <w:rFonts w:ascii="Times New Roman" w:hAnsi="Times New Roman" w:cs="Times New Roman"/>
          <w:b/>
          <w:sz w:val="20"/>
        </w:rPr>
      </w:pPr>
    </w:p>
    <w:p w14:paraId="38A9F62C">
      <w:pPr>
        <w:jc w:val="center"/>
        <w:rPr>
          <w:rFonts w:ascii="Times New Roman" w:hAnsi="Times New Roman" w:cs="Times New Roman"/>
          <w:b/>
          <w:sz w:val="20"/>
        </w:rPr>
      </w:pPr>
    </w:p>
    <w:p w14:paraId="3809141F">
      <w:pPr>
        <w:jc w:val="center"/>
        <w:rPr>
          <w:rFonts w:ascii="Times New Roman" w:hAnsi="Times New Roman" w:cs="Times New Roman"/>
          <w:b/>
          <w:sz w:val="20"/>
        </w:rPr>
      </w:pPr>
    </w:p>
    <w:p w14:paraId="48A33C99">
      <w:pPr>
        <w:jc w:val="center"/>
        <w:rPr>
          <w:rFonts w:ascii="Times New Roman" w:hAnsi="Times New Roman" w:cs="Times New Roman"/>
          <w:b/>
        </w:rPr>
      </w:pPr>
    </w:p>
    <w:p w14:paraId="3B22C516">
      <w:pPr>
        <w:jc w:val="both"/>
        <w:rPr>
          <w:rFonts w:ascii="Times New Roman" w:hAnsi="Times New Roman" w:cs="Times New Roman"/>
        </w:rPr>
        <w:sectPr>
          <w:headerReference r:id="rId6" w:type="first"/>
          <w:footerReference r:id="rId9" w:type="first"/>
          <w:headerReference r:id="rId5" w:type="default"/>
          <w:footerReference r:id="rId7" w:type="default"/>
          <w:footerReference r:id="rId8" w:type="even"/>
          <w:pgSz w:w="11900" w:h="16840"/>
          <w:pgMar w:top="538" w:right="843" w:bottom="993" w:left="1080" w:header="0" w:footer="3" w:gutter="0"/>
          <w:cols w:space="720" w:num="1"/>
          <w:docGrid w:linePitch="360" w:charSpace="0"/>
        </w:sectPr>
      </w:pPr>
    </w:p>
    <w:p w14:paraId="4AB6E37B">
      <w:pPr>
        <w:pStyle w:val="3"/>
        <w:rPr>
          <w:rFonts w:cs="Times New Roman"/>
          <w:lang w:eastAsia="en-US" w:bidi="ar-SA"/>
        </w:rPr>
      </w:pPr>
      <w:bookmarkStart w:id="117" w:name="_Toc7198790"/>
      <w:bookmarkStart w:id="118" w:name="_Toc17998"/>
      <w:r>
        <w:rPr>
          <w:rFonts w:cs="Times New Roman"/>
          <w:lang w:eastAsia="en-US" w:bidi="ar-SA"/>
        </w:rPr>
        <w:t xml:space="preserve">Приложение </w:t>
      </w:r>
      <w:bookmarkEnd w:id="117"/>
      <w:r>
        <w:rPr>
          <w:rFonts w:cs="Times New Roman"/>
          <w:lang w:eastAsia="en-US" w:bidi="ar-SA"/>
        </w:rPr>
        <w:t>15</w:t>
      </w:r>
      <w:bookmarkEnd w:id="118"/>
    </w:p>
    <w:p w14:paraId="7FC63F0A">
      <w:pPr>
        <w:widowControl/>
        <w:spacing w:after="200" w:line="276" w:lineRule="auto"/>
        <w:jc w:val="center"/>
        <w:rPr>
          <w:rFonts w:ascii="Times New Roman" w:hAnsi="Times New Roman" w:cs="Times New Roman" w:eastAsiaTheme="minorHAnsi"/>
          <w:b/>
          <w:color w:val="auto"/>
          <w:sz w:val="22"/>
          <w:szCs w:val="22"/>
          <w:lang w:eastAsia="en-US" w:bidi="ar-SA"/>
        </w:rPr>
      </w:pPr>
      <w:r>
        <w:rPr>
          <w:rFonts w:ascii="Times New Roman" w:hAnsi="Times New Roman" w:cs="Times New Roman" w:eastAsiaTheme="minorHAnsi"/>
          <w:b/>
          <w:color w:val="auto"/>
          <w:sz w:val="22"/>
          <w:szCs w:val="22"/>
          <w:lang w:eastAsia="en-US" w:bidi="ar-SA"/>
        </w:rPr>
        <w:t>Протокол общего экзамена</w:t>
      </w:r>
    </w:p>
    <w:tbl>
      <w:tblPr>
        <w:tblStyle w:val="6"/>
        <w:tblW w:w="482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2161"/>
        <w:gridCol w:w="851"/>
        <w:gridCol w:w="1353"/>
        <w:gridCol w:w="2495"/>
        <w:gridCol w:w="1734"/>
      </w:tblGrid>
      <w:tr w14:paraId="26BC5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  <w:jc w:val="center"/>
        </w:trPr>
        <w:tc>
          <w:tcPr>
            <w:tcW w:w="629" w:type="pct"/>
            <w:tcBorders>
              <w:bottom w:val="single" w:color="auto" w:sz="8" w:space="0"/>
              <w:right w:val="nil"/>
            </w:tcBorders>
            <w:vAlign w:val="center"/>
          </w:tcPr>
          <w:p w14:paraId="0A7A24C2">
            <w:pPr>
              <w:widowControl/>
              <w:rPr>
                <w:rFonts w:ascii="Times New Roman" w:hAnsi="Times New Roman" w:eastAsia="Times New Roman" w:cs="Times New Roman"/>
                <w:iCs/>
                <w:color w:val="auto"/>
                <w:sz w:val="22"/>
                <w:lang w:bidi="ar-SA"/>
              </w:rPr>
            </w:pPr>
            <w:r>
              <w:rPr>
                <w:rFonts w:ascii="Times New Roman" w:hAnsi="Times New Roman" w:cs="Times New Roman"/>
                <w:iCs/>
                <w:lang w:bidi="ar-SA"/>
              </w:rPr>
              <w:drawing>
                <wp:inline distT="0" distB="0" distL="0" distR="0">
                  <wp:extent cx="566420" cy="542925"/>
                  <wp:effectExtent l="0" t="0" r="5080" b="9525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3" cy="55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iCs/>
                <w:color w:val="auto"/>
                <w:sz w:val="22"/>
                <w:lang w:bidi="ar-SA"/>
              </w:rPr>
              <w:t xml:space="preserve">  </w:t>
            </w:r>
          </w:p>
        </w:tc>
        <w:tc>
          <w:tcPr>
            <w:tcW w:w="1532" w:type="pct"/>
            <w:gridSpan w:val="2"/>
            <w:tcBorders>
              <w:left w:val="nil"/>
              <w:bottom w:val="single" w:color="auto" w:sz="8" w:space="0"/>
            </w:tcBorders>
            <w:shd w:val="clear" w:color="auto" w:fill="auto"/>
            <w:vAlign w:val="center"/>
          </w:tcPr>
          <w:p w14:paraId="2E291847">
            <w:pPr>
              <w:widowControl/>
              <w:jc w:val="center"/>
              <w:rPr>
                <w:rFonts w:ascii="Times New Roman" w:hAnsi="Times New Roman" w:eastAsia="Times New Roman" w:cs="Times New Roman"/>
                <w:iCs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iCs/>
                <w:color w:val="auto"/>
                <w:sz w:val="20"/>
                <w:szCs w:val="20"/>
                <w:lang w:bidi="ar-SA"/>
              </w:rPr>
              <w:t xml:space="preserve">Независимый орган по аттестации персонала в области неразрушающего контроля </w:t>
            </w:r>
          </w:p>
          <w:p w14:paraId="2B505DDF">
            <w:pPr>
              <w:widowControl/>
              <w:jc w:val="center"/>
              <w:rPr>
                <w:rFonts w:ascii="Times New Roman" w:hAnsi="Times New Roman" w:eastAsia="Times New Roman" w:cs="Times New Roman"/>
                <w:iCs/>
                <w:color w:val="auto"/>
                <w:sz w:val="22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iCs/>
                <w:color w:val="auto"/>
                <w:sz w:val="20"/>
                <w:szCs w:val="20"/>
                <w:lang w:bidi="ar-SA"/>
              </w:rPr>
              <w:t>РЦАКД ИШНКБ ТПУ</w:t>
            </w:r>
          </w:p>
        </w:tc>
        <w:tc>
          <w:tcPr>
            <w:tcW w:w="2839" w:type="pct"/>
            <w:gridSpan w:val="3"/>
            <w:vMerge w:val="restart"/>
            <w:vAlign w:val="center"/>
          </w:tcPr>
          <w:p w14:paraId="4A3AD3D6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b/>
                <w:color w:val="auto"/>
                <w:sz w:val="22"/>
                <w:lang w:bidi="ar-SA"/>
              </w:rPr>
              <w:t>ПРОТОКОЛ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  <w:t xml:space="preserve"> № ______ от «_____» __________ 202_ г.</w:t>
            </w:r>
          </w:p>
          <w:p w14:paraId="4BF17C51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  <w:t>заседания экзаменационной комиссии по проверке</w:t>
            </w:r>
          </w:p>
          <w:p w14:paraId="3300FD4B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  <w:t xml:space="preserve">знаний по 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lang w:val="en-US" w:bidi="ar-SA"/>
              </w:rPr>
              <w:t>_____________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lang w:val="en-US" w:bidi="ar-SA"/>
              </w:rPr>
              <w:t>___________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  <w:t>)</w:t>
            </w:r>
          </w:p>
          <w:p w14:paraId="63C4394E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lang w:bidi="ar-SA"/>
              </w:rPr>
              <w:t xml:space="preserve"> виду контроля</w:t>
            </w:r>
          </w:p>
        </w:tc>
      </w:tr>
      <w:tr w14:paraId="2B127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161" w:type="pct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6D9C5754">
            <w:pPr>
              <w:widowControl/>
              <w:jc w:val="center"/>
              <w:rPr>
                <w:rFonts w:ascii="Times New Roman" w:hAnsi="Times New Roman" w:eastAsia="Times New Roman" w:cs="Times New Roman"/>
                <w:iCs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iCs/>
                <w:color w:val="auto"/>
                <w:sz w:val="32"/>
                <w:lang w:bidi="ar-SA"/>
              </w:rPr>
              <w:t xml:space="preserve">□ </w:t>
            </w:r>
            <w:r>
              <w:rPr>
                <w:rFonts w:ascii="Times New Roman" w:hAnsi="Times New Roman" w:eastAsia="Times New Roman" w:cs="Times New Roman"/>
                <w:iCs/>
                <w:color w:val="auto"/>
                <w:sz w:val="22"/>
                <w:lang w:bidi="ar-SA"/>
              </w:rPr>
              <w:t xml:space="preserve">НОАП </w:t>
            </w:r>
            <w:r>
              <w:rPr>
                <w:rFonts w:ascii="Times New Roman" w:hAnsi="Times New Roman" w:eastAsia="Times New Roman" w:cs="Times New Roman"/>
                <w:iCs/>
                <w:color w:val="auto"/>
                <w:sz w:val="32"/>
                <w:lang w:bidi="ar-SA"/>
              </w:rPr>
              <w:t xml:space="preserve">          ■ </w:t>
            </w:r>
            <w:r>
              <w:rPr>
                <w:rFonts w:ascii="Times New Roman" w:hAnsi="Times New Roman" w:eastAsia="Times New Roman" w:cs="Times New Roman"/>
                <w:iCs/>
                <w:color w:val="auto"/>
                <w:sz w:val="22"/>
                <w:lang w:bidi="ar-SA"/>
              </w:rPr>
              <w:t>ЭЦ</w:t>
            </w:r>
            <w:r>
              <w:rPr>
                <w:rFonts w:ascii="Times New Roman" w:hAnsi="Times New Roman" w:eastAsia="Times New Roman" w:cs="Times New Roman"/>
                <w:iCs/>
                <w:color w:val="auto"/>
                <w:sz w:val="22"/>
                <w:szCs w:val="22"/>
                <w:lang w:bidi="ar-SA"/>
              </w:rPr>
              <w:t xml:space="preserve"> №____</w:t>
            </w:r>
          </w:p>
        </w:tc>
        <w:tc>
          <w:tcPr>
            <w:tcW w:w="2839" w:type="pct"/>
            <w:gridSpan w:val="3"/>
            <w:vMerge w:val="continue"/>
            <w:tcBorders>
              <w:bottom w:val="single" w:color="auto" w:sz="8" w:space="0"/>
            </w:tcBorders>
            <w:vAlign w:val="center"/>
          </w:tcPr>
          <w:p w14:paraId="62E16543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6"/>
                <w:lang w:bidi="ar-SA"/>
              </w:rPr>
            </w:pPr>
          </w:p>
        </w:tc>
      </w:tr>
      <w:tr w14:paraId="63169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  <w:jc w:val="center"/>
        </w:trPr>
        <w:tc>
          <w:tcPr>
            <w:tcW w:w="2161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DA54905">
            <w:pPr>
              <w:widowControl/>
              <w:jc w:val="center"/>
              <w:rPr>
                <w:rFonts w:ascii="Times New Roman" w:hAnsi="Times New Roman" w:eastAsia="Times New Roman" w:cs="Times New Roman"/>
                <w:iCs/>
                <w:color w:val="auto"/>
                <w:sz w:val="18"/>
                <w:lang w:bidi="ar-SA"/>
              </w:rPr>
            </w:pPr>
          </w:p>
        </w:tc>
        <w:tc>
          <w:tcPr>
            <w:tcW w:w="2839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D1C7DBC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18"/>
                <w:lang w:bidi="ar-SA"/>
              </w:rPr>
            </w:pPr>
          </w:p>
        </w:tc>
      </w:tr>
      <w:tr w14:paraId="58473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216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0C4B9">
            <w:pPr>
              <w:widowControl/>
              <w:jc w:val="center"/>
              <w:rPr>
                <w:rFonts w:ascii="Times New Roman" w:hAnsi="Times New Roman" w:eastAsia="Times New Roman" w:cs="Times New Roman"/>
                <w:iCs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  <w:t>СОСТАВ КОМИССИИ:</w:t>
            </w:r>
          </w:p>
        </w:tc>
        <w:tc>
          <w:tcPr>
            <w:tcW w:w="1957" w:type="pct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7A9B72D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DE3AD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6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  <w:t>(I</w:t>
            </w:r>
            <w:r>
              <w:rPr>
                <w:rFonts w:ascii="Times New Roman" w:hAnsi="Times New Roman" w:eastAsia="Times New Roman" w:cs="Times New Roman"/>
                <w:color w:val="auto"/>
                <w:sz w:val="26"/>
                <w:lang w:val="en-US" w:bidi="ar-SA"/>
              </w:rPr>
              <w:t>I</w:t>
            </w:r>
            <w:r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  <w:t>I уровень)</w:t>
            </w:r>
          </w:p>
        </w:tc>
      </w:tr>
      <w:tr w14:paraId="38F69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2161" w:type="pct"/>
            <w:gridSpan w:val="3"/>
            <w:vMerge w:val="continue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34EA3D1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</w:pPr>
          </w:p>
        </w:tc>
        <w:tc>
          <w:tcPr>
            <w:tcW w:w="1957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3F1456F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6"/>
                <w:lang w:val="en-US" w:bidi="ar-SA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0C744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6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  <w:t>(I</w:t>
            </w:r>
            <w:r>
              <w:rPr>
                <w:rFonts w:ascii="Times New Roman" w:hAnsi="Times New Roman" w:eastAsia="Times New Roman" w:cs="Times New Roman"/>
                <w:color w:val="auto"/>
                <w:sz w:val="26"/>
                <w:lang w:val="en-US" w:bidi="ar-SA"/>
              </w:rPr>
              <w:t>I</w:t>
            </w:r>
            <w:r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  <w:t>I уровень)</w:t>
            </w:r>
          </w:p>
        </w:tc>
      </w:tr>
      <w:tr w14:paraId="527A7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2161" w:type="pct"/>
            <w:gridSpan w:val="3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19C124E9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</w:pPr>
          </w:p>
        </w:tc>
        <w:tc>
          <w:tcPr>
            <w:tcW w:w="1957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6134453">
            <w:pPr>
              <w:widowControl/>
              <w:jc w:val="center"/>
              <w:rPr>
                <w:rFonts w:ascii="Times New Roman" w:hAnsi="Times New Roman" w:eastAsia="Times New Roman" w:cs="Times New Roman"/>
                <w:b/>
                <w:color w:val="auto"/>
                <w:sz w:val="26"/>
                <w:lang w:bidi="ar-SA"/>
              </w:rPr>
            </w:pPr>
          </w:p>
        </w:tc>
        <w:tc>
          <w:tcPr>
            <w:tcW w:w="882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16CE110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6"/>
                <w:lang w:bidi="ar-SA"/>
              </w:rPr>
            </w:pPr>
          </w:p>
        </w:tc>
      </w:tr>
      <w:tr w14:paraId="0C404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728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552891E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  <w:t>Ф.И.О.</w:t>
            </w:r>
          </w:p>
        </w:tc>
        <w:tc>
          <w:tcPr>
            <w:tcW w:w="1121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54F129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  <w:t>Образование</w:t>
            </w:r>
          </w:p>
        </w:tc>
        <w:tc>
          <w:tcPr>
            <w:tcW w:w="12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56F158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  <w:t>Место работы, должность, стаж</w:t>
            </w:r>
          </w:p>
        </w:tc>
        <w:tc>
          <w:tcPr>
            <w:tcW w:w="88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F0D7D3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Cs w:val="20"/>
                <w:lang w:bidi="ar-SA"/>
              </w:rPr>
              <w:t>Вид проверки</w:t>
            </w:r>
          </w:p>
        </w:tc>
      </w:tr>
      <w:tr w14:paraId="62FB8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728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D1E06A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0"/>
                <w:lang w:bidi="ar-SA"/>
              </w:rPr>
            </w:pPr>
          </w:p>
        </w:tc>
        <w:tc>
          <w:tcPr>
            <w:tcW w:w="1121" w:type="pct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7AF8EA8C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0"/>
                <w:lang w:bidi="ar-SA"/>
              </w:rPr>
            </w:pPr>
          </w:p>
        </w:tc>
        <w:tc>
          <w:tcPr>
            <w:tcW w:w="12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27A4C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0"/>
                <w:lang w:bidi="ar-SA"/>
              </w:rPr>
            </w:pPr>
          </w:p>
        </w:tc>
        <w:tc>
          <w:tcPr>
            <w:tcW w:w="882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79288AFA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2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lang w:bidi="ar-SA"/>
              </w:rPr>
              <w:t>аттестация</w:t>
            </w:r>
          </w:p>
        </w:tc>
      </w:tr>
      <w:tr w14:paraId="36B2B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728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F768C7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0"/>
                <w:lang w:bidi="ar-SA"/>
              </w:rPr>
            </w:pPr>
          </w:p>
        </w:tc>
        <w:tc>
          <w:tcPr>
            <w:tcW w:w="1121" w:type="pct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1CC2EDC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89C7EB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82" w:type="pct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E65A02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14:paraId="05469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728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9C1689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8"/>
                <w:szCs w:val="20"/>
                <w:lang w:bidi="ar-SA"/>
              </w:rPr>
            </w:pPr>
          </w:p>
        </w:tc>
        <w:tc>
          <w:tcPr>
            <w:tcW w:w="1121" w:type="pct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15E4B0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865A8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82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EB00">
            <w:pPr>
              <w:widowControl/>
              <w:jc w:val="center"/>
              <w:rPr>
                <w:rFonts w:ascii="Times New Roman" w:hAnsi="Times New Roman" w:eastAsia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</w:tbl>
    <w:p w14:paraId="56FB119C">
      <w:pPr>
        <w:widowControl/>
        <w:jc w:val="center"/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  <w:t>Экзамен по общей программе на ___ уровень</w:t>
      </w:r>
    </w:p>
    <w:tbl>
      <w:tblPr>
        <w:tblStyle w:val="6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8"/>
        <w:gridCol w:w="2548"/>
        <w:gridCol w:w="2549"/>
        <w:gridCol w:w="2549"/>
      </w:tblGrid>
      <w:tr w14:paraId="433504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2CF15254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1. № ___ - ___ (     )</w:t>
            </w:r>
          </w:p>
        </w:tc>
        <w:tc>
          <w:tcPr>
            <w:tcW w:w="1250" w:type="pct"/>
          </w:tcPr>
          <w:p w14:paraId="7A190AF9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11. № ___ - ___ (     )</w:t>
            </w:r>
          </w:p>
        </w:tc>
        <w:tc>
          <w:tcPr>
            <w:tcW w:w="1250" w:type="pct"/>
          </w:tcPr>
          <w:p w14:paraId="707FEA64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21. № ___ - ___ (     )</w:t>
            </w:r>
          </w:p>
        </w:tc>
        <w:tc>
          <w:tcPr>
            <w:tcW w:w="1250" w:type="pct"/>
          </w:tcPr>
          <w:p w14:paraId="753CF0F3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31. № ___ - ___ (     )</w:t>
            </w:r>
          </w:p>
        </w:tc>
      </w:tr>
      <w:tr w14:paraId="4733B7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55CCDD5F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2. № ___ - ___ (     )</w:t>
            </w:r>
          </w:p>
        </w:tc>
        <w:tc>
          <w:tcPr>
            <w:tcW w:w="1250" w:type="pct"/>
          </w:tcPr>
          <w:p w14:paraId="7C657613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12. № ___ - ___ (     )</w:t>
            </w:r>
          </w:p>
        </w:tc>
        <w:tc>
          <w:tcPr>
            <w:tcW w:w="1250" w:type="pct"/>
          </w:tcPr>
          <w:p w14:paraId="24759964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22. № ___ - ___ (     )</w:t>
            </w:r>
          </w:p>
        </w:tc>
        <w:tc>
          <w:tcPr>
            <w:tcW w:w="1250" w:type="pct"/>
          </w:tcPr>
          <w:p w14:paraId="5B5D6AC4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32. № ___ - ___ (     )</w:t>
            </w:r>
          </w:p>
        </w:tc>
      </w:tr>
      <w:tr w14:paraId="2BAFD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101896B6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3. № ___ - ___ (     )</w:t>
            </w:r>
          </w:p>
        </w:tc>
        <w:tc>
          <w:tcPr>
            <w:tcW w:w="1250" w:type="pct"/>
          </w:tcPr>
          <w:p w14:paraId="22AAD1FF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13. № ___ - ___ (     )</w:t>
            </w:r>
          </w:p>
        </w:tc>
        <w:tc>
          <w:tcPr>
            <w:tcW w:w="1250" w:type="pct"/>
          </w:tcPr>
          <w:p w14:paraId="71F86B4C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23. № ___ - ___ (     )</w:t>
            </w:r>
          </w:p>
        </w:tc>
        <w:tc>
          <w:tcPr>
            <w:tcW w:w="1250" w:type="pct"/>
          </w:tcPr>
          <w:p w14:paraId="5DE1CF98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33. № ___ - ___ (     )</w:t>
            </w:r>
          </w:p>
        </w:tc>
      </w:tr>
      <w:tr w14:paraId="36BD24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3E111C4F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4. № ___ - ___ (     )</w:t>
            </w:r>
          </w:p>
        </w:tc>
        <w:tc>
          <w:tcPr>
            <w:tcW w:w="1250" w:type="pct"/>
          </w:tcPr>
          <w:p w14:paraId="6786BA95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14. № ___ - ___ (     )</w:t>
            </w:r>
          </w:p>
        </w:tc>
        <w:tc>
          <w:tcPr>
            <w:tcW w:w="1250" w:type="pct"/>
          </w:tcPr>
          <w:p w14:paraId="20A08198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24. № ___ - ___ (     )</w:t>
            </w:r>
          </w:p>
        </w:tc>
        <w:tc>
          <w:tcPr>
            <w:tcW w:w="1250" w:type="pct"/>
          </w:tcPr>
          <w:p w14:paraId="4AE80129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34. № ___ - ___ (     )</w:t>
            </w:r>
          </w:p>
        </w:tc>
      </w:tr>
      <w:tr w14:paraId="5719C9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4978D15B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5. № ___ - ___ (     )</w:t>
            </w:r>
          </w:p>
        </w:tc>
        <w:tc>
          <w:tcPr>
            <w:tcW w:w="1250" w:type="pct"/>
          </w:tcPr>
          <w:p w14:paraId="42396379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15. № ___ - ___ (     )</w:t>
            </w:r>
          </w:p>
        </w:tc>
        <w:tc>
          <w:tcPr>
            <w:tcW w:w="1250" w:type="pct"/>
          </w:tcPr>
          <w:p w14:paraId="40D1D463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25. № ___ - ___ (     )</w:t>
            </w:r>
          </w:p>
        </w:tc>
        <w:tc>
          <w:tcPr>
            <w:tcW w:w="1250" w:type="pct"/>
          </w:tcPr>
          <w:p w14:paraId="14A439A4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35. № ___ - ___ (     )</w:t>
            </w:r>
          </w:p>
        </w:tc>
      </w:tr>
      <w:tr w14:paraId="5A9D9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38154DFD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6. № ___ - ___ (     )</w:t>
            </w:r>
          </w:p>
        </w:tc>
        <w:tc>
          <w:tcPr>
            <w:tcW w:w="1250" w:type="pct"/>
          </w:tcPr>
          <w:p w14:paraId="3112B07F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16. № ___ - ___ (     )</w:t>
            </w:r>
          </w:p>
        </w:tc>
        <w:tc>
          <w:tcPr>
            <w:tcW w:w="1250" w:type="pct"/>
          </w:tcPr>
          <w:p w14:paraId="0596DF18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26. № ___ - ___ (     )</w:t>
            </w:r>
          </w:p>
        </w:tc>
        <w:tc>
          <w:tcPr>
            <w:tcW w:w="1250" w:type="pct"/>
          </w:tcPr>
          <w:p w14:paraId="4D2251D1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36. № ___ - ___ (     )</w:t>
            </w:r>
          </w:p>
        </w:tc>
      </w:tr>
      <w:tr w14:paraId="1BD27F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0FAC5273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7. № ___ - ___ (     )</w:t>
            </w:r>
          </w:p>
        </w:tc>
        <w:tc>
          <w:tcPr>
            <w:tcW w:w="1250" w:type="pct"/>
          </w:tcPr>
          <w:p w14:paraId="7796116B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17. № ___ - ___ (     )</w:t>
            </w:r>
          </w:p>
        </w:tc>
        <w:tc>
          <w:tcPr>
            <w:tcW w:w="1250" w:type="pct"/>
          </w:tcPr>
          <w:p w14:paraId="10A6AAA4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27. № ___ - ___ (     )</w:t>
            </w:r>
          </w:p>
        </w:tc>
        <w:tc>
          <w:tcPr>
            <w:tcW w:w="1250" w:type="pct"/>
          </w:tcPr>
          <w:p w14:paraId="0BCBCCDB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37. № ___ - ___ (     )</w:t>
            </w:r>
          </w:p>
        </w:tc>
      </w:tr>
      <w:tr w14:paraId="2DAC33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0C890D42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8. № ___ - ___ (     )</w:t>
            </w:r>
          </w:p>
        </w:tc>
        <w:tc>
          <w:tcPr>
            <w:tcW w:w="1250" w:type="pct"/>
          </w:tcPr>
          <w:p w14:paraId="3009A373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18. № ___ - ___ (     )</w:t>
            </w:r>
          </w:p>
        </w:tc>
        <w:tc>
          <w:tcPr>
            <w:tcW w:w="1250" w:type="pct"/>
          </w:tcPr>
          <w:p w14:paraId="0E03EFD4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28. № ___ - ___ (     )</w:t>
            </w:r>
          </w:p>
        </w:tc>
        <w:tc>
          <w:tcPr>
            <w:tcW w:w="1250" w:type="pct"/>
          </w:tcPr>
          <w:p w14:paraId="05CD3A06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38. № ___ - ___ (     )</w:t>
            </w:r>
          </w:p>
        </w:tc>
      </w:tr>
      <w:tr w14:paraId="59D2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2C16AC64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 xml:space="preserve">  9. № ___ - ___ (     )</w:t>
            </w:r>
          </w:p>
        </w:tc>
        <w:tc>
          <w:tcPr>
            <w:tcW w:w="1250" w:type="pct"/>
          </w:tcPr>
          <w:p w14:paraId="075A9685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19. № ___ - ___ (     )</w:t>
            </w:r>
          </w:p>
        </w:tc>
        <w:tc>
          <w:tcPr>
            <w:tcW w:w="1250" w:type="pct"/>
          </w:tcPr>
          <w:p w14:paraId="2A24A36B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29. № ___ - ___ (     )</w:t>
            </w:r>
          </w:p>
        </w:tc>
        <w:tc>
          <w:tcPr>
            <w:tcW w:w="1250" w:type="pct"/>
          </w:tcPr>
          <w:p w14:paraId="2CCB52B5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39. № ___ - ___ (     )</w:t>
            </w:r>
          </w:p>
        </w:tc>
      </w:tr>
      <w:tr w14:paraId="566803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</w:tcPr>
          <w:p w14:paraId="60012D41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10. № ___ - ___ (     )</w:t>
            </w:r>
          </w:p>
        </w:tc>
        <w:tc>
          <w:tcPr>
            <w:tcW w:w="1250" w:type="pct"/>
          </w:tcPr>
          <w:p w14:paraId="283B1AF7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20. № ___ - ___ (     )</w:t>
            </w:r>
          </w:p>
        </w:tc>
        <w:tc>
          <w:tcPr>
            <w:tcW w:w="1250" w:type="pct"/>
          </w:tcPr>
          <w:p w14:paraId="5DC8C876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30. № ___ - ___ (     )</w:t>
            </w:r>
          </w:p>
        </w:tc>
        <w:tc>
          <w:tcPr>
            <w:tcW w:w="1250" w:type="pct"/>
          </w:tcPr>
          <w:p w14:paraId="70B381EA">
            <w:pPr>
              <w:widowControl/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bidi="ar-SA"/>
              </w:rPr>
              <w:t>40. № ___ - ___ (     )</w:t>
            </w:r>
          </w:p>
        </w:tc>
      </w:tr>
    </w:tbl>
    <w:p w14:paraId="124CD068">
      <w:pPr>
        <w:widowControl/>
        <w:ind w:left="1843"/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  <w:t>Подпись экзаменуемого __________________</w:t>
      </w:r>
    </w:p>
    <w:p w14:paraId="4A3611CE">
      <w:pPr>
        <w:widowControl/>
        <w:spacing w:line="360" w:lineRule="auto"/>
        <w:ind w:left="1134"/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</w:pPr>
    </w:p>
    <w:p w14:paraId="4D89CC34">
      <w:pPr>
        <w:widowControl/>
        <w:spacing w:line="360" w:lineRule="auto"/>
        <w:ind w:left="1134"/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</w:pPr>
    </w:p>
    <w:p w14:paraId="078D7774">
      <w:pPr>
        <w:widowControl/>
        <w:spacing w:line="360" w:lineRule="auto"/>
        <w:ind w:left="1134"/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  <w:t>Итого правильных ответов: ____________________ (____ %)</w:t>
      </w:r>
    </w:p>
    <w:p w14:paraId="1DFA9CB6">
      <w:pPr>
        <w:widowControl/>
        <w:spacing w:line="360" w:lineRule="auto"/>
        <w:ind w:left="1134"/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</w:pPr>
    </w:p>
    <w:p w14:paraId="3E908697">
      <w:pPr>
        <w:widowControl/>
        <w:spacing w:line="360" w:lineRule="auto"/>
        <w:ind w:left="1134"/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szCs w:val="20"/>
          <w:lang w:bidi="ar-SA"/>
        </w:rPr>
        <w:t>Результат экзамена _____________________</w:t>
      </w:r>
    </w:p>
    <w:p w14:paraId="571345BC">
      <w:pPr>
        <w:widowControl/>
        <w:spacing w:before="120" w:line="360" w:lineRule="auto"/>
        <w:ind w:firstLine="720"/>
        <w:rPr>
          <w:rFonts w:ascii="Times New Roman" w:hAnsi="Times New Roman" w:eastAsia="Times New Roman" w:cs="Times New Roman"/>
          <w:color w:val="auto"/>
          <w:lang w:bidi="ar-SA"/>
        </w:rPr>
      </w:pPr>
    </w:p>
    <w:p w14:paraId="52721027">
      <w:pPr>
        <w:widowControl/>
        <w:spacing w:before="120" w:line="360" w:lineRule="auto"/>
        <w:ind w:firstLine="720"/>
        <w:rPr>
          <w:rFonts w:ascii="Times New Roman" w:hAnsi="Times New Roman" w:eastAsia="Times New Roman" w:cs="Times New Roman"/>
          <w:color w:val="auto"/>
          <w:lang w:bidi="ar-SA"/>
        </w:rPr>
      </w:pPr>
      <w:r>
        <w:rPr>
          <w:rFonts w:ascii="Times New Roman" w:hAnsi="Times New Roman" w:eastAsia="Times New Roman" w:cs="Times New Roman"/>
          <w:color w:val="auto"/>
          <w:lang w:bidi="ar-SA"/>
        </w:rPr>
        <w:t>Подписи членов экзаменационной комиссии:</w:t>
      </w:r>
    </w:p>
    <w:p w14:paraId="11CE9554">
      <w:pPr>
        <w:widowControl/>
        <w:spacing w:line="360" w:lineRule="auto"/>
        <w:rPr>
          <w:rFonts w:ascii="Times New Roman" w:hAnsi="Times New Roman" w:eastAsia="Times New Roman" w:cs="Times New Roman"/>
          <w:color w:val="auto"/>
          <w:sz w:val="2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 xml:space="preserve">Члены комиссии: ____________________ / </w:t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 xml:space="preserve"> /</w:t>
      </w:r>
    </w:p>
    <w:p w14:paraId="5E585716">
      <w:pPr>
        <w:widowControl/>
        <w:spacing w:line="360" w:lineRule="auto"/>
        <w:ind w:left="1985"/>
        <w:rPr>
          <w:rFonts w:ascii="Times New Roman" w:hAnsi="Times New Roman" w:eastAsia="Times New Roman" w:cs="Times New Roman"/>
          <w:color w:val="auto"/>
          <w:sz w:val="2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 xml:space="preserve">____________________ / </w:t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 xml:space="preserve"> /</w:t>
      </w:r>
    </w:p>
    <w:p w14:paraId="3FAEBB84">
      <w:pPr>
        <w:pStyle w:val="3"/>
        <w:rPr>
          <w:rFonts w:cs="Times New Roman"/>
        </w:rPr>
      </w:pPr>
      <w:bookmarkStart w:id="119" w:name="_Toc7198791"/>
      <w:bookmarkStart w:id="120" w:name="_Toc9994"/>
      <w:r>
        <w:rPr>
          <w:rFonts w:cs="Times New Roman"/>
        </w:rPr>
        <w:br w:type="column"/>
      </w:r>
      <w:r>
        <w:rPr>
          <w:rFonts w:cs="Times New Roman"/>
        </w:rPr>
        <w:t>Приложение 1</w:t>
      </w:r>
      <w:bookmarkEnd w:id="119"/>
      <w:r>
        <w:rPr>
          <w:rFonts w:cs="Times New Roman"/>
        </w:rPr>
        <w:t>6</w:t>
      </w:r>
      <w:bookmarkEnd w:id="120"/>
    </w:p>
    <w:p w14:paraId="111EAFDA">
      <w:pPr>
        <w:jc w:val="center"/>
        <w:rPr>
          <w:rStyle w:val="57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Протокол специального экзамена</w:t>
      </w:r>
      <w:r>
        <w:rPr>
          <w:rStyle w:val="57"/>
          <w:rFonts w:ascii="Times New Roman" w:hAnsi="Times New Roman" w:cs="Times New Roman"/>
          <w:sz w:val="24"/>
          <w:szCs w:val="24"/>
        </w:rPr>
        <w:t xml:space="preserve"> (тест)</w:t>
      </w:r>
    </w:p>
    <w:tbl>
      <w:tblPr>
        <w:tblStyle w:val="6"/>
        <w:tblW w:w="482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6"/>
        <w:gridCol w:w="2340"/>
        <w:gridCol w:w="697"/>
        <w:gridCol w:w="1464"/>
        <w:gridCol w:w="2472"/>
        <w:gridCol w:w="1712"/>
      </w:tblGrid>
      <w:tr w14:paraId="0764C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  <w:jc w:val="center"/>
        </w:trPr>
        <w:tc>
          <w:tcPr>
            <w:tcW w:w="580" w:type="pct"/>
            <w:tcBorders>
              <w:bottom w:val="single" w:color="auto" w:sz="8" w:space="0"/>
              <w:right w:val="nil"/>
            </w:tcBorders>
            <w:vAlign w:val="center"/>
          </w:tcPr>
          <w:p w14:paraId="736BB106">
            <w:pPr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bidi="ar-SA"/>
              </w:rPr>
              <w:drawing>
                <wp:inline distT="0" distB="0" distL="0" distR="0">
                  <wp:extent cx="586740" cy="561975"/>
                  <wp:effectExtent l="0" t="0" r="381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20" cy="566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pct"/>
            <w:gridSpan w:val="2"/>
            <w:tcBorders>
              <w:left w:val="nil"/>
              <w:bottom w:val="single" w:color="auto" w:sz="8" w:space="0"/>
            </w:tcBorders>
            <w:shd w:val="clear" w:color="auto" w:fill="auto"/>
            <w:vAlign w:val="center"/>
          </w:tcPr>
          <w:p w14:paraId="6A03556F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 xml:space="preserve">Независимый орган по аттестации персонала в области неразрушающего контроля </w:t>
            </w:r>
          </w:p>
          <w:p w14:paraId="2455678A">
            <w:pPr>
              <w:jc w:val="center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>РЦАКД ИШНКБ ТПУ</w:t>
            </w:r>
          </w:p>
        </w:tc>
        <w:tc>
          <w:tcPr>
            <w:tcW w:w="2874" w:type="pct"/>
            <w:gridSpan w:val="3"/>
            <w:vMerge w:val="restart"/>
            <w:vAlign w:val="center"/>
          </w:tcPr>
          <w:p w14:paraId="4B2F4BF2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ПРОТОКОЛ</w:t>
            </w:r>
            <w:r>
              <w:rPr>
                <w:rFonts w:ascii="Times New Roman" w:hAnsi="Times New Roman" w:eastAsia="Times New Roman" w:cs="Times New Roman"/>
              </w:rPr>
              <w:t xml:space="preserve"> № ______ от «_____» _______ 202_ г.</w:t>
            </w:r>
          </w:p>
          <w:p w14:paraId="741007D5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заседания экзаменационной комиссии по проверке</w:t>
            </w:r>
          </w:p>
          <w:p w14:paraId="355A1F24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знаний по </w:t>
            </w:r>
            <w:r>
              <w:rPr>
                <w:rFonts w:ascii="Times New Roman" w:hAnsi="Times New Roman" w:eastAsia="Times New Roman" w:cs="Times New Roman"/>
                <w:lang w:val="en-US"/>
              </w:rPr>
              <w:t>_____________</w:t>
            </w:r>
            <w:r>
              <w:rPr>
                <w:rFonts w:ascii="Times New Roman" w:hAnsi="Times New Roman" w:eastAsia="Times New Roman" w:cs="Times New Roman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val="en-US"/>
              </w:rPr>
              <w:t>___________</w:t>
            </w:r>
            <w:r>
              <w:rPr>
                <w:rFonts w:ascii="Times New Roman" w:hAnsi="Times New Roman" w:eastAsia="Times New Roman" w:cs="Times New Roman"/>
              </w:rPr>
              <w:t>)</w:t>
            </w:r>
          </w:p>
          <w:p w14:paraId="12859C9F">
            <w:pPr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виду контроля</w:t>
            </w:r>
          </w:p>
        </w:tc>
      </w:tr>
      <w:tr w14:paraId="348883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126" w:type="pct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0A3B1579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□ </w:t>
            </w:r>
            <w:r>
              <w:rPr>
                <w:rFonts w:ascii="Times New Roman" w:hAnsi="Times New Roman" w:eastAsia="Times New Roman" w:cs="Times New Roman"/>
                <w:iCs/>
              </w:rPr>
              <w:t xml:space="preserve">НОАП </w:t>
            </w: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          ■ </w:t>
            </w:r>
            <w:r>
              <w:rPr>
                <w:rFonts w:ascii="Times New Roman" w:hAnsi="Times New Roman" w:eastAsia="Times New Roman" w:cs="Times New Roman"/>
                <w:iCs/>
              </w:rPr>
              <w:t>ЭЦ №____</w:t>
            </w:r>
          </w:p>
        </w:tc>
        <w:tc>
          <w:tcPr>
            <w:tcW w:w="2874" w:type="pct"/>
            <w:gridSpan w:val="3"/>
            <w:vMerge w:val="continue"/>
            <w:tcBorders>
              <w:bottom w:val="single" w:color="auto" w:sz="8" w:space="0"/>
            </w:tcBorders>
            <w:vAlign w:val="center"/>
          </w:tcPr>
          <w:p w14:paraId="54221354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</w:tr>
      <w:tr w14:paraId="09D8F0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  <w:jc w:val="center"/>
        </w:trPr>
        <w:tc>
          <w:tcPr>
            <w:tcW w:w="2126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ECEE715">
            <w:pPr>
              <w:jc w:val="center"/>
              <w:rPr>
                <w:rFonts w:ascii="Times New Roman" w:hAnsi="Times New Roman" w:eastAsia="Times New Roman" w:cs="Times New Roman"/>
                <w:iCs/>
                <w:sz w:val="18"/>
              </w:rPr>
            </w:pPr>
          </w:p>
        </w:tc>
        <w:tc>
          <w:tcPr>
            <w:tcW w:w="2874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0A9F3AE">
            <w:pPr>
              <w:jc w:val="center"/>
              <w:rPr>
                <w:rFonts w:ascii="Times New Roman" w:hAnsi="Times New Roman" w:eastAsia="Times New Roman" w:cs="Times New Roman"/>
                <w:b/>
                <w:sz w:val="18"/>
              </w:rPr>
            </w:pPr>
          </w:p>
        </w:tc>
      </w:tr>
      <w:tr w14:paraId="226037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2126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76961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СОСТАВ КОМИССИИ:</w:t>
            </w:r>
          </w:p>
        </w:tc>
        <w:tc>
          <w:tcPr>
            <w:tcW w:w="2003" w:type="pct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6F4F2E68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77BC5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4C8F43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2126" w:type="pct"/>
            <w:gridSpan w:val="3"/>
            <w:vMerge w:val="continue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4241AB7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2003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FAE9197">
            <w:pPr>
              <w:jc w:val="center"/>
              <w:rPr>
                <w:rFonts w:ascii="Times New Roman" w:hAnsi="Times New Roman" w:eastAsia="Times New Roman" w:cs="Times New Roman"/>
                <w:sz w:val="26"/>
                <w:lang w:val="en-US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1C9C0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59D06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2126" w:type="pct"/>
            <w:gridSpan w:val="3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5BD5AC52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2003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CD27784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28F5327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</w:tr>
      <w:tr w14:paraId="1B8F0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771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DCEFE1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Ф.И.О.</w:t>
            </w:r>
          </w:p>
        </w:tc>
        <w:tc>
          <w:tcPr>
            <w:tcW w:w="110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097FCC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Образование</w:t>
            </w:r>
          </w:p>
        </w:tc>
        <w:tc>
          <w:tcPr>
            <w:tcW w:w="125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28F9E0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Место работы, должность, стаж</w:t>
            </w:r>
          </w:p>
        </w:tc>
        <w:tc>
          <w:tcPr>
            <w:tcW w:w="87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0CC7AF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Вид проверки (</w:t>
            </w:r>
            <w:r>
              <w:rPr>
                <w:rFonts w:ascii="Times New Roman" w:hAnsi="Times New Roman" w:eastAsia="Times New Roman" w:cs="Times New Roman"/>
              </w:rPr>
              <w:t>аттестация, продление, расширение</w:t>
            </w:r>
            <w:r>
              <w:rPr>
                <w:rFonts w:ascii="Times New Roman" w:hAnsi="Times New Roman" w:eastAsia="Times New Roman" w:cs="Times New Roman"/>
                <w:szCs w:val="20"/>
              </w:rPr>
              <w:t>)</w:t>
            </w:r>
          </w:p>
        </w:tc>
      </w:tr>
      <w:tr w14:paraId="633B8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771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755470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100" w:type="pct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6A893082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125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737E1E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871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45CB4090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</w:tr>
      <w:tr w14:paraId="0C68D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771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AC56F6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100" w:type="pct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6903525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277B05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871" w:type="pct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5438A5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57B99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771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F1E552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100" w:type="pct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CF597E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DA25A8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871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81ED66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</w:tbl>
    <w:p w14:paraId="698B1EF9">
      <w:pPr>
        <w:jc w:val="center"/>
        <w:rPr>
          <w:rFonts w:ascii="Times New Roman" w:hAnsi="Times New Roman" w:eastAsia="Times New Roman" w:cs="Times New Roman"/>
          <w:sz w:val="16"/>
          <w:szCs w:val="16"/>
        </w:rPr>
      </w:pPr>
    </w:p>
    <w:p w14:paraId="7959129D">
      <w:pPr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Экзамен по специальной программе на ___ уровень</w:t>
      </w:r>
    </w:p>
    <w:p w14:paraId="58D4A11F">
      <w:pPr>
        <w:jc w:val="center"/>
        <w:rPr>
          <w:rFonts w:ascii="Times New Roman" w:hAnsi="Times New Roman" w:eastAsia="Times New Roman" w:cs="Times New Roman"/>
        </w:rPr>
      </w:pPr>
    </w:p>
    <w:p w14:paraId="0A77037D">
      <w:pPr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Объект №_____</w:t>
      </w:r>
    </w:p>
    <w:tbl>
      <w:tblPr>
        <w:tblStyle w:val="6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5"/>
        <w:gridCol w:w="2605"/>
        <w:gridCol w:w="2605"/>
        <w:gridCol w:w="2216"/>
      </w:tblGrid>
      <w:tr w14:paraId="48814E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5" w:type="dxa"/>
          </w:tcPr>
          <w:p w14:paraId="14F85BBB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1. № ___ - ___ (     )</w:t>
            </w:r>
          </w:p>
        </w:tc>
        <w:tc>
          <w:tcPr>
            <w:tcW w:w="2605" w:type="dxa"/>
          </w:tcPr>
          <w:p w14:paraId="720ABCF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6. № ___ - ___ (     )</w:t>
            </w:r>
          </w:p>
        </w:tc>
        <w:tc>
          <w:tcPr>
            <w:tcW w:w="2605" w:type="dxa"/>
          </w:tcPr>
          <w:p w14:paraId="6C0EBB9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11. № ___ - ___ (     )</w:t>
            </w:r>
          </w:p>
        </w:tc>
        <w:tc>
          <w:tcPr>
            <w:tcW w:w="2216" w:type="dxa"/>
          </w:tcPr>
          <w:p w14:paraId="6CB50722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16. № ___ - ___ (     )</w:t>
            </w:r>
          </w:p>
        </w:tc>
      </w:tr>
      <w:tr w14:paraId="5E6F5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5" w:type="dxa"/>
          </w:tcPr>
          <w:p w14:paraId="7196D7A8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2. № ___ - ___ (     )</w:t>
            </w:r>
          </w:p>
        </w:tc>
        <w:tc>
          <w:tcPr>
            <w:tcW w:w="2605" w:type="dxa"/>
          </w:tcPr>
          <w:p w14:paraId="193538E7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7. № ___ - ___ (     )</w:t>
            </w:r>
          </w:p>
        </w:tc>
        <w:tc>
          <w:tcPr>
            <w:tcW w:w="2605" w:type="dxa"/>
          </w:tcPr>
          <w:p w14:paraId="5A655DA8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12. № ___ - ___ (     )</w:t>
            </w:r>
          </w:p>
        </w:tc>
        <w:tc>
          <w:tcPr>
            <w:tcW w:w="2216" w:type="dxa"/>
          </w:tcPr>
          <w:p w14:paraId="12A9D498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17. № ___ - ___ (     )</w:t>
            </w:r>
          </w:p>
        </w:tc>
      </w:tr>
      <w:tr w14:paraId="186DF8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5" w:type="dxa"/>
          </w:tcPr>
          <w:p w14:paraId="53D43FDF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3. № ___ - ___ (     )</w:t>
            </w:r>
          </w:p>
        </w:tc>
        <w:tc>
          <w:tcPr>
            <w:tcW w:w="2605" w:type="dxa"/>
          </w:tcPr>
          <w:p w14:paraId="479C60E0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8. № ___ - ___ (     )</w:t>
            </w:r>
          </w:p>
        </w:tc>
        <w:tc>
          <w:tcPr>
            <w:tcW w:w="2605" w:type="dxa"/>
          </w:tcPr>
          <w:p w14:paraId="76172671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13. № ___ - ___ (     )</w:t>
            </w:r>
          </w:p>
        </w:tc>
        <w:tc>
          <w:tcPr>
            <w:tcW w:w="2216" w:type="dxa"/>
          </w:tcPr>
          <w:p w14:paraId="0C775AFA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18. № ___ - ___ (     )</w:t>
            </w:r>
          </w:p>
        </w:tc>
      </w:tr>
      <w:tr w14:paraId="5B54E1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05" w:type="dxa"/>
          </w:tcPr>
          <w:p w14:paraId="56D7FC85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4. № ___ - ___ (     )</w:t>
            </w:r>
          </w:p>
        </w:tc>
        <w:tc>
          <w:tcPr>
            <w:tcW w:w="2605" w:type="dxa"/>
          </w:tcPr>
          <w:p w14:paraId="6A200670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9. № ___ - ___ (     )</w:t>
            </w:r>
          </w:p>
        </w:tc>
        <w:tc>
          <w:tcPr>
            <w:tcW w:w="2605" w:type="dxa"/>
          </w:tcPr>
          <w:p w14:paraId="151B6BC2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14. № ___ - ___ (     )</w:t>
            </w:r>
          </w:p>
        </w:tc>
        <w:tc>
          <w:tcPr>
            <w:tcW w:w="2216" w:type="dxa"/>
          </w:tcPr>
          <w:p w14:paraId="4D8435A7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19. № ___ - ___ (     )</w:t>
            </w:r>
          </w:p>
        </w:tc>
      </w:tr>
      <w:tr w14:paraId="762C180D">
        <w:tc>
          <w:tcPr>
            <w:tcW w:w="2605" w:type="dxa"/>
          </w:tcPr>
          <w:p w14:paraId="19BC0ED4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5. № ___ - ___ (     )</w:t>
            </w:r>
          </w:p>
        </w:tc>
        <w:tc>
          <w:tcPr>
            <w:tcW w:w="2605" w:type="dxa"/>
          </w:tcPr>
          <w:p w14:paraId="364F69D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10. № ___ - ___ (     )</w:t>
            </w:r>
          </w:p>
        </w:tc>
        <w:tc>
          <w:tcPr>
            <w:tcW w:w="2605" w:type="dxa"/>
          </w:tcPr>
          <w:p w14:paraId="1D1A4299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15. № ___ - ___ (     )</w:t>
            </w:r>
          </w:p>
        </w:tc>
        <w:tc>
          <w:tcPr>
            <w:tcW w:w="2216" w:type="dxa"/>
          </w:tcPr>
          <w:p w14:paraId="1CC0B0E2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20. № ___ - ___ (     )</w:t>
            </w:r>
          </w:p>
        </w:tc>
      </w:tr>
    </w:tbl>
    <w:p w14:paraId="2DDFEF98">
      <w:pPr>
        <w:jc w:val="center"/>
        <w:rPr>
          <w:rFonts w:ascii="Times New Roman" w:hAnsi="Times New Roman" w:eastAsia="Times New Roman" w:cs="Times New Roman"/>
          <w:sz w:val="16"/>
          <w:szCs w:val="16"/>
        </w:rPr>
      </w:pPr>
    </w:p>
    <w:p w14:paraId="674B6A30">
      <w:pPr>
        <w:jc w:val="center"/>
        <w:rPr>
          <w:rFonts w:ascii="Times New Roman" w:hAnsi="Times New Roman" w:eastAsia="Times New Roman" w:cs="Times New Roman"/>
          <w:sz w:val="16"/>
          <w:szCs w:val="16"/>
        </w:rPr>
      </w:pPr>
    </w:p>
    <w:p w14:paraId="7A7B2870">
      <w:pPr>
        <w:rPr>
          <w:rFonts w:ascii="Times New Roman" w:hAnsi="Times New Roman" w:eastAsia="Times New Roman" w:cs="Times New Roman"/>
          <w:u w:val="single"/>
        </w:rPr>
      </w:pPr>
      <w:r>
        <w:rPr>
          <w:rFonts w:ascii="Times New Roman" w:hAnsi="Times New Roman" w:eastAsia="Times New Roman" w:cs="Times New Roman"/>
        </w:rPr>
        <w:t xml:space="preserve">  Объект №____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Объект №____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   Объект №____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 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Объект №____</w:t>
      </w:r>
    </w:p>
    <w:tbl>
      <w:tblPr>
        <w:tblStyle w:val="6"/>
        <w:tblW w:w="1017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8"/>
        <w:gridCol w:w="2655"/>
        <w:gridCol w:w="2655"/>
        <w:gridCol w:w="2245"/>
      </w:tblGrid>
      <w:tr w14:paraId="525BEB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18" w:type="dxa"/>
          </w:tcPr>
          <w:p w14:paraId="1603036E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1. № ___ - ___ (     )</w:t>
            </w:r>
          </w:p>
        </w:tc>
        <w:tc>
          <w:tcPr>
            <w:tcW w:w="2655" w:type="dxa"/>
          </w:tcPr>
          <w:p w14:paraId="7ECE670B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1. № ___ - ___ (     )</w:t>
            </w:r>
          </w:p>
        </w:tc>
        <w:tc>
          <w:tcPr>
            <w:tcW w:w="2655" w:type="dxa"/>
          </w:tcPr>
          <w:p w14:paraId="2FA7DB3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1. № ___ - ___ (     )</w:t>
            </w:r>
          </w:p>
        </w:tc>
        <w:tc>
          <w:tcPr>
            <w:tcW w:w="2245" w:type="dxa"/>
          </w:tcPr>
          <w:p w14:paraId="1F312677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1. № ___ - ___ (     )</w:t>
            </w:r>
          </w:p>
        </w:tc>
      </w:tr>
      <w:tr w14:paraId="1554C8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618" w:type="dxa"/>
          </w:tcPr>
          <w:p w14:paraId="0B20CA66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2. № ___ - ___ (     )</w:t>
            </w:r>
          </w:p>
        </w:tc>
        <w:tc>
          <w:tcPr>
            <w:tcW w:w="2655" w:type="dxa"/>
          </w:tcPr>
          <w:p w14:paraId="1699D528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2. № ___ - ___ (     )</w:t>
            </w:r>
          </w:p>
        </w:tc>
        <w:tc>
          <w:tcPr>
            <w:tcW w:w="2655" w:type="dxa"/>
          </w:tcPr>
          <w:p w14:paraId="56F76A40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2. № ___ - ___ (     )</w:t>
            </w:r>
          </w:p>
        </w:tc>
        <w:tc>
          <w:tcPr>
            <w:tcW w:w="2245" w:type="dxa"/>
          </w:tcPr>
          <w:p w14:paraId="4EC1496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2. № ___ - ___ (     )</w:t>
            </w:r>
          </w:p>
        </w:tc>
      </w:tr>
      <w:tr w14:paraId="073714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18" w:type="dxa"/>
          </w:tcPr>
          <w:p w14:paraId="139EFE5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3. № ___ - ___ (     )</w:t>
            </w:r>
          </w:p>
        </w:tc>
        <w:tc>
          <w:tcPr>
            <w:tcW w:w="2655" w:type="dxa"/>
          </w:tcPr>
          <w:p w14:paraId="3BBCF212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3. № ___ - ___ (     )</w:t>
            </w:r>
          </w:p>
        </w:tc>
        <w:tc>
          <w:tcPr>
            <w:tcW w:w="2655" w:type="dxa"/>
          </w:tcPr>
          <w:p w14:paraId="033C9F46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3. № ___ - ___ (     )</w:t>
            </w:r>
          </w:p>
        </w:tc>
        <w:tc>
          <w:tcPr>
            <w:tcW w:w="2245" w:type="dxa"/>
          </w:tcPr>
          <w:p w14:paraId="5304AC80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3. № ___ - ___ (     )</w:t>
            </w:r>
          </w:p>
        </w:tc>
      </w:tr>
      <w:tr w14:paraId="3C0E63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618" w:type="dxa"/>
          </w:tcPr>
          <w:p w14:paraId="1C19ADA5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4. № ___ - ___ (     )</w:t>
            </w:r>
          </w:p>
        </w:tc>
        <w:tc>
          <w:tcPr>
            <w:tcW w:w="2655" w:type="dxa"/>
          </w:tcPr>
          <w:p w14:paraId="0B3079CA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4. № ___ - ___ (     )</w:t>
            </w:r>
          </w:p>
        </w:tc>
        <w:tc>
          <w:tcPr>
            <w:tcW w:w="2655" w:type="dxa"/>
          </w:tcPr>
          <w:p w14:paraId="4D3F0DB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4. № ___ - ___ (     )</w:t>
            </w:r>
          </w:p>
        </w:tc>
        <w:tc>
          <w:tcPr>
            <w:tcW w:w="2245" w:type="dxa"/>
          </w:tcPr>
          <w:p w14:paraId="5382FA54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4. № ___ - ___ (     )</w:t>
            </w:r>
          </w:p>
        </w:tc>
      </w:tr>
      <w:tr w14:paraId="483C51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18" w:type="dxa"/>
          </w:tcPr>
          <w:p w14:paraId="2C0FD23C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5. № ___ - ___ (     )</w:t>
            </w:r>
          </w:p>
        </w:tc>
        <w:tc>
          <w:tcPr>
            <w:tcW w:w="2655" w:type="dxa"/>
          </w:tcPr>
          <w:p w14:paraId="79E7890E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5. № ___ - ___ (     )</w:t>
            </w:r>
          </w:p>
        </w:tc>
        <w:tc>
          <w:tcPr>
            <w:tcW w:w="2655" w:type="dxa"/>
          </w:tcPr>
          <w:p w14:paraId="7C899245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5. № ___ - ___ (     )</w:t>
            </w:r>
          </w:p>
        </w:tc>
        <w:tc>
          <w:tcPr>
            <w:tcW w:w="2245" w:type="dxa"/>
          </w:tcPr>
          <w:p w14:paraId="17015AC5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5. № ___ - ___ (     )</w:t>
            </w:r>
          </w:p>
        </w:tc>
      </w:tr>
      <w:tr w14:paraId="69F908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18" w:type="dxa"/>
          </w:tcPr>
          <w:p w14:paraId="48E40034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6. № ___ - ___ (     )</w:t>
            </w:r>
          </w:p>
        </w:tc>
        <w:tc>
          <w:tcPr>
            <w:tcW w:w="2655" w:type="dxa"/>
          </w:tcPr>
          <w:p w14:paraId="0B6EF709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6. № ___ - ___ (     )</w:t>
            </w:r>
          </w:p>
        </w:tc>
        <w:tc>
          <w:tcPr>
            <w:tcW w:w="2655" w:type="dxa"/>
          </w:tcPr>
          <w:p w14:paraId="5FFF7AA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6. № ___ - ___ (     )</w:t>
            </w:r>
          </w:p>
        </w:tc>
        <w:tc>
          <w:tcPr>
            <w:tcW w:w="2245" w:type="dxa"/>
          </w:tcPr>
          <w:p w14:paraId="672F4882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6. № ___ - ___ (     )</w:t>
            </w:r>
          </w:p>
        </w:tc>
      </w:tr>
      <w:tr w14:paraId="32EE76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618" w:type="dxa"/>
          </w:tcPr>
          <w:p w14:paraId="0D732ECC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7. № ___ - ___ (     )</w:t>
            </w:r>
          </w:p>
        </w:tc>
        <w:tc>
          <w:tcPr>
            <w:tcW w:w="2655" w:type="dxa"/>
          </w:tcPr>
          <w:p w14:paraId="674FD887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7. № ___ - ___ (     )</w:t>
            </w:r>
          </w:p>
        </w:tc>
        <w:tc>
          <w:tcPr>
            <w:tcW w:w="2655" w:type="dxa"/>
          </w:tcPr>
          <w:p w14:paraId="3A3A3BD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7. № ___ - ___ (     )</w:t>
            </w:r>
          </w:p>
        </w:tc>
        <w:tc>
          <w:tcPr>
            <w:tcW w:w="2245" w:type="dxa"/>
          </w:tcPr>
          <w:p w14:paraId="32F80D0F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7. № ___ - ___ (     )</w:t>
            </w:r>
          </w:p>
        </w:tc>
      </w:tr>
      <w:tr w14:paraId="0ED5CD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18" w:type="dxa"/>
          </w:tcPr>
          <w:p w14:paraId="26AA60D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8. № ___ - ___ (     )</w:t>
            </w:r>
          </w:p>
        </w:tc>
        <w:tc>
          <w:tcPr>
            <w:tcW w:w="2655" w:type="dxa"/>
          </w:tcPr>
          <w:p w14:paraId="654BCAC5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8. № ___ - ___ (     )</w:t>
            </w:r>
          </w:p>
        </w:tc>
        <w:tc>
          <w:tcPr>
            <w:tcW w:w="2655" w:type="dxa"/>
          </w:tcPr>
          <w:p w14:paraId="286110B8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8. № ___ - ___ (     )</w:t>
            </w:r>
          </w:p>
        </w:tc>
        <w:tc>
          <w:tcPr>
            <w:tcW w:w="2245" w:type="dxa"/>
          </w:tcPr>
          <w:p w14:paraId="054915E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8. № ___ - ___ (     )</w:t>
            </w:r>
          </w:p>
        </w:tc>
      </w:tr>
      <w:tr w14:paraId="391C1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2618" w:type="dxa"/>
          </w:tcPr>
          <w:p w14:paraId="68E7A14D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9. № ___ - ___ (     )</w:t>
            </w:r>
          </w:p>
        </w:tc>
        <w:tc>
          <w:tcPr>
            <w:tcW w:w="2655" w:type="dxa"/>
          </w:tcPr>
          <w:p w14:paraId="60921F5A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9. № ___ - ___ (     )</w:t>
            </w:r>
          </w:p>
        </w:tc>
        <w:tc>
          <w:tcPr>
            <w:tcW w:w="2655" w:type="dxa"/>
          </w:tcPr>
          <w:p w14:paraId="60F7A29F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9. № ___ - ___ (     )</w:t>
            </w:r>
          </w:p>
        </w:tc>
        <w:tc>
          <w:tcPr>
            <w:tcW w:w="2245" w:type="dxa"/>
          </w:tcPr>
          <w:p w14:paraId="02C5CC24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 xml:space="preserve">  9. № ___ - ___ (     )</w:t>
            </w:r>
          </w:p>
        </w:tc>
      </w:tr>
      <w:tr w14:paraId="0D3FEE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2618" w:type="dxa"/>
          </w:tcPr>
          <w:p w14:paraId="579B5548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10. № ___ - ___ (     )</w:t>
            </w:r>
          </w:p>
        </w:tc>
        <w:tc>
          <w:tcPr>
            <w:tcW w:w="2655" w:type="dxa"/>
          </w:tcPr>
          <w:p w14:paraId="1C14776C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10. № ___ - ___ (     )</w:t>
            </w:r>
          </w:p>
        </w:tc>
        <w:tc>
          <w:tcPr>
            <w:tcW w:w="2655" w:type="dxa"/>
          </w:tcPr>
          <w:p w14:paraId="628169C9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10. № ___ - ___ (     )</w:t>
            </w:r>
          </w:p>
        </w:tc>
        <w:tc>
          <w:tcPr>
            <w:tcW w:w="2245" w:type="dxa"/>
          </w:tcPr>
          <w:p w14:paraId="3E4D8121">
            <w:pPr>
              <w:rPr>
                <w:rFonts w:ascii="Times New Roman" w:hAnsi="Times New Roman" w:eastAsia="Times New Roman" w:cs="Times New Roman"/>
                <w:sz w:val="22"/>
              </w:rPr>
            </w:pPr>
            <w:r>
              <w:rPr>
                <w:rFonts w:ascii="Times New Roman" w:hAnsi="Times New Roman" w:eastAsia="Times New Roman" w:cs="Times New Roman"/>
                <w:sz w:val="22"/>
              </w:rPr>
              <w:t>10. № ___ - ___ (     )</w:t>
            </w:r>
          </w:p>
        </w:tc>
      </w:tr>
    </w:tbl>
    <w:p w14:paraId="3EC38577">
      <w:pPr>
        <w:spacing w:before="120" w:line="360" w:lineRule="auto"/>
        <w:ind w:left="1843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Подпись экзаменуемого __________________</w:t>
      </w:r>
    </w:p>
    <w:p w14:paraId="1B1AF87E">
      <w:pPr>
        <w:spacing w:before="120" w:line="360" w:lineRule="auto"/>
        <w:ind w:left="720" w:firstLine="720"/>
        <w:rPr>
          <w:rFonts w:ascii="Times New Roman" w:hAnsi="Times New Roman" w:eastAsia="Times New Roman" w:cs="Times New Roman"/>
          <w:lang w:val="en-US"/>
        </w:rPr>
      </w:pPr>
      <w:r>
        <w:rPr>
          <w:rFonts w:ascii="Times New Roman" w:hAnsi="Times New Roman" w:eastAsia="Times New Roman" w:cs="Times New Roman"/>
        </w:rPr>
        <w:t>Итого правильных ответов: _________________ (____ %)</w:t>
      </w:r>
    </w:p>
    <w:p w14:paraId="31D5768A">
      <w:pPr>
        <w:spacing w:before="120" w:line="360" w:lineRule="auto"/>
        <w:ind w:left="720" w:firstLine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Результат экзамена ___________________</w:t>
      </w:r>
    </w:p>
    <w:p w14:paraId="584734B2">
      <w:pPr>
        <w:spacing w:before="120" w:line="276" w:lineRule="auto"/>
        <w:ind w:firstLine="7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Подписи членов экзаменационной комиссии:</w:t>
      </w:r>
    </w:p>
    <w:p w14:paraId="3A279B36">
      <w:pPr>
        <w:spacing w:line="276" w:lineRule="auto"/>
        <w:rPr>
          <w:rFonts w:ascii="Times New Roman" w:hAnsi="Times New Roman" w:eastAsia="Times New Roman" w:cs="Times New Roman"/>
          <w:sz w:val="26"/>
        </w:rPr>
      </w:pPr>
      <w:r>
        <w:rPr>
          <w:rFonts w:ascii="Times New Roman" w:hAnsi="Times New Roman" w:eastAsia="Times New Roman" w:cs="Times New Roman"/>
          <w:sz w:val="26"/>
        </w:rPr>
        <w:t xml:space="preserve">Члены комиссии: ____________________ / </w:t>
      </w:r>
      <w:r>
        <w:rPr>
          <w:rFonts w:ascii="Times New Roman" w:hAnsi="Times New Roman" w:eastAsia="Times New Roman" w:cs="Times New Roman"/>
          <w:sz w:val="26"/>
          <w:u w:val="single"/>
        </w:rPr>
        <w:tab/>
      </w:r>
      <w:r>
        <w:rPr>
          <w:rFonts w:ascii="Times New Roman" w:hAnsi="Times New Roman" w:eastAsia="Times New Roman" w:cs="Times New Roman"/>
          <w:sz w:val="26"/>
          <w:u w:val="single"/>
        </w:rPr>
        <w:tab/>
      </w:r>
      <w:r>
        <w:rPr>
          <w:rFonts w:ascii="Times New Roman" w:hAnsi="Times New Roman" w:eastAsia="Times New Roman" w:cs="Times New Roman"/>
          <w:sz w:val="26"/>
          <w:u w:val="single"/>
        </w:rPr>
        <w:tab/>
      </w:r>
      <w:r>
        <w:rPr>
          <w:rFonts w:ascii="Times New Roman" w:hAnsi="Times New Roman" w:eastAsia="Times New Roman" w:cs="Times New Roman"/>
          <w:sz w:val="26"/>
        </w:rPr>
        <w:t xml:space="preserve"> /</w:t>
      </w:r>
    </w:p>
    <w:p w14:paraId="23580000">
      <w:pPr>
        <w:spacing w:line="276" w:lineRule="auto"/>
        <w:ind w:left="1985"/>
        <w:rPr>
          <w:rFonts w:ascii="Times New Roman" w:hAnsi="Times New Roman" w:eastAsia="Times New Roman" w:cs="Times New Roman"/>
          <w:sz w:val="26"/>
        </w:rPr>
      </w:pPr>
      <w:r>
        <w:rPr>
          <w:rFonts w:ascii="Times New Roman" w:hAnsi="Times New Roman" w:eastAsia="Times New Roman" w:cs="Times New Roman"/>
          <w:sz w:val="26"/>
        </w:rPr>
        <w:t xml:space="preserve">____________________ / </w:t>
      </w:r>
      <w:r>
        <w:rPr>
          <w:rFonts w:ascii="Times New Roman" w:hAnsi="Times New Roman" w:eastAsia="Times New Roman" w:cs="Times New Roman"/>
          <w:sz w:val="26"/>
          <w:u w:val="single"/>
        </w:rPr>
        <w:tab/>
      </w:r>
      <w:r>
        <w:rPr>
          <w:rFonts w:ascii="Times New Roman" w:hAnsi="Times New Roman" w:eastAsia="Times New Roman" w:cs="Times New Roman"/>
          <w:sz w:val="26"/>
          <w:u w:val="single"/>
        </w:rPr>
        <w:tab/>
      </w:r>
      <w:r>
        <w:rPr>
          <w:rFonts w:ascii="Times New Roman" w:hAnsi="Times New Roman" w:eastAsia="Times New Roman" w:cs="Times New Roman"/>
          <w:sz w:val="26"/>
          <w:u w:val="single"/>
        </w:rPr>
        <w:tab/>
      </w:r>
      <w:r>
        <w:rPr>
          <w:rFonts w:ascii="Times New Roman" w:hAnsi="Times New Roman" w:eastAsia="Times New Roman" w:cs="Times New Roman"/>
          <w:sz w:val="26"/>
        </w:rPr>
        <w:t xml:space="preserve"> /</w:t>
      </w:r>
    </w:p>
    <w:p w14:paraId="33BC5024">
      <w:pPr>
        <w:widowControl/>
        <w:rPr>
          <w:rFonts w:ascii="Times New Roman" w:hAnsi="Times New Roman" w:eastAsia="Times New Roman" w:cs="Times New Roman"/>
          <w:sz w:val="26"/>
        </w:rPr>
      </w:pPr>
      <w:r>
        <w:rPr>
          <w:rFonts w:ascii="Times New Roman" w:hAnsi="Times New Roman" w:eastAsia="Times New Roman" w:cs="Times New Roman"/>
          <w:sz w:val="26"/>
        </w:rPr>
        <w:br w:type="page"/>
      </w:r>
    </w:p>
    <w:p w14:paraId="6EF66878">
      <w:pPr>
        <w:pStyle w:val="3"/>
        <w:rPr>
          <w:rFonts w:cs="Times New Roman"/>
          <w:bCs w:val="0"/>
        </w:rPr>
      </w:pPr>
      <w:bookmarkStart w:id="121" w:name="_Toc11021"/>
      <w:r>
        <w:rPr>
          <w:rFonts w:cs="Times New Roman"/>
          <w:bCs w:val="0"/>
        </w:rPr>
        <w:t>Приложение 17</w:t>
      </w:r>
      <w:bookmarkEnd w:id="121"/>
    </w:p>
    <w:p w14:paraId="1C1DF9A5">
      <w:pPr>
        <w:jc w:val="center"/>
        <w:rPr>
          <w:rStyle w:val="57"/>
          <w:rFonts w:ascii="Times New Roman" w:hAnsi="Times New Roman" w:cs="Times New Roman"/>
          <w:sz w:val="24"/>
        </w:rPr>
      </w:pPr>
      <w:r>
        <w:rPr>
          <w:rStyle w:val="57"/>
          <w:rFonts w:ascii="Times New Roman" w:hAnsi="Times New Roman" w:cs="Times New Roman"/>
          <w:sz w:val="24"/>
        </w:rPr>
        <w:t>Протокол специального экзамена</w:t>
      </w:r>
    </w:p>
    <w:p w14:paraId="2B66E86B">
      <w:pPr>
        <w:jc w:val="center"/>
        <w:rPr>
          <w:rStyle w:val="57"/>
          <w:rFonts w:ascii="Times New Roman" w:hAnsi="Times New Roman" w:cs="Times New Roman"/>
          <w:sz w:val="24"/>
        </w:rPr>
      </w:pPr>
      <w:r>
        <w:rPr>
          <w:rStyle w:val="57"/>
          <w:rFonts w:ascii="Times New Roman" w:hAnsi="Times New Roman" w:cs="Times New Roman"/>
          <w:sz w:val="24"/>
        </w:rPr>
        <w:t>(письменный ответ)</w:t>
      </w:r>
    </w:p>
    <w:tbl>
      <w:tblPr>
        <w:tblStyle w:val="6"/>
        <w:tblW w:w="473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1"/>
        <w:gridCol w:w="2185"/>
        <w:gridCol w:w="611"/>
        <w:gridCol w:w="1352"/>
        <w:gridCol w:w="2307"/>
        <w:gridCol w:w="1872"/>
      </w:tblGrid>
      <w:tr w14:paraId="5AEB8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5" w:hRule="atLeast"/>
          <w:jc w:val="center"/>
        </w:trPr>
        <w:tc>
          <w:tcPr>
            <w:tcW w:w="689" w:type="pct"/>
            <w:tcBorders>
              <w:bottom w:val="single" w:color="auto" w:sz="8" w:space="0"/>
              <w:right w:val="nil"/>
            </w:tcBorders>
            <w:vAlign w:val="center"/>
          </w:tcPr>
          <w:p w14:paraId="6139D934">
            <w:pPr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bidi="ar-SA"/>
              </w:rPr>
              <w:drawing>
                <wp:inline distT="0" distB="0" distL="0" distR="0">
                  <wp:extent cx="606425" cy="581025"/>
                  <wp:effectExtent l="0" t="0" r="317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72" cy="58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pct"/>
            <w:gridSpan w:val="2"/>
            <w:tcBorders>
              <w:left w:val="nil"/>
              <w:bottom w:val="single" w:color="auto" w:sz="8" w:space="0"/>
            </w:tcBorders>
            <w:shd w:val="clear" w:color="auto" w:fill="auto"/>
            <w:vAlign w:val="center"/>
          </w:tcPr>
          <w:p w14:paraId="00F819F7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 xml:space="preserve">Независимый орган по аттестации персонала в области неразрушающего контроля </w:t>
            </w:r>
          </w:p>
          <w:p w14:paraId="2EB4E749">
            <w:pPr>
              <w:jc w:val="center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>РЦАКД ИШНКБ ТПУ</w:t>
            </w:r>
          </w:p>
        </w:tc>
        <w:tc>
          <w:tcPr>
            <w:tcW w:w="2863" w:type="pct"/>
            <w:gridSpan w:val="3"/>
            <w:vMerge w:val="restart"/>
            <w:vAlign w:val="center"/>
          </w:tcPr>
          <w:p w14:paraId="76D7A2FF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ПРОТОКОЛ</w:t>
            </w:r>
            <w:r>
              <w:rPr>
                <w:rFonts w:ascii="Times New Roman" w:hAnsi="Times New Roman" w:eastAsia="Times New Roman" w:cs="Times New Roman"/>
              </w:rPr>
              <w:t xml:space="preserve"> № ______ от «_____» _________ 202_ г.</w:t>
            </w:r>
          </w:p>
          <w:p w14:paraId="387DB4CA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заседания экзаменационной комиссии по проверке</w:t>
            </w:r>
          </w:p>
          <w:p w14:paraId="5AF1AB71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знаний по </w:t>
            </w:r>
            <w:r>
              <w:rPr>
                <w:rFonts w:ascii="Times New Roman" w:hAnsi="Times New Roman" w:eastAsia="Times New Roman" w:cs="Times New Roman"/>
                <w:lang w:val="en-US"/>
              </w:rPr>
              <w:t>_____________</w:t>
            </w:r>
            <w:r>
              <w:rPr>
                <w:rFonts w:ascii="Times New Roman" w:hAnsi="Times New Roman" w:eastAsia="Times New Roman" w:cs="Times New Roman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val="en-US"/>
              </w:rPr>
              <w:t>___________</w:t>
            </w:r>
            <w:r>
              <w:rPr>
                <w:rFonts w:ascii="Times New Roman" w:hAnsi="Times New Roman" w:eastAsia="Times New Roman" w:cs="Times New Roman"/>
              </w:rPr>
              <w:t>)</w:t>
            </w:r>
          </w:p>
          <w:p w14:paraId="05452FF3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виду контроля</w:t>
            </w:r>
          </w:p>
        </w:tc>
      </w:tr>
      <w:tr w14:paraId="67E35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136" w:type="pct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6CED9018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□ </w:t>
            </w:r>
            <w:r>
              <w:rPr>
                <w:rFonts w:ascii="Times New Roman" w:hAnsi="Times New Roman" w:eastAsia="Times New Roman" w:cs="Times New Roman"/>
                <w:iCs/>
              </w:rPr>
              <w:t xml:space="preserve">НОАП </w:t>
            </w: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          ■ </w:t>
            </w:r>
            <w:r>
              <w:rPr>
                <w:rFonts w:ascii="Times New Roman" w:hAnsi="Times New Roman" w:eastAsia="Times New Roman" w:cs="Times New Roman"/>
                <w:iCs/>
              </w:rPr>
              <w:t>ЭЦ №____</w:t>
            </w:r>
          </w:p>
        </w:tc>
        <w:tc>
          <w:tcPr>
            <w:tcW w:w="2863" w:type="pct"/>
            <w:gridSpan w:val="3"/>
            <w:vMerge w:val="continue"/>
            <w:tcBorders>
              <w:bottom w:val="single" w:color="auto" w:sz="8" w:space="0"/>
            </w:tcBorders>
            <w:vAlign w:val="center"/>
          </w:tcPr>
          <w:p w14:paraId="76EF0E76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</w:tr>
      <w:tr w14:paraId="6B2B6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2136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FE17BB9">
            <w:pPr>
              <w:jc w:val="center"/>
              <w:rPr>
                <w:rFonts w:ascii="Times New Roman" w:hAnsi="Times New Roman" w:eastAsia="Times New Roman" w:cs="Times New Roman"/>
                <w:iCs/>
                <w:sz w:val="18"/>
              </w:rPr>
            </w:pPr>
          </w:p>
        </w:tc>
        <w:tc>
          <w:tcPr>
            <w:tcW w:w="2863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AC186FC">
            <w:pPr>
              <w:jc w:val="center"/>
              <w:rPr>
                <w:rFonts w:ascii="Times New Roman" w:hAnsi="Times New Roman" w:eastAsia="Times New Roman" w:cs="Times New Roman"/>
                <w:b/>
                <w:sz w:val="18"/>
              </w:rPr>
            </w:pPr>
          </w:p>
        </w:tc>
      </w:tr>
      <w:tr w14:paraId="1126B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36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25E72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СОСТАВ КОМИССИИ:</w:t>
            </w:r>
          </w:p>
        </w:tc>
        <w:tc>
          <w:tcPr>
            <w:tcW w:w="1894" w:type="pct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788711DC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82A0F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18A1A7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136" w:type="pct"/>
            <w:gridSpan w:val="3"/>
            <w:vMerge w:val="continue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E07D079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1894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007C391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sz w:val="26"/>
                <w:lang w:val="en-US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B522C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0DDB8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136" w:type="pct"/>
            <w:gridSpan w:val="3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36ED79BF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1894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586877C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04AC1799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</w:tr>
      <w:tr w14:paraId="26E36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  <w:jc w:val="center"/>
        </w:trPr>
        <w:tc>
          <w:tcPr>
            <w:tcW w:w="182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99DB79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Ф.И.О.</w:t>
            </w:r>
          </w:p>
        </w:tc>
        <w:tc>
          <w:tcPr>
            <w:tcW w:w="101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2039AF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Образование</w:t>
            </w:r>
          </w:p>
        </w:tc>
        <w:tc>
          <w:tcPr>
            <w:tcW w:w="119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182AE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Место работы, должность, стаж</w:t>
            </w:r>
          </w:p>
        </w:tc>
        <w:tc>
          <w:tcPr>
            <w:tcW w:w="9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B32DD6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Вид проверки (</w:t>
            </w:r>
            <w:r>
              <w:rPr>
                <w:rFonts w:ascii="Times New Roman" w:hAnsi="Times New Roman" w:eastAsia="Times New Roman" w:cs="Times New Roman"/>
              </w:rPr>
              <w:t>аттестация, продление, расширение</w:t>
            </w:r>
            <w:r>
              <w:rPr>
                <w:rFonts w:ascii="Times New Roman" w:hAnsi="Times New Roman" w:eastAsia="Times New Roman" w:cs="Times New Roman"/>
                <w:szCs w:val="20"/>
              </w:rPr>
              <w:t>)</w:t>
            </w:r>
          </w:p>
        </w:tc>
      </w:tr>
      <w:tr w14:paraId="58688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82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A80233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16" w:type="pct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5DA91ABB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119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8C8B7F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969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65BB04D0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</w:tr>
      <w:tr w14:paraId="14FA0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9" w:hRule="atLeast"/>
          <w:jc w:val="center"/>
        </w:trPr>
        <w:tc>
          <w:tcPr>
            <w:tcW w:w="182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96FFDC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16" w:type="pct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E1B405C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9E6D05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69" w:type="pct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5D2F844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18C58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82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D7E559">
            <w:pPr>
              <w:spacing w:after="0" w:afterAutospacing="0"/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16" w:type="pct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0A5D09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47B0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69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27BC5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</w:tbl>
    <w:p w14:paraId="20F25F07">
      <w:pPr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Экзамен по специальной программе на ___ уровень</w:t>
      </w:r>
    </w:p>
    <w:p w14:paraId="2CA9D69B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Объект №_____</w:t>
      </w:r>
    </w:p>
    <w:p w14:paraId="1FEEAF5B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Билет №______</w:t>
      </w:r>
    </w:p>
    <w:p w14:paraId="34C5CCF9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Обозначение нормативного документа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14:paraId="666DF1E4">
      <w:pPr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Итого правильных ответов: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i/>
          <w:u w:val="single"/>
        </w:rPr>
        <w:t>__________</w:t>
      </w:r>
      <w:r>
        <w:rPr>
          <w:rFonts w:ascii="Times New Roman" w:hAnsi="Times New Roman" w:cs="Times New Roman"/>
          <w:b/>
          <w:i/>
          <w:u w:val="single"/>
        </w:rPr>
        <w:tab/>
      </w:r>
      <w:r>
        <w:rPr>
          <w:rFonts w:ascii="Times New Roman" w:hAnsi="Times New Roman" w:cs="Times New Roman"/>
        </w:rPr>
        <w:t xml:space="preserve"> (____ %)</w:t>
      </w:r>
    </w:p>
    <w:p w14:paraId="1166A00C">
      <w:pPr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 экзамена _____________________</w:t>
      </w:r>
    </w:p>
    <w:p w14:paraId="0D732D3D">
      <w:pPr>
        <w:ind w:left="414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 экзаменуемого ____________________</w:t>
      </w:r>
    </w:p>
    <w:p w14:paraId="1B98B61B">
      <w:pPr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Подписи членов экзаменационной комиссии:</w:t>
      </w:r>
    </w:p>
    <w:p w14:paraId="1C3738D1">
      <w:pPr>
        <w:spacing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Члены комиссии: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________________________ / </w:t>
      </w:r>
      <w:r>
        <w:rPr>
          <w:rFonts w:ascii="Times New Roman" w:hAnsi="Times New Roman" w:cs="Times New Roman"/>
          <w:u w:val="single"/>
        </w:rPr>
        <w:t>_______________</w:t>
      </w:r>
      <w:r>
        <w:rPr>
          <w:rFonts w:ascii="Times New Roman" w:hAnsi="Times New Roman" w:cs="Times New Roman"/>
        </w:rPr>
        <w:t>/</w:t>
      </w:r>
    </w:p>
    <w:p w14:paraId="6CD5DD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________________________ / </w:t>
      </w:r>
      <w:r>
        <w:rPr>
          <w:rFonts w:ascii="Times New Roman" w:hAnsi="Times New Roman" w:cs="Times New Roman"/>
          <w:u w:val="single"/>
        </w:rPr>
        <w:t>_______________</w:t>
      </w:r>
      <w:r>
        <w:rPr>
          <w:rFonts w:ascii="Times New Roman" w:hAnsi="Times New Roman" w:cs="Times New Roman"/>
        </w:rPr>
        <w:t>/</w:t>
      </w:r>
    </w:p>
    <w:p w14:paraId="71F670DD">
      <w:pPr>
        <w:pStyle w:val="2"/>
        <w:jc w:val="right"/>
        <w:rPr>
          <w:rStyle w:val="57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1B63EC93">
      <w:pPr>
        <w:pStyle w:val="3"/>
        <w:rPr>
          <w:rFonts w:cs="Times New Roman"/>
          <w:bCs w:val="0"/>
        </w:rPr>
      </w:pPr>
      <w:bookmarkStart w:id="122" w:name="_Toc23186"/>
      <w:r>
        <w:rPr>
          <w:rFonts w:cs="Times New Roman"/>
          <w:bCs w:val="0"/>
        </w:rPr>
        <w:t>Приложение 18</w:t>
      </w:r>
      <w:bookmarkEnd w:id="122"/>
    </w:p>
    <w:p w14:paraId="2AD0DD1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Бланк ответа на билет</w:t>
      </w:r>
    </w:p>
    <w:tbl>
      <w:tblPr>
        <w:tblStyle w:val="6"/>
        <w:tblW w:w="494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2161"/>
        <w:gridCol w:w="851"/>
        <w:gridCol w:w="1352"/>
        <w:gridCol w:w="2496"/>
        <w:gridCol w:w="1991"/>
      </w:tblGrid>
      <w:tr w14:paraId="65195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56" w:hRule="atLeast"/>
          <w:jc w:val="center"/>
        </w:trPr>
        <w:tc>
          <w:tcPr>
            <w:tcW w:w="613" w:type="pct"/>
            <w:tcBorders>
              <w:bottom w:val="single" w:color="auto" w:sz="8" w:space="0"/>
              <w:right w:val="nil"/>
            </w:tcBorders>
            <w:vAlign w:val="center"/>
          </w:tcPr>
          <w:p w14:paraId="40CB3316">
            <w:pPr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bidi="ar-SA"/>
              </w:rPr>
              <w:drawing>
                <wp:inline distT="0" distB="0" distL="0" distR="0">
                  <wp:extent cx="609600" cy="583565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56" cy="5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pct"/>
            <w:gridSpan w:val="2"/>
            <w:tcBorders>
              <w:left w:val="nil"/>
              <w:bottom w:val="single" w:color="auto" w:sz="8" w:space="0"/>
            </w:tcBorders>
            <w:shd w:val="clear" w:color="auto" w:fill="auto"/>
            <w:vAlign w:val="center"/>
          </w:tcPr>
          <w:p w14:paraId="15E65D22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 xml:space="preserve">Независимый орган по аттестации персонала в области неразрушающего контроля </w:t>
            </w:r>
          </w:p>
          <w:p w14:paraId="334AD5F0">
            <w:pPr>
              <w:jc w:val="center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>РЦАКД ИШНКБ ТПУ</w:t>
            </w:r>
          </w:p>
        </w:tc>
        <w:tc>
          <w:tcPr>
            <w:tcW w:w="2894" w:type="pct"/>
            <w:gridSpan w:val="3"/>
            <w:vMerge w:val="restart"/>
            <w:vAlign w:val="center"/>
          </w:tcPr>
          <w:p w14:paraId="2E23FF37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ПРОТОКОЛ</w:t>
            </w:r>
            <w:r>
              <w:rPr>
                <w:rFonts w:ascii="Times New Roman" w:hAnsi="Times New Roman" w:eastAsia="Times New Roman" w:cs="Times New Roman"/>
              </w:rPr>
              <w:t xml:space="preserve"> № ______ от «_____» __________ 202_ г.</w:t>
            </w:r>
          </w:p>
          <w:p w14:paraId="17DA9AF9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заседания экзаменационной комиссии по проверке</w:t>
            </w:r>
          </w:p>
          <w:p w14:paraId="6768EA43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знаний по </w:t>
            </w:r>
            <w:r>
              <w:rPr>
                <w:rFonts w:ascii="Times New Roman" w:hAnsi="Times New Roman" w:eastAsia="Times New Roman" w:cs="Times New Roman"/>
                <w:lang w:val="en-US"/>
              </w:rPr>
              <w:t>_____________</w:t>
            </w:r>
            <w:r>
              <w:rPr>
                <w:rFonts w:ascii="Times New Roman" w:hAnsi="Times New Roman" w:eastAsia="Times New Roman" w:cs="Times New Roman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lang w:val="en-US"/>
              </w:rPr>
              <w:t>___________</w:t>
            </w:r>
            <w:r>
              <w:rPr>
                <w:rFonts w:ascii="Times New Roman" w:hAnsi="Times New Roman" w:eastAsia="Times New Roman" w:cs="Times New Roman"/>
              </w:rPr>
              <w:t>)</w:t>
            </w:r>
          </w:p>
          <w:p w14:paraId="7DDABA57">
            <w:pPr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 xml:space="preserve"> виду контроля</w:t>
            </w:r>
          </w:p>
        </w:tc>
      </w:tr>
      <w:tr w14:paraId="4226C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106" w:type="pct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42D9A4AE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□ </w:t>
            </w:r>
            <w:r>
              <w:rPr>
                <w:rFonts w:ascii="Times New Roman" w:hAnsi="Times New Roman" w:eastAsia="Times New Roman" w:cs="Times New Roman"/>
                <w:iCs/>
              </w:rPr>
              <w:t xml:space="preserve">НОАП </w:t>
            </w: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          ■ </w:t>
            </w:r>
            <w:r>
              <w:rPr>
                <w:rFonts w:ascii="Times New Roman" w:hAnsi="Times New Roman" w:eastAsia="Times New Roman" w:cs="Times New Roman"/>
                <w:iCs/>
              </w:rPr>
              <w:t>ЭЦ №____</w:t>
            </w:r>
          </w:p>
        </w:tc>
        <w:tc>
          <w:tcPr>
            <w:tcW w:w="2894" w:type="pct"/>
            <w:gridSpan w:val="3"/>
            <w:vMerge w:val="continue"/>
            <w:tcBorders>
              <w:bottom w:val="single" w:color="auto" w:sz="8" w:space="0"/>
            </w:tcBorders>
            <w:vAlign w:val="center"/>
          </w:tcPr>
          <w:p w14:paraId="6099F470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</w:tr>
      <w:tr w14:paraId="2A8D8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  <w:jc w:val="center"/>
        </w:trPr>
        <w:tc>
          <w:tcPr>
            <w:tcW w:w="2106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F019FE8">
            <w:pPr>
              <w:jc w:val="center"/>
              <w:rPr>
                <w:rFonts w:ascii="Times New Roman" w:hAnsi="Times New Roman" w:eastAsia="Times New Roman" w:cs="Times New Roman"/>
                <w:iCs/>
                <w:sz w:val="18"/>
              </w:rPr>
            </w:pPr>
          </w:p>
        </w:tc>
        <w:tc>
          <w:tcPr>
            <w:tcW w:w="2894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D2359DD">
            <w:pPr>
              <w:jc w:val="center"/>
              <w:rPr>
                <w:rFonts w:ascii="Times New Roman" w:hAnsi="Times New Roman" w:eastAsia="Times New Roman" w:cs="Times New Roman"/>
                <w:b/>
                <w:sz w:val="18"/>
              </w:rPr>
            </w:pPr>
          </w:p>
        </w:tc>
      </w:tr>
      <w:tr w14:paraId="032AB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2106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E6D35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СОСТАВ КОМИССИИ:</w:t>
            </w:r>
          </w:p>
        </w:tc>
        <w:tc>
          <w:tcPr>
            <w:tcW w:w="1907" w:type="pct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3E8681E9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C9B6F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1D735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2106" w:type="pct"/>
            <w:gridSpan w:val="3"/>
            <w:vMerge w:val="continue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19F412D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1907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2888DE5">
            <w:pPr>
              <w:jc w:val="center"/>
              <w:rPr>
                <w:rFonts w:ascii="Times New Roman" w:hAnsi="Times New Roman" w:eastAsia="Times New Roman" w:cs="Times New Roman"/>
                <w:sz w:val="26"/>
                <w:lang w:val="en-US"/>
              </w:rPr>
            </w:pP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DF9E8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7CC722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2106" w:type="pct"/>
            <w:gridSpan w:val="3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39F593D5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1907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4185483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  <w:tc>
          <w:tcPr>
            <w:tcW w:w="987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1A68F325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</w:tr>
      <w:tr w14:paraId="47413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684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B56B3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Ф.И.О.</w:t>
            </w:r>
          </w:p>
        </w:tc>
        <w:tc>
          <w:tcPr>
            <w:tcW w:w="1092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B2582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Образование</w:t>
            </w:r>
          </w:p>
        </w:tc>
        <w:tc>
          <w:tcPr>
            <w:tcW w:w="123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88DB95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Место работы, должность, стаж</w:t>
            </w:r>
          </w:p>
        </w:tc>
        <w:tc>
          <w:tcPr>
            <w:tcW w:w="98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70FC96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Вид проверки (</w:t>
            </w:r>
            <w:r>
              <w:rPr>
                <w:rFonts w:ascii="Times New Roman" w:hAnsi="Times New Roman" w:eastAsia="Times New Roman" w:cs="Times New Roman"/>
              </w:rPr>
              <w:t>аттестация, продление, расширение</w:t>
            </w:r>
            <w:r>
              <w:rPr>
                <w:rFonts w:ascii="Times New Roman" w:hAnsi="Times New Roman" w:eastAsia="Times New Roman" w:cs="Times New Roman"/>
                <w:szCs w:val="20"/>
              </w:rPr>
              <w:t>)</w:t>
            </w:r>
          </w:p>
        </w:tc>
      </w:tr>
      <w:tr w14:paraId="07509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684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924126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92" w:type="pct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13838368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123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2DC960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987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6E33E12A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</w:tr>
      <w:tr w14:paraId="39172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684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FF8A0D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92" w:type="pct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FA3B023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23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DC9DC1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87" w:type="pct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5AFE27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23E86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" w:hRule="atLeast"/>
          <w:jc w:val="center"/>
        </w:trPr>
        <w:tc>
          <w:tcPr>
            <w:tcW w:w="1684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7BE48F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92" w:type="pct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23F36A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237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6912F88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87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5E2DD0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</w:tbl>
    <w:p w14:paraId="46129A69">
      <w:pPr>
        <w:jc w:val="center"/>
        <w:rPr>
          <w:rFonts w:ascii="Times New Roman" w:hAnsi="Times New Roman" w:eastAsia="Times New Roman" w:cs="Times New Roman"/>
          <w:sz w:val="16"/>
          <w:szCs w:val="16"/>
        </w:rPr>
      </w:pPr>
    </w:p>
    <w:p w14:paraId="66C97CF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Билет № ___________</w:t>
      </w:r>
    </w:p>
    <w:p w14:paraId="6B75FDC8">
      <w:pPr>
        <w:jc w:val="center"/>
        <w:rPr>
          <w:rFonts w:ascii="Times New Roman" w:hAnsi="Times New Roman" w:cs="Times New Roman"/>
          <w:b/>
        </w:rPr>
      </w:pPr>
    </w:p>
    <w:p w14:paraId="0FFF7FC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b/>
        </w:rPr>
        <w:t xml:space="preserve">) </w:t>
      </w:r>
    </w:p>
    <w:p w14:paraId="4B92DC8B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указать нормативные акты</w:t>
      </w:r>
    </w:p>
    <w:p w14:paraId="188047C0">
      <w:pPr>
        <w:jc w:val="center"/>
        <w:rPr>
          <w:rFonts w:ascii="Times New Roman" w:hAnsi="Times New Roman" w:cs="Times New Roman"/>
          <w:b/>
          <w:sz w:val="20"/>
        </w:rPr>
      </w:pPr>
    </w:p>
    <w:p w14:paraId="2A6B6CF7">
      <w:pPr>
        <w:widowControl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 xml:space="preserve"> </w:t>
      </w:r>
    </w:p>
    <w:p w14:paraId="5A1B47A8">
      <w:pPr>
        <w:widowControl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 xml:space="preserve"> </w:t>
      </w:r>
    </w:p>
    <w:p w14:paraId="7D45084A">
      <w:pPr>
        <w:widowControl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 xml:space="preserve"> </w:t>
      </w:r>
    </w:p>
    <w:p w14:paraId="42A9C508">
      <w:pPr>
        <w:widowControl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 xml:space="preserve"> </w:t>
      </w:r>
    </w:p>
    <w:p w14:paraId="63545964">
      <w:pPr>
        <w:widowControl/>
        <w:numPr>
          <w:ilvl w:val="0"/>
          <w:numId w:val="25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14:paraId="1DA78EA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Ответы:</w:t>
      </w:r>
    </w:p>
    <w:p w14:paraId="7E6487DA">
      <w:pPr>
        <w:ind w:firstLine="709"/>
        <w:jc w:val="right"/>
        <w:rPr>
          <w:rFonts w:ascii="Times New Roman" w:hAnsi="Times New Roman" w:cs="Times New Roman"/>
        </w:rPr>
      </w:pPr>
    </w:p>
    <w:p w14:paraId="4CF3994C">
      <w:pPr>
        <w:bidi w:val="0"/>
      </w:pPr>
    </w:p>
    <w:p w14:paraId="7682A7BB">
      <w:pPr>
        <w:ind w:firstLine="709"/>
        <w:jc w:val="right"/>
        <w:rPr>
          <w:rFonts w:ascii="Times New Roman" w:hAnsi="Times New Roman" w:cs="Times New Roman"/>
        </w:rPr>
      </w:pPr>
    </w:p>
    <w:p w14:paraId="7A8B7995">
      <w:pPr>
        <w:ind w:firstLine="709"/>
        <w:jc w:val="right"/>
        <w:rPr>
          <w:rFonts w:ascii="Times New Roman" w:hAnsi="Times New Roman" w:cs="Times New Roman"/>
        </w:rPr>
      </w:pPr>
    </w:p>
    <w:p w14:paraId="2E1762B9">
      <w:pPr>
        <w:pStyle w:val="16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В конце ответа на билет поставить дату и подпись!!!</w:t>
      </w:r>
    </w:p>
    <w:p w14:paraId="14B513C0">
      <w:pPr>
        <w:ind w:firstLine="709"/>
        <w:jc w:val="right"/>
        <w:rPr>
          <w:rFonts w:ascii="Times New Roman" w:hAnsi="Times New Roman" w:cs="Times New Roman"/>
        </w:rPr>
      </w:pPr>
    </w:p>
    <w:p w14:paraId="07837BD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237C96">
      <w:pPr>
        <w:pStyle w:val="3"/>
        <w:rPr>
          <w:rFonts w:cs="Times New Roman"/>
          <w:bCs w:val="0"/>
        </w:rPr>
      </w:pPr>
      <w:bookmarkStart w:id="123" w:name="_Toc7198792"/>
      <w:bookmarkStart w:id="124" w:name="_Toc20166"/>
      <w:r>
        <w:rPr>
          <w:rFonts w:cs="Times New Roman"/>
          <w:bCs w:val="0"/>
        </w:rPr>
        <w:t xml:space="preserve">Приложение </w:t>
      </w:r>
      <w:bookmarkEnd w:id="123"/>
      <w:r>
        <w:rPr>
          <w:rFonts w:cs="Times New Roman"/>
          <w:bCs w:val="0"/>
        </w:rPr>
        <w:t>19</w:t>
      </w:r>
      <w:bookmarkEnd w:id="124"/>
    </w:p>
    <w:p w14:paraId="2A9C2012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Протокол экзамена по ПБ</w:t>
      </w:r>
    </w:p>
    <w:p w14:paraId="5A444622">
      <w:pPr>
        <w:ind w:firstLine="709"/>
        <w:rPr>
          <w:rFonts w:ascii="Times New Roman" w:hAnsi="Times New Roman" w:cs="Times New Roman"/>
        </w:rPr>
      </w:pPr>
    </w:p>
    <w:tbl>
      <w:tblPr>
        <w:tblStyle w:val="6"/>
        <w:tblW w:w="497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2287"/>
        <w:gridCol w:w="780"/>
        <w:gridCol w:w="1272"/>
        <w:gridCol w:w="2419"/>
        <w:gridCol w:w="1961"/>
      </w:tblGrid>
      <w:tr w14:paraId="329C8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  <w:jc w:val="center"/>
        </w:trPr>
        <w:tc>
          <w:tcPr>
            <w:tcW w:w="690" w:type="pct"/>
            <w:tcBorders>
              <w:bottom w:val="single" w:color="auto" w:sz="8" w:space="0"/>
              <w:right w:val="nil"/>
            </w:tcBorders>
            <w:vAlign w:val="center"/>
          </w:tcPr>
          <w:p w14:paraId="3529BB6B">
            <w:pPr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bidi="ar-SA"/>
              </w:rPr>
              <w:drawing>
                <wp:inline distT="0" distB="0" distL="0" distR="0">
                  <wp:extent cx="751205" cy="719455"/>
                  <wp:effectExtent l="0" t="0" r="1079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7" w:type="pct"/>
            <w:gridSpan w:val="2"/>
            <w:tcBorders>
              <w:left w:val="nil"/>
              <w:bottom w:val="single" w:color="auto" w:sz="8" w:space="0"/>
            </w:tcBorders>
            <w:shd w:val="clear" w:color="auto" w:fill="auto"/>
            <w:vAlign w:val="center"/>
          </w:tcPr>
          <w:p w14:paraId="30FECF9F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 xml:space="preserve">Независимый орган по аттестации персонала в области неразрушающего контроля </w:t>
            </w:r>
          </w:p>
          <w:p w14:paraId="611FBB92">
            <w:pPr>
              <w:jc w:val="center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>РЦАКД ИШНКБ ТПУ</w:t>
            </w:r>
          </w:p>
        </w:tc>
        <w:tc>
          <w:tcPr>
            <w:tcW w:w="2793" w:type="pct"/>
            <w:gridSpan w:val="3"/>
            <w:vMerge w:val="restart"/>
            <w:vAlign w:val="center"/>
          </w:tcPr>
          <w:p w14:paraId="132153D0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ПРОТОКОЛ</w:t>
            </w:r>
            <w:r>
              <w:rPr>
                <w:rFonts w:ascii="Times New Roman" w:hAnsi="Times New Roman" w:eastAsia="Times New Roman" w:cs="Times New Roman"/>
              </w:rPr>
              <w:t xml:space="preserve"> № ______ от «_____» ________ 202_ г.</w:t>
            </w:r>
          </w:p>
          <w:p w14:paraId="2BE443C1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заседания экзаменационной комиссии по проверке</w:t>
            </w:r>
          </w:p>
          <w:p w14:paraId="02242BF0">
            <w:pPr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знаний Правил безопасности</w:t>
            </w:r>
          </w:p>
        </w:tc>
      </w:tr>
      <w:tr w14:paraId="6C8F2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2207" w:type="pct"/>
            <w:gridSpan w:val="3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551DB23B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□ </w:t>
            </w:r>
            <w:r>
              <w:rPr>
                <w:rFonts w:ascii="Times New Roman" w:hAnsi="Times New Roman" w:eastAsia="Times New Roman" w:cs="Times New Roman"/>
                <w:iCs/>
              </w:rPr>
              <w:t xml:space="preserve">НОАП </w:t>
            </w: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          ■ </w:t>
            </w:r>
            <w:r>
              <w:rPr>
                <w:rFonts w:ascii="Times New Roman" w:hAnsi="Times New Roman" w:eastAsia="Times New Roman" w:cs="Times New Roman"/>
                <w:iCs/>
              </w:rPr>
              <w:t>ЭЦ №____</w:t>
            </w:r>
          </w:p>
        </w:tc>
        <w:tc>
          <w:tcPr>
            <w:tcW w:w="2793" w:type="pct"/>
            <w:gridSpan w:val="3"/>
            <w:vMerge w:val="continue"/>
            <w:tcBorders>
              <w:bottom w:val="single" w:color="auto" w:sz="8" w:space="0"/>
            </w:tcBorders>
            <w:vAlign w:val="center"/>
          </w:tcPr>
          <w:p w14:paraId="065CC9B3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</w:tr>
      <w:tr w14:paraId="13E1BD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  <w:jc w:val="center"/>
        </w:trPr>
        <w:tc>
          <w:tcPr>
            <w:tcW w:w="2207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FB9DEB4">
            <w:pPr>
              <w:jc w:val="center"/>
              <w:rPr>
                <w:rFonts w:ascii="Times New Roman" w:hAnsi="Times New Roman" w:eastAsia="Times New Roman" w:cs="Times New Roman"/>
                <w:iCs/>
                <w:sz w:val="18"/>
              </w:rPr>
            </w:pPr>
          </w:p>
        </w:tc>
        <w:tc>
          <w:tcPr>
            <w:tcW w:w="2793" w:type="pct"/>
            <w:gridSpan w:val="3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E1D8110">
            <w:pPr>
              <w:jc w:val="center"/>
              <w:rPr>
                <w:rFonts w:ascii="Times New Roman" w:hAnsi="Times New Roman" w:eastAsia="Times New Roman" w:cs="Times New Roman"/>
                <w:b/>
                <w:sz w:val="18"/>
              </w:rPr>
            </w:pPr>
          </w:p>
        </w:tc>
      </w:tr>
      <w:tr w14:paraId="3633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2207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6EBE2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СОСТАВ КОМИССИИ:</w:t>
            </w:r>
          </w:p>
        </w:tc>
        <w:tc>
          <w:tcPr>
            <w:tcW w:w="1824" w:type="pct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710FD1AB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21E42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33064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2207" w:type="pct"/>
            <w:gridSpan w:val="3"/>
            <w:vMerge w:val="continue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92AA6A8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1824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09BE91C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93C99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6B84D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2207" w:type="pct"/>
            <w:gridSpan w:val="3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224E1C34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1824" w:type="pct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459E3BF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  <w:tc>
          <w:tcPr>
            <w:tcW w:w="969" w:type="pct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0636429A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</w:tr>
      <w:tr w14:paraId="63D3A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82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29AB9D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Ф.И.О.</w:t>
            </w:r>
          </w:p>
        </w:tc>
        <w:tc>
          <w:tcPr>
            <w:tcW w:w="101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2B61C0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Образование</w:t>
            </w:r>
          </w:p>
        </w:tc>
        <w:tc>
          <w:tcPr>
            <w:tcW w:w="119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CB3AC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Место работы, должность, стаж</w:t>
            </w:r>
          </w:p>
        </w:tc>
        <w:tc>
          <w:tcPr>
            <w:tcW w:w="969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50066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Вид проверки (</w:t>
            </w:r>
            <w:r>
              <w:rPr>
                <w:rFonts w:ascii="Times New Roman" w:hAnsi="Times New Roman" w:eastAsia="Times New Roman" w:cs="Times New Roman"/>
              </w:rPr>
              <w:t>аттестация, продление, расширение</w:t>
            </w:r>
            <w:r>
              <w:rPr>
                <w:rFonts w:ascii="Times New Roman" w:hAnsi="Times New Roman" w:eastAsia="Times New Roman" w:cs="Times New Roman"/>
                <w:szCs w:val="20"/>
              </w:rPr>
              <w:t>)</w:t>
            </w:r>
          </w:p>
        </w:tc>
      </w:tr>
      <w:tr w14:paraId="77479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82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C2CE89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16" w:type="pct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14FBBB6B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119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5E4110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969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54E230A1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</w:tr>
      <w:tr w14:paraId="29262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82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5AC445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16" w:type="pct"/>
            <w:gridSpan w:val="2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C4916AA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9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CA0360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69" w:type="pct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C575C1D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5101F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1820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84FF1C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1016" w:type="pct"/>
            <w:gridSpan w:val="2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C304DC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1195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B54355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969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59DC62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</w:tbl>
    <w:p w14:paraId="1BFBA159">
      <w:pPr>
        <w:jc w:val="center"/>
        <w:rPr>
          <w:rFonts w:ascii="Times New Roman" w:hAnsi="Times New Roman" w:cs="Times New Roman"/>
          <w:u w:val="single"/>
        </w:rPr>
      </w:pPr>
    </w:p>
    <w:p w14:paraId="25090638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14:paraId="0AFE883F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 нормативных актов)</w:t>
      </w:r>
    </w:p>
    <w:p w14:paraId="00CB41CD">
      <w:pPr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14:paraId="1DB605D0">
      <w:pPr>
        <w:jc w:val="center"/>
        <w:rPr>
          <w:rFonts w:ascii="Times New Roman" w:hAnsi="Times New Roman" w:cs="Times New Roman"/>
        </w:rPr>
      </w:pPr>
    </w:p>
    <w:tbl>
      <w:tblPr>
        <w:tblStyle w:val="6"/>
        <w:tblW w:w="0" w:type="auto"/>
        <w:tblInd w:w="11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2160"/>
        <w:gridCol w:w="3832"/>
      </w:tblGrid>
      <w:tr w14:paraId="4333A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</w:tcPr>
          <w:p w14:paraId="51F3B044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1. № ___ - _______ (         )</w:t>
            </w:r>
          </w:p>
        </w:tc>
        <w:tc>
          <w:tcPr>
            <w:tcW w:w="2160" w:type="dxa"/>
            <w:vMerge w:val="restart"/>
          </w:tcPr>
          <w:p w14:paraId="116B1C79">
            <w:pPr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3832" w:type="dxa"/>
          </w:tcPr>
          <w:p w14:paraId="2FBED755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 6. № ___ - __________ (          )</w:t>
            </w:r>
          </w:p>
        </w:tc>
      </w:tr>
      <w:tr w14:paraId="479AC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</w:tcPr>
          <w:p w14:paraId="03E2B96C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2. № ___ - _______ (         )</w:t>
            </w:r>
          </w:p>
        </w:tc>
        <w:tc>
          <w:tcPr>
            <w:tcW w:w="2160" w:type="dxa"/>
            <w:vMerge w:val="continue"/>
          </w:tcPr>
          <w:p w14:paraId="4FDF9F28">
            <w:pPr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3832" w:type="dxa"/>
          </w:tcPr>
          <w:p w14:paraId="5162FD2B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 7. № ___ - __________ (          )</w:t>
            </w:r>
          </w:p>
        </w:tc>
      </w:tr>
      <w:tr w14:paraId="62116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</w:tcPr>
          <w:p w14:paraId="5F98A357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3. № ___ - _______ (         )</w:t>
            </w:r>
          </w:p>
        </w:tc>
        <w:tc>
          <w:tcPr>
            <w:tcW w:w="2160" w:type="dxa"/>
            <w:vMerge w:val="continue"/>
          </w:tcPr>
          <w:p w14:paraId="29708572">
            <w:pPr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3832" w:type="dxa"/>
          </w:tcPr>
          <w:p w14:paraId="7D7BA363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 8. № ___ - __________ (          )</w:t>
            </w:r>
          </w:p>
        </w:tc>
      </w:tr>
      <w:tr w14:paraId="70783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</w:tcPr>
          <w:p w14:paraId="50C4AE1C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4. № ___ - _______ (         )</w:t>
            </w:r>
          </w:p>
        </w:tc>
        <w:tc>
          <w:tcPr>
            <w:tcW w:w="2160" w:type="dxa"/>
            <w:vMerge w:val="continue"/>
          </w:tcPr>
          <w:p w14:paraId="0C3C29D5">
            <w:pPr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3832" w:type="dxa"/>
          </w:tcPr>
          <w:p w14:paraId="43E0AFAA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 xml:space="preserve"> 9. № ___ - __________ (          )</w:t>
            </w:r>
          </w:p>
        </w:tc>
      </w:tr>
      <w:tr w14:paraId="4695D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0" w:type="dxa"/>
          </w:tcPr>
          <w:p w14:paraId="001B3B84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5. № ___ - _______ (         )</w:t>
            </w:r>
          </w:p>
        </w:tc>
        <w:tc>
          <w:tcPr>
            <w:tcW w:w="2160" w:type="dxa"/>
            <w:vMerge w:val="continue"/>
          </w:tcPr>
          <w:p w14:paraId="7C91C2ED">
            <w:pPr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3832" w:type="dxa"/>
          </w:tcPr>
          <w:p w14:paraId="7E48D1F5">
            <w:pPr>
              <w:rPr>
                <w:rFonts w:ascii="Times New Roman" w:hAnsi="Times New Roman" w:cs="Times New Roman"/>
                <w:sz w:val="26"/>
              </w:rPr>
            </w:pPr>
            <w:r>
              <w:rPr>
                <w:rFonts w:ascii="Times New Roman" w:hAnsi="Times New Roman" w:cs="Times New Roman"/>
                <w:sz w:val="26"/>
              </w:rPr>
              <w:t>10. № ___ - __________(          )</w:t>
            </w:r>
          </w:p>
        </w:tc>
      </w:tr>
    </w:tbl>
    <w:p w14:paraId="3F93DC03">
      <w:pPr>
        <w:ind w:left="1134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6"/>
        </w:rPr>
        <w:t xml:space="preserve">  </w:t>
      </w:r>
    </w:p>
    <w:p w14:paraId="42F9B49D">
      <w:pPr>
        <w:ind w:left="1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Подпись экзаменуемого __________________ </w:t>
      </w:r>
    </w:p>
    <w:p w14:paraId="4439B15A">
      <w:pPr>
        <w:ind w:left="1134"/>
        <w:rPr>
          <w:rFonts w:ascii="Times New Roman" w:hAnsi="Times New Roman" w:cs="Times New Roman"/>
        </w:rPr>
      </w:pPr>
    </w:p>
    <w:p w14:paraId="1B1387CC">
      <w:pPr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Итого правильных ответов: ____________________ (____ %)</w:t>
      </w:r>
    </w:p>
    <w:p w14:paraId="3457A7F8">
      <w:pPr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Результат экзамена _____________________</w:t>
      </w:r>
    </w:p>
    <w:p w14:paraId="5DE9A34F">
      <w:pPr>
        <w:ind w:left="1134"/>
        <w:rPr>
          <w:rFonts w:ascii="Times New Roman" w:hAnsi="Times New Roman" w:cs="Times New Roman"/>
        </w:rPr>
      </w:pPr>
    </w:p>
    <w:p w14:paraId="5C319197">
      <w:pPr>
        <w:ind w:left="1134"/>
        <w:rPr>
          <w:rFonts w:ascii="Times New Roman" w:hAnsi="Times New Roman" w:cs="Times New Roman"/>
        </w:rPr>
      </w:pPr>
    </w:p>
    <w:p w14:paraId="2F7C16D8">
      <w:pPr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Подписи членов аттестационной комиссии:</w:t>
      </w:r>
    </w:p>
    <w:p w14:paraId="7607AF94">
      <w:pPr>
        <w:rPr>
          <w:rFonts w:ascii="Times New Roman" w:hAnsi="Times New Roman" w:cs="Times New Roman"/>
        </w:rPr>
      </w:pPr>
    </w:p>
    <w:p w14:paraId="326F8E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Члены комиссии: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________________________ / </w:t>
      </w:r>
      <w:r>
        <w:rPr>
          <w:rFonts w:ascii="Times New Roman" w:hAnsi="Times New Roman" w:cs="Times New Roman"/>
          <w:u w:val="single"/>
        </w:rPr>
        <w:t>_______________</w:t>
      </w:r>
      <w:r>
        <w:rPr>
          <w:rFonts w:ascii="Times New Roman" w:hAnsi="Times New Roman" w:cs="Times New Roman"/>
        </w:rPr>
        <w:t>/</w:t>
      </w:r>
    </w:p>
    <w:p w14:paraId="393AFE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________________________ / </w:t>
      </w:r>
      <w:r>
        <w:rPr>
          <w:rFonts w:ascii="Times New Roman" w:hAnsi="Times New Roman" w:cs="Times New Roman"/>
          <w:u w:val="single"/>
        </w:rPr>
        <w:t>_______________</w:t>
      </w:r>
      <w:r>
        <w:rPr>
          <w:rFonts w:ascii="Times New Roman" w:hAnsi="Times New Roman" w:cs="Times New Roman"/>
        </w:rPr>
        <w:t>/</w:t>
      </w:r>
    </w:p>
    <w:p w14:paraId="13B5A094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ADA2D5">
      <w:pPr>
        <w:pStyle w:val="3"/>
        <w:rPr>
          <w:rFonts w:cs="Times New Roman"/>
        </w:rPr>
        <w:sectPr>
          <w:pgSz w:w="11900" w:h="16840"/>
          <w:pgMar w:top="680" w:right="845" w:bottom="1440" w:left="1077" w:header="0" w:footer="6" w:gutter="0"/>
          <w:cols w:space="720" w:num="1"/>
          <w:docGrid w:linePitch="360" w:charSpace="0"/>
        </w:sectPr>
      </w:pPr>
      <w:bookmarkStart w:id="125" w:name="_Toc7198793"/>
    </w:p>
    <w:p w14:paraId="592281DD">
      <w:pPr>
        <w:pStyle w:val="3"/>
        <w:rPr>
          <w:rFonts w:cs="Times New Roman"/>
        </w:rPr>
      </w:pPr>
    </w:p>
    <w:p w14:paraId="483BADCE">
      <w:pPr>
        <w:pStyle w:val="3"/>
        <w:rPr>
          <w:rFonts w:cs="Times New Roman"/>
        </w:rPr>
      </w:pPr>
    </w:p>
    <w:p w14:paraId="74AEEDA1">
      <w:pPr>
        <w:pStyle w:val="3"/>
        <w:rPr>
          <w:rFonts w:cs="Times New Roman"/>
        </w:rPr>
      </w:pPr>
    </w:p>
    <w:p w14:paraId="2EB2C0F5">
      <w:pPr>
        <w:pStyle w:val="3"/>
        <w:jc w:val="left"/>
        <w:rPr>
          <w:rFonts w:cs="Times New Roman"/>
        </w:rPr>
      </w:pPr>
      <w:bookmarkStart w:id="126" w:name="_Toc2448"/>
      <w:r>
        <w:rPr>
          <w:rFonts w:cs="Times New Roman"/>
        </w:rPr>
        <w:t xml:space="preserve">Приложение </w:t>
      </w:r>
      <w:bookmarkEnd w:id="125"/>
      <w:r>
        <w:rPr>
          <w:rFonts w:cs="Times New Roman"/>
        </w:rPr>
        <w:t>20</w:t>
      </w:r>
      <w:bookmarkEnd w:id="126"/>
    </w:p>
    <w:p w14:paraId="6572ADA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Задание на практический экзамен по ВИК</w:t>
      </w:r>
    </w:p>
    <w:p w14:paraId="044BE4A6">
      <w:pPr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7482840" cy="4483100"/>
            <wp:effectExtent l="0" t="0" r="381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63E2DF47">
      <w:pPr>
        <w:pStyle w:val="3"/>
        <w:rPr>
          <w:rFonts w:cs="Times New Roman"/>
        </w:rPr>
      </w:pPr>
    </w:p>
    <w:p w14:paraId="6DE56C55">
      <w:pPr>
        <w:pStyle w:val="3"/>
        <w:rPr>
          <w:rFonts w:cs="Times New Roman"/>
        </w:rPr>
      </w:pPr>
    </w:p>
    <w:p w14:paraId="0B207615">
      <w:pPr>
        <w:pStyle w:val="3"/>
        <w:rPr>
          <w:rFonts w:cs="Times New Roman"/>
        </w:rPr>
      </w:pPr>
    </w:p>
    <w:p w14:paraId="5FC7F1A3">
      <w:pPr>
        <w:pStyle w:val="3"/>
        <w:rPr>
          <w:rFonts w:cs="Times New Roman"/>
        </w:rPr>
      </w:pPr>
      <w:bookmarkStart w:id="127" w:name="_Toc29687"/>
      <w:r>
        <w:rPr>
          <w:rFonts w:cs="Times New Roman"/>
        </w:rPr>
        <w:t>Приложение 21</w:t>
      </w:r>
      <w:bookmarkEnd w:id="127"/>
    </w:p>
    <w:p w14:paraId="73E29E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Технологическая инструкция по ВИК</w:t>
      </w:r>
    </w:p>
    <w:p w14:paraId="6AA583B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7096760" cy="4779010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B803">
      <w:pPr>
        <w:widowControl/>
        <w:rPr>
          <w:rFonts w:ascii="Times New Roman" w:hAnsi="Times New Roman" w:cs="Times New Roman"/>
          <w:lang w:bidi="ar-SA"/>
        </w:rPr>
      </w:pPr>
    </w:p>
    <w:p w14:paraId="2312C7D5">
      <w:pPr>
        <w:widowControl/>
        <w:rPr>
          <w:rFonts w:ascii="Times New Roman" w:hAnsi="Times New Roman" w:cs="Times New Roman"/>
          <w:lang w:bidi="ar-SA"/>
        </w:rPr>
      </w:pPr>
    </w:p>
    <w:p w14:paraId="7FA0B9B8">
      <w:pPr>
        <w:widowControl/>
        <w:rPr>
          <w:rFonts w:ascii="Times New Roman" w:hAnsi="Times New Roman" w:cs="Times New Roman"/>
          <w:lang w:bidi="ar-SA"/>
        </w:rPr>
      </w:pPr>
    </w:p>
    <w:p w14:paraId="2E94005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8166735" cy="5444490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66735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FC4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E2A9E1">
      <w:pPr>
        <w:pStyle w:val="3"/>
        <w:rPr>
          <w:rFonts w:cs="Times New Roman"/>
        </w:rPr>
        <w:sectPr>
          <w:pgSz w:w="16840" w:h="11900" w:orient="landscape"/>
          <w:pgMar w:top="709" w:right="680" w:bottom="845" w:left="1440" w:header="0" w:footer="6" w:gutter="0"/>
          <w:cols w:space="720" w:num="1"/>
          <w:docGrid w:linePitch="360" w:charSpace="0"/>
        </w:sectPr>
      </w:pPr>
    </w:p>
    <w:p w14:paraId="1A31B6F0">
      <w:pPr>
        <w:pStyle w:val="3"/>
        <w:rPr>
          <w:rFonts w:cs="Times New Roman"/>
        </w:rPr>
      </w:pPr>
      <w:bookmarkStart w:id="128" w:name="_Toc416"/>
      <w:r>
        <w:rPr>
          <w:rFonts w:cs="Times New Roman"/>
        </w:rPr>
        <w:t>Приложение 22</w:t>
      </w:r>
      <w:bookmarkEnd w:id="128"/>
    </w:p>
    <w:p w14:paraId="2634975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Заключение по ВИК</w:t>
      </w:r>
    </w:p>
    <w:p w14:paraId="0AE122D2">
      <w:pPr>
        <w:widowControl/>
        <w:jc w:val="center"/>
        <w:rPr>
          <w:rFonts w:ascii="Times New Roman" w:hAnsi="Times New Roman" w:cs="Times New Roman" w:eastAsiaTheme="majorEastAsia"/>
          <w:b/>
          <w:bCs/>
          <w:color w:val="auto"/>
          <w:szCs w:val="26"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5250815" cy="7174230"/>
            <wp:effectExtent l="0" t="0" r="698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14:paraId="0E4C9835">
      <w:pPr>
        <w:pStyle w:val="3"/>
        <w:rPr>
          <w:rFonts w:cs="Times New Roman"/>
        </w:rPr>
      </w:pPr>
      <w:bookmarkStart w:id="129" w:name="_Toc23160"/>
      <w:r>
        <w:rPr>
          <w:rFonts w:cs="Times New Roman"/>
        </w:rPr>
        <w:t>Приложение 23</w:t>
      </w:r>
      <w:bookmarkEnd w:id="129"/>
    </w:p>
    <w:p w14:paraId="0AF0B23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Образец взвешенной оценки практического экзамена по ВИК на I, II ур.кв.</w:t>
      </w:r>
    </w:p>
    <w:tbl>
      <w:tblPr>
        <w:tblStyle w:val="4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2"/>
        <w:gridCol w:w="553"/>
        <w:gridCol w:w="552"/>
        <w:gridCol w:w="805"/>
        <w:gridCol w:w="902"/>
      </w:tblGrid>
      <w:tr w14:paraId="6D089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  <w:vMerge w:val="restart"/>
          </w:tcPr>
          <w:p w14:paraId="6B84BB1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Критерий оценки</w:t>
            </w:r>
          </w:p>
        </w:tc>
        <w:tc>
          <w:tcPr>
            <w:tcW w:w="0" w:type="auto"/>
            <w:gridSpan w:val="2"/>
          </w:tcPr>
          <w:p w14:paraId="2187A8A4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Оценка, в %</w:t>
            </w:r>
          </w:p>
        </w:tc>
        <w:tc>
          <w:tcPr>
            <w:tcW w:w="0" w:type="auto"/>
            <w:gridSpan w:val="2"/>
          </w:tcPr>
          <w:p w14:paraId="6DFFBF4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Фактор снижения, %</w:t>
            </w:r>
          </w:p>
        </w:tc>
      </w:tr>
      <w:tr w14:paraId="429E9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0" w:type="auto"/>
            <w:vMerge w:val="continue"/>
          </w:tcPr>
          <w:p w14:paraId="2CACD8F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 w:val="restart"/>
          </w:tcPr>
          <w:p w14:paraId="78F383CE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0" w:type="auto"/>
            <w:vMerge w:val="restart"/>
          </w:tcPr>
          <w:p w14:paraId="1685BEDF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II</w:t>
            </w:r>
          </w:p>
        </w:tc>
        <w:tc>
          <w:tcPr>
            <w:tcW w:w="0" w:type="auto"/>
            <w:vMerge w:val="restart"/>
          </w:tcPr>
          <w:p w14:paraId="2D83E87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I</w:t>
            </w:r>
          </w:p>
        </w:tc>
        <w:tc>
          <w:tcPr>
            <w:tcW w:w="0" w:type="auto"/>
            <w:vMerge w:val="restart"/>
          </w:tcPr>
          <w:p w14:paraId="4B7F12DF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II</w:t>
            </w:r>
          </w:p>
        </w:tc>
      </w:tr>
      <w:tr w14:paraId="233E4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0" w:type="auto"/>
          </w:tcPr>
          <w:p w14:paraId="5B83C812">
            <w:pPr>
              <w:jc w:val="center"/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  <w:t>Часть 1. Знания оборудования НК/средства НК</w:t>
            </w:r>
          </w:p>
        </w:tc>
        <w:tc>
          <w:tcPr>
            <w:tcW w:w="0" w:type="auto"/>
            <w:vMerge w:val="continue"/>
          </w:tcPr>
          <w:p w14:paraId="14CA6972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 w:val="continue"/>
          </w:tcPr>
          <w:p w14:paraId="43911AEA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 w:val="continue"/>
          </w:tcPr>
          <w:p w14:paraId="5431C22B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 w:val="continue"/>
          </w:tcPr>
          <w:p w14:paraId="6BF19D5C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</w:tr>
      <w:tr w14:paraId="6A723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0B8A3ED7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а) знание системы контроля и элементов управления и/или дефектоскопических материалов</w:t>
            </w:r>
          </w:p>
          <w:p w14:paraId="160648E7">
            <w:pPr>
              <w:widowControl/>
              <w:tabs>
                <w:tab w:val="left" w:pos="284"/>
              </w:tabs>
              <w:contextualSpacing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выбор средств НК</w:t>
            </w:r>
          </w:p>
          <w:p w14:paraId="4F7AF325">
            <w:pPr>
              <w:ind w:left="19"/>
              <w:contextualSpacing/>
              <w:rPr>
                <w:rFonts w:ascii="Times New Roman" w:hAnsi="Times New Roman" w:eastAsia="Times New Roman" w:cs="Times New Roman"/>
                <w:spacing w:val="1"/>
                <w:w w:val="106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106"/>
                <w:sz w:val="20"/>
                <w:szCs w:val="20"/>
                <w:lang w:eastAsia="ru-RU"/>
              </w:rPr>
              <w:t>- отсутствие единицы (инструмента)</w:t>
            </w:r>
          </w:p>
          <w:p w14:paraId="256FE929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106"/>
                <w:sz w:val="20"/>
                <w:szCs w:val="20"/>
                <w:lang w:eastAsia="ru-RU"/>
              </w:rPr>
              <w:t>- отсутствие люксметра и эталонов шероховатости</w:t>
            </w:r>
          </w:p>
        </w:tc>
        <w:tc>
          <w:tcPr>
            <w:tcW w:w="0" w:type="auto"/>
          </w:tcPr>
          <w:p w14:paraId="112404A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0" w:type="auto"/>
          </w:tcPr>
          <w:p w14:paraId="28EB0654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0" w:type="auto"/>
          </w:tcPr>
          <w:p w14:paraId="52D89A57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3</w:t>
            </w:r>
          </w:p>
          <w:p w14:paraId="5CD34D33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4</w:t>
            </w:r>
          </w:p>
          <w:p w14:paraId="49CB335F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0" w:type="auto"/>
          </w:tcPr>
          <w:p w14:paraId="1A20D89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  <w:p w14:paraId="377F8588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  <w:p w14:paraId="4D59CF1B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</w:tc>
      </w:tr>
      <w:tr w14:paraId="43302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5072CA35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б) действительность верификации оборудования и пригодности дефектоскопических материалов</w:t>
            </w:r>
          </w:p>
          <w:p w14:paraId="06611948">
            <w:pPr>
              <w:ind w:left="19"/>
              <w:contextualSpacing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pacing w:val="1"/>
                <w:w w:val="106"/>
                <w:sz w:val="20"/>
                <w:szCs w:val="20"/>
                <w:lang w:eastAsia="ru-RU"/>
              </w:rPr>
              <w:t>- отсутствие сведений о поверке</w:t>
            </w:r>
          </w:p>
        </w:tc>
        <w:tc>
          <w:tcPr>
            <w:tcW w:w="0" w:type="auto"/>
          </w:tcPr>
          <w:p w14:paraId="2E9DBA47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0" w:type="auto"/>
          </w:tcPr>
          <w:p w14:paraId="73082913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0" w:type="auto"/>
          </w:tcPr>
          <w:p w14:paraId="501BE09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0" w:type="auto"/>
          </w:tcPr>
          <w:p w14:paraId="79EE2C7E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</w:tc>
      </w:tr>
      <w:tr w14:paraId="12871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2765B6B7">
            <w:pPr>
              <w:jc w:val="center"/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  <w:t>Часть 2. Применение метода (вида) НК</w:t>
            </w:r>
          </w:p>
        </w:tc>
        <w:tc>
          <w:tcPr>
            <w:tcW w:w="0" w:type="auto"/>
          </w:tcPr>
          <w:p w14:paraId="13BE2D3C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</w:tcPr>
          <w:p w14:paraId="16A9B628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</w:tcPr>
          <w:p w14:paraId="7CA4D4D2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</w:tcPr>
          <w:p w14:paraId="7872906A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</w:tr>
      <w:tr w14:paraId="3309C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2B64C188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а) подготовка экзаменационного образца для контроля (например, состояние поверхности), включая визуальный осмотр</w:t>
            </w:r>
          </w:p>
          <w:p w14:paraId="53851ED5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измерена освещенность рабочего места;</w:t>
            </w:r>
          </w:p>
          <w:p w14:paraId="08F0761F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проведен визуальный осмотр;</w:t>
            </w:r>
          </w:p>
          <w:p w14:paraId="15F0DD1F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измерена шероховатость ЭО.</w:t>
            </w:r>
          </w:p>
        </w:tc>
        <w:tc>
          <w:tcPr>
            <w:tcW w:w="0" w:type="auto"/>
          </w:tcPr>
          <w:p w14:paraId="7E1D4F46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0" w:type="auto"/>
          </w:tcPr>
          <w:p w14:paraId="0CED0116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0" w:type="auto"/>
          </w:tcPr>
          <w:p w14:paraId="2A4FE679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  <w:p w14:paraId="652DBFCC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  <w:p w14:paraId="707150B2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0" w:type="auto"/>
          </w:tcPr>
          <w:p w14:paraId="7628E67F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0,5</w:t>
            </w:r>
          </w:p>
          <w:p w14:paraId="6378908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  <w:p w14:paraId="26100243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</w:tc>
      </w:tr>
      <w:tr w14:paraId="0F657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41E2BDD3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б) для II уровня, выбор способа НК и определение условий работы</w:t>
            </w:r>
          </w:p>
          <w:p w14:paraId="48B4D7EC">
            <w:pPr>
              <w:tabs>
                <w:tab w:val="left" w:pos="284"/>
              </w:tabs>
              <w:contextualSpacing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отсутствие параметра, подлежащего выявлению и измерению</w:t>
            </w:r>
          </w:p>
          <w:p w14:paraId="3262DC47">
            <w:pPr>
              <w:tabs>
                <w:tab w:val="left" w:pos="284"/>
              </w:tabs>
              <w:contextualSpacing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 не правильно определены значения параметров</w:t>
            </w:r>
          </w:p>
          <w:p w14:paraId="0DBEAD60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 не описана или не верно описана техника измерения</w:t>
            </w:r>
          </w:p>
        </w:tc>
        <w:tc>
          <w:tcPr>
            <w:tcW w:w="0" w:type="auto"/>
          </w:tcPr>
          <w:p w14:paraId="433752B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</w:tcPr>
          <w:p w14:paraId="4EB9F0CB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0" w:type="auto"/>
          </w:tcPr>
          <w:p w14:paraId="450D1544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</w:tcPr>
          <w:p w14:paraId="76F32B31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  <w:p w14:paraId="7115DD94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</w:tc>
      </w:tr>
      <w:tr w14:paraId="26088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6FF3150F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в) настройка прибора НК и проведение контроля</w:t>
            </w:r>
          </w:p>
          <w:p w14:paraId="2E7B55A1">
            <w:pPr>
              <w:tabs>
                <w:tab w:val="left" w:pos="284"/>
              </w:tabs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использование не соответствующих инструментов</w:t>
            </w:r>
          </w:p>
          <w:p w14:paraId="7746CD91">
            <w:pPr>
              <w:tabs>
                <w:tab w:val="left" w:pos="284"/>
              </w:tabs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-неправильное базирование инструмента при измерениях</w:t>
            </w:r>
          </w:p>
          <w:p w14:paraId="7CB25148">
            <w:pPr>
              <w:tabs>
                <w:tab w:val="left" w:pos="284"/>
              </w:tabs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-не соблюдение правил проведения измерений параметров контроля</w:t>
            </w:r>
          </w:p>
          <w:p w14:paraId="1F2BA6F4">
            <w:pPr>
              <w:tabs>
                <w:tab w:val="left" w:pos="284"/>
              </w:tabs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-отсутствие методичности при поиске дефектностей</w:t>
            </w:r>
          </w:p>
          <w:p w14:paraId="7C0CE29E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>-превышение времени исследования образца более чем на 10 минут</w:t>
            </w:r>
          </w:p>
        </w:tc>
        <w:tc>
          <w:tcPr>
            <w:tcW w:w="0" w:type="auto"/>
          </w:tcPr>
          <w:p w14:paraId="3E132A09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0" w:type="auto"/>
          </w:tcPr>
          <w:p w14:paraId="08F878EB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0" w:type="auto"/>
          </w:tcPr>
          <w:p w14:paraId="75654658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6</w:t>
            </w:r>
          </w:p>
          <w:p w14:paraId="6DAE31D1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7</w:t>
            </w:r>
          </w:p>
          <w:p w14:paraId="2FDBA156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6</w:t>
            </w:r>
          </w:p>
          <w:p w14:paraId="2869420F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0" w:type="auto"/>
          </w:tcPr>
          <w:p w14:paraId="6A56CDD3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4</w:t>
            </w:r>
          </w:p>
          <w:p w14:paraId="484F7856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  <w:p w14:paraId="6DE01B96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4</w:t>
            </w:r>
          </w:p>
          <w:p w14:paraId="36490EE3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3</w:t>
            </w:r>
          </w:p>
        </w:tc>
      </w:tr>
      <w:tr w14:paraId="7B0DC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3" w:hRule="atLeast"/>
        </w:trPr>
        <w:tc>
          <w:tcPr>
            <w:tcW w:w="0" w:type="auto"/>
          </w:tcPr>
          <w:p w14:paraId="72236728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г) процедура после контроля (например, размагничивание, очистка, сохранение)</w:t>
            </w:r>
          </w:p>
          <w:p w14:paraId="32ACFDB1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ЭО и средства контроля не приведены в исходное состояние</w:t>
            </w:r>
          </w:p>
        </w:tc>
        <w:tc>
          <w:tcPr>
            <w:tcW w:w="0" w:type="auto"/>
          </w:tcPr>
          <w:p w14:paraId="5D1F6AF7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0" w:type="auto"/>
          </w:tcPr>
          <w:p w14:paraId="566DAA4C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0" w:type="auto"/>
          </w:tcPr>
          <w:p w14:paraId="3C88026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0" w:type="auto"/>
          </w:tcPr>
          <w:p w14:paraId="2A292D0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</w:tc>
      </w:tr>
      <w:tr w14:paraId="52590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2B5258E5">
            <w:pPr>
              <w:jc w:val="center"/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  <w:t>Часть 3. Обнаружение дефектов (несплошностей) и составление отчетов</w:t>
            </w:r>
          </w:p>
        </w:tc>
        <w:tc>
          <w:tcPr>
            <w:tcW w:w="0" w:type="auto"/>
          </w:tcPr>
          <w:p w14:paraId="0645C533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0" w:type="auto"/>
          </w:tcPr>
          <w:p w14:paraId="74A37AE8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</w:tcPr>
          <w:p w14:paraId="084744FD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</w:tcPr>
          <w:p w14:paraId="7E67450C">
            <w:pPr>
              <w:jc w:val="center"/>
              <w:rPr>
                <w:rFonts w:ascii="Times New Roman" w:hAnsi="Times New Roman" w:cs="Times New Roman" w:eastAsiaTheme="minorHAnsi"/>
                <w:b/>
                <w:sz w:val="20"/>
                <w:szCs w:val="20"/>
                <w:lang w:eastAsia="en-US"/>
              </w:rPr>
            </w:pPr>
          </w:p>
        </w:tc>
      </w:tr>
      <w:tr w14:paraId="60DCE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1DFE8E32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а) нахождение дефектов (несплошностей), обязательных для отражения в заключении по контролю</w:t>
            </w:r>
          </w:p>
          <w:p w14:paraId="688FADF4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зафиксирован допустимый дефект обязательный для фиксации (мелкие одиночные поры и включения)</w:t>
            </w:r>
          </w:p>
          <w:p w14:paraId="442769E0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-не зафиксированы недопустимые дефекты</w:t>
            </w:r>
          </w:p>
        </w:tc>
        <w:tc>
          <w:tcPr>
            <w:tcW w:w="0" w:type="auto"/>
          </w:tcPr>
          <w:p w14:paraId="28EEDF46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0" w:type="auto"/>
          </w:tcPr>
          <w:p w14:paraId="0AA5170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0" w:type="auto"/>
          </w:tcPr>
          <w:p w14:paraId="622E0399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10</w:t>
            </w:r>
          </w:p>
          <w:p w14:paraId="62A3DF8E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  <w:p w14:paraId="1E4276F8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0" w:type="auto"/>
          </w:tcPr>
          <w:p w14:paraId="25F1E2F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9</w:t>
            </w:r>
          </w:p>
          <w:p w14:paraId="0C410EC1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  <w:p w14:paraId="6812B403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18</w:t>
            </w:r>
          </w:p>
        </w:tc>
      </w:tr>
      <w:tr w14:paraId="0D6E6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2124E287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б) характеристика индикаций (если применимо в отношении метода (вида) контроля: тип, расположение, ориентация, размеры и т.д.)</w:t>
            </w:r>
          </w:p>
          <w:p w14:paraId="131E0E46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 xml:space="preserve">- не правильная идентификация дефекта </w:t>
            </w:r>
          </w:p>
          <w:p w14:paraId="193EFCBF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точно измерен параметр, точность измерения не повлияла на заключение о допустимости дефекта</w:t>
            </w:r>
          </w:p>
          <w:p w14:paraId="77DDDD7C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точно измерен параметр, точность измерения повлияла на заключение о допустимости дефекта</w:t>
            </w:r>
          </w:p>
          <w:p w14:paraId="6198C459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параметр не измерен</w:t>
            </w:r>
          </w:p>
        </w:tc>
        <w:tc>
          <w:tcPr>
            <w:tcW w:w="0" w:type="auto"/>
          </w:tcPr>
          <w:p w14:paraId="16F86B6A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0" w:type="auto"/>
          </w:tcPr>
          <w:p w14:paraId="7CFF2CAB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0" w:type="auto"/>
          </w:tcPr>
          <w:p w14:paraId="4E9D6C44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  <w:p w14:paraId="664FD3AF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  <w:p w14:paraId="4A96D78A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  <w:p w14:paraId="68219CEA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5</w:t>
            </w:r>
          </w:p>
          <w:p w14:paraId="7017B9F7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  <w:p w14:paraId="43DFE779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0" w:type="auto"/>
          </w:tcPr>
          <w:p w14:paraId="0CD4267A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  <w:p w14:paraId="38F34B50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  <w:p w14:paraId="5F7DF533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  <w:p w14:paraId="3389FED2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8</w:t>
            </w:r>
          </w:p>
          <w:p w14:paraId="7D8187AE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  <w:p w14:paraId="608425D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8</w:t>
            </w:r>
          </w:p>
        </w:tc>
      </w:tr>
      <w:tr w14:paraId="4EA8B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11D05B8A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в) оценка II уровня по критериям правил, стандарта, спецификации или методики</w:t>
            </w:r>
          </w:p>
          <w:p w14:paraId="2F42427C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корректные формулировки в заключении</w:t>
            </w:r>
          </w:p>
          <w:p w14:paraId="7008B69A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правильно дана оценка допустимости параметра</w:t>
            </w:r>
          </w:p>
          <w:p w14:paraId="6865DF77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правильно дана оценка соответствия объекта контроля требованиям</w:t>
            </w:r>
          </w:p>
        </w:tc>
        <w:tc>
          <w:tcPr>
            <w:tcW w:w="0" w:type="auto"/>
          </w:tcPr>
          <w:p w14:paraId="3A056753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0" w:type="auto"/>
          </w:tcPr>
          <w:p w14:paraId="5B9C4992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0" w:type="auto"/>
          </w:tcPr>
          <w:p w14:paraId="5E4827F8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  <w:p w14:paraId="522701C1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</w:tcPr>
          <w:p w14:paraId="275E5D5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6</w:t>
            </w:r>
          </w:p>
          <w:p w14:paraId="3396436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6</w:t>
            </w:r>
          </w:p>
          <w:p w14:paraId="7C209A85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6</w:t>
            </w:r>
          </w:p>
        </w:tc>
      </w:tr>
      <w:tr w14:paraId="58D0C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" w:hRule="atLeast"/>
        </w:trPr>
        <w:tc>
          <w:tcPr>
            <w:tcW w:w="0" w:type="auto"/>
          </w:tcPr>
          <w:p w14:paraId="23233E13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г) оформление заключения по контролю</w:t>
            </w:r>
          </w:p>
          <w:p w14:paraId="4251D6ED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исправления в протоколах</w:t>
            </w:r>
          </w:p>
          <w:p w14:paraId="2F48D8B8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 xml:space="preserve">- отсутствие исходных данных об образце  </w:t>
            </w:r>
          </w:p>
          <w:p w14:paraId="5097BC39">
            <w:pPr>
              <w:tabs>
                <w:tab w:val="left" w:pos="284"/>
              </w:tabs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отсутствие сведений о нормативно-технической документации</w:t>
            </w:r>
          </w:p>
          <w:p w14:paraId="226FF37A">
            <w:pP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- не полный или не правильный перечень применяемых приборов</w:t>
            </w:r>
          </w:p>
        </w:tc>
        <w:tc>
          <w:tcPr>
            <w:tcW w:w="0" w:type="auto"/>
          </w:tcPr>
          <w:p w14:paraId="13A7F3B6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0" w:type="auto"/>
          </w:tcPr>
          <w:p w14:paraId="2EAAF714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0" w:type="auto"/>
          </w:tcPr>
          <w:p w14:paraId="1BDE9647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  <w:p w14:paraId="439D37AC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  <w:p w14:paraId="56DAC99E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3</w:t>
            </w:r>
          </w:p>
          <w:p w14:paraId="78C9C31D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0" w:type="auto"/>
          </w:tcPr>
          <w:p w14:paraId="4ACE64BA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2</w:t>
            </w:r>
          </w:p>
          <w:p w14:paraId="60B8C229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1</w:t>
            </w:r>
          </w:p>
          <w:p w14:paraId="54E15A66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3</w:t>
            </w:r>
          </w:p>
          <w:p w14:paraId="187D421C">
            <w:pPr>
              <w:jc w:val="center"/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0"/>
                <w:lang w:eastAsia="en-US"/>
              </w:rPr>
              <w:t>4</w:t>
            </w:r>
          </w:p>
        </w:tc>
      </w:tr>
    </w:tbl>
    <w:p w14:paraId="75413EE9">
      <w:pPr>
        <w:widowControl/>
        <w:rPr>
          <w:rFonts w:ascii="Times New Roman" w:hAnsi="Times New Roman" w:cs="Times New Roman" w:eastAsiaTheme="majorEastAsia"/>
          <w:b/>
          <w:bCs/>
        </w:rPr>
      </w:pPr>
      <w:r>
        <w:rPr>
          <w:rFonts w:ascii="Times New Roman" w:hAnsi="Times New Roman" w:cs="Times New Roman" w:eastAsiaTheme="majorEastAsia"/>
          <w:b/>
          <w:bCs/>
        </w:rPr>
        <w:br w:type="page"/>
      </w:r>
    </w:p>
    <w:p w14:paraId="5F262C83">
      <w:pPr>
        <w:pStyle w:val="3"/>
        <w:rPr>
          <w:rFonts w:cs="Times New Roman"/>
        </w:rPr>
      </w:pPr>
      <w:bookmarkStart w:id="130" w:name="_Toc7198794"/>
      <w:bookmarkStart w:id="131" w:name="_Toc20778"/>
      <w:r>
        <w:rPr>
          <w:rFonts w:cs="Times New Roman"/>
        </w:rPr>
        <w:t xml:space="preserve">Приложение </w:t>
      </w:r>
      <w:bookmarkEnd w:id="130"/>
      <w:r>
        <w:rPr>
          <w:rFonts w:cs="Times New Roman"/>
        </w:rPr>
        <w:t>24</w:t>
      </w:r>
      <w:bookmarkEnd w:id="131"/>
    </w:p>
    <w:p w14:paraId="115CCE45">
      <w:pPr>
        <w:jc w:val="center"/>
        <w:rPr>
          <w:rStyle w:val="57"/>
          <w:rFonts w:ascii="Times New Roman" w:hAnsi="Times New Roman" w:cs="Times New Roman"/>
          <w:sz w:val="24"/>
        </w:rPr>
      </w:pPr>
      <w:r>
        <w:rPr>
          <w:rStyle w:val="57"/>
          <w:rFonts w:ascii="Times New Roman" w:hAnsi="Times New Roman" w:cs="Times New Roman"/>
          <w:sz w:val="24"/>
        </w:rPr>
        <w:t>Итоговый протокол практического экзамена</w:t>
      </w:r>
    </w:p>
    <w:p w14:paraId="074F9B50">
      <w:pPr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4965065" cy="6838315"/>
            <wp:effectExtent l="0" t="0" r="698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68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8"/>
        </w:rPr>
        <w:br w:type="page"/>
      </w:r>
    </w:p>
    <w:p w14:paraId="0580E919">
      <w:pPr>
        <w:pStyle w:val="3"/>
        <w:rPr>
          <w:rFonts w:cs="Times New Roman"/>
        </w:rPr>
      </w:pPr>
      <w:bookmarkStart w:id="132" w:name="_Toc5462"/>
      <w:r>
        <w:rPr>
          <w:rFonts w:cs="Times New Roman"/>
        </w:rPr>
        <w:t>Приложение 25</w:t>
      </w:r>
      <w:bookmarkEnd w:id="132"/>
    </w:p>
    <w:p w14:paraId="2E971DC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собеседования</w:t>
      </w:r>
    </w:p>
    <w:p w14:paraId="61E9A6C2">
      <w:pPr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5079365" cy="6871970"/>
            <wp:effectExtent l="0" t="0" r="698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68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8E93">
      <w:pPr>
        <w:widowControl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br w:type="page"/>
      </w:r>
    </w:p>
    <w:p w14:paraId="268C6735">
      <w:pPr>
        <w:pStyle w:val="3"/>
        <w:rPr>
          <w:rFonts w:cs="Times New Roman"/>
        </w:rPr>
      </w:pPr>
      <w:bookmarkStart w:id="133" w:name="_Toc7198795"/>
      <w:bookmarkStart w:id="134" w:name="_Toc3133"/>
      <w:r>
        <w:rPr>
          <w:rFonts w:cs="Times New Roman"/>
        </w:rPr>
        <w:t xml:space="preserve">Приложение </w:t>
      </w:r>
      <w:bookmarkEnd w:id="133"/>
      <w:r>
        <w:rPr>
          <w:rFonts w:cs="Times New Roman"/>
        </w:rPr>
        <w:t>26</w:t>
      </w:r>
      <w:bookmarkEnd w:id="134"/>
    </w:p>
    <w:p w14:paraId="570C9D22">
      <w:pPr>
        <w:jc w:val="center"/>
        <w:rPr>
          <w:rStyle w:val="57"/>
          <w:rFonts w:ascii="Times New Roman" w:hAnsi="Times New Roman" w:cs="Times New Roman"/>
          <w:sz w:val="24"/>
        </w:rPr>
      </w:pPr>
      <w:r>
        <w:rPr>
          <w:rStyle w:val="57"/>
          <w:rFonts w:ascii="Times New Roman" w:hAnsi="Times New Roman" w:cs="Times New Roman"/>
          <w:sz w:val="24"/>
        </w:rPr>
        <w:t>Итоговый протокол экзаменационной комиссии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3903"/>
        <w:gridCol w:w="2091"/>
        <w:gridCol w:w="2964"/>
      </w:tblGrid>
      <w:tr w14:paraId="6A708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6" w:hRule="atLeast"/>
          <w:jc w:val="center"/>
        </w:trPr>
        <w:tc>
          <w:tcPr>
            <w:tcW w:w="0" w:type="auto"/>
            <w:tcBorders>
              <w:bottom w:val="single" w:color="auto" w:sz="8" w:space="0"/>
              <w:right w:val="nil"/>
            </w:tcBorders>
            <w:vAlign w:val="center"/>
          </w:tcPr>
          <w:p w14:paraId="66D8B9DB">
            <w:pPr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lang w:bidi="ar-SA"/>
              </w:rPr>
              <w:drawing>
                <wp:inline distT="0" distB="0" distL="0" distR="0">
                  <wp:extent cx="638175" cy="610870"/>
                  <wp:effectExtent l="0" t="0" r="9525" b="177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29" cy="61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nil"/>
              <w:bottom w:val="single" w:color="auto" w:sz="8" w:space="0"/>
            </w:tcBorders>
            <w:shd w:val="clear" w:color="auto" w:fill="auto"/>
            <w:vAlign w:val="center"/>
          </w:tcPr>
          <w:p w14:paraId="10E07D1B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 xml:space="preserve">Независимый орган по аттестации персонала в области неразрушающего контроля </w:t>
            </w:r>
          </w:p>
          <w:p w14:paraId="326B4200">
            <w:pPr>
              <w:jc w:val="center"/>
              <w:rPr>
                <w:rFonts w:ascii="Times New Roman" w:hAnsi="Times New Roman" w:eastAsia="Times New Roman" w:cs="Times New Roman"/>
                <w:iCs/>
              </w:rPr>
            </w:pPr>
            <w:r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  <w:t>РЦАКД ИШНКБ ТПУ</w:t>
            </w:r>
          </w:p>
        </w:tc>
        <w:tc>
          <w:tcPr>
            <w:tcW w:w="0" w:type="auto"/>
            <w:gridSpan w:val="2"/>
            <w:vMerge w:val="restart"/>
            <w:vAlign w:val="center"/>
          </w:tcPr>
          <w:p w14:paraId="00B4A4CF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b/>
              </w:rPr>
              <w:t>ПРОТОКОЛ</w:t>
            </w:r>
            <w:r>
              <w:rPr>
                <w:rFonts w:ascii="Times New Roman" w:hAnsi="Times New Roman" w:eastAsia="Times New Roman" w:cs="Times New Roman"/>
              </w:rPr>
              <w:t xml:space="preserve"> № ______ от «_____» ________ 202_ г.</w:t>
            </w:r>
          </w:p>
          <w:p w14:paraId="6D799275">
            <w:pPr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заседания экзаменационной комиссии по проверке</w:t>
            </w:r>
          </w:p>
          <w:p w14:paraId="5C86C804">
            <w:pPr>
              <w:jc w:val="center"/>
              <w:rPr>
                <w:rFonts w:ascii="Times New Roman" w:hAnsi="Times New Roman" w:eastAsia="Times New Roman" w:cs="Times New Roman"/>
                <w:b/>
              </w:rPr>
            </w:pPr>
            <w:r>
              <w:rPr>
                <w:rFonts w:ascii="Times New Roman" w:hAnsi="Times New Roman" w:eastAsia="Times New Roman" w:cs="Times New Roman"/>
              </w:rPr>
              <w:t>знаний по __________ (_________) виду контроля</w:t>
            </w:r>
          </w:p>
        </w:tc>
      </w:tr>
      <w:tr w14:paraId="0FE8A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0" w:type="auto"/>
            <w:gridSpan w:val="2"/>
            <w:tcBorders>
              <w:top w:val="single" w:color="auto" w:sz="8" w:space="0"/>
              <w:bottom w:val="single" w:color="auto" w:sz="8" w:space="0"/>
            </w:tcBorders>
            <w:vAlign w:val="center"/>
          </w:tcPr>
          <w:p w14:paraId="45B197EC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□ </w:t>
            </w:r>
            <w:r>
              <w:rPr>
                <w:rFonts w:ascii="Times New Roman" w:hAnsi="Times New Roman" w:eastAsia="Times New Roman" w:cs="Times New Roman"/>
                <w:iCs/>
              </w:rPr>
              <w:t xml:space="preserve">НОАП </w:t>
            </w:r>
            <w:r>
              <w:rPr>
                <w:rFonts w:ascii="Times New Roman" w:hAnsi="Times New Roman" w:eastAsia="Times New Roman" w:cs="Times New Roman"/>
                <w:iCs/>
                <w:sz w:val="32"/>
              </w:rPr>
              <w:t xml:space="preserve">          ■ </w:t>
            </w:r>
            <w:r>
              <w:rPr>
                <w:rFonts w:ascii="Times New Roman" w:hAnsi="Times New Roman" w:eastAsia="Times New Roman" w:cs="Times New Roman"/>
                <w:iCs/>
              </w:rPr>
              <w:t>ЭЦ №____</w:t>
            </w:r>
          </w:p>
        </w:tc>
        <w:tc>
          <w:tcPr>
            <w:tcW w:w="0" w:type="auto"/>
            <w:gridSpan w:val="2"/>
            <w:vMerge w:val="continue"/>
            <w:tcBorders>
              <w:bottom w:val="single" w:color="auto" w:sz="8" w:space="0"/>
            </w:tcBorders>
            <w:vAlign w:val="center"/>
          </w:tcPr>
          <w:p w14:paraId="213C2413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</w:tr>
      <w:tr w14:paraId="3574F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  <w:jc w:val="center"/>
        </w:trPr>
        <w:tc>
          <w:tcPr>
            <w:tcW w:w="0" w:type="auto"/>
            <w:gridSpan w:val="2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AE093A5">
            <w:pPr>
              <w:jc w:val="center"/>
              <w:rPr>
                <w:rFonts w:ascii="Times New Roman" w:hAnsi="Times New Roman" w:eastAsia="Times New Roman" w:cs="Times New Roman"/>
                <w:iCs/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5858B58">
            <w:pPr>
              <w:jc w:val="center"/>
              <w:rPr>
                <w:rFonts w:ascii="Times New Roman" w:hAnsi="Times New Roman" w:eastAsia="Times New Roman" w:cs="Times New Roman"/>
                <w:b/>
                <w:sz w:val="18"/>
              </w:rPr>
            </w:pPr>
          </w:p>
        </w:tc>
      </w:tr>
      <w:tr w14:paraId="599BC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85C63">
            <w:pPr>
              <w:jc w:val="center"/>
              <w:rPr>
                <w:rFonts w:ascii="Times New Roman" w:hAnsi="Times New Roman" w:eastAsia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СОСТАВ КОМИССИИ: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5B1D8C49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414A3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6BF23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  <w:jc w:val="center"/>
        </w:trPr>
        <w:tc>
          <w:tcPr>
            <w:tcW w:w="0" w:type="auto"/>
            <w:gridSpan w:val="2"/>
            <w:vMerge w:val="continue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D71AED9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7C3A908">
            <w:pPr>
              <w:jc w:val="center"/>
              <w:rPr>
                <w:rFonts w:ascii="Times New Roman" w:hAnsi="Times New Roman" w:eastAsia="Times New Roman" w:cs="Times New Roman"/>
                <w:sz w:val="26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86FA2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  <w:r>
              <w:rPr>
                <w:rFonts w:ascii="Times New Roman" w:hAnsi="Times New Roman" w:eastAsia="Times New Roman" w:cs="Times New Roman"/>
                <w:sz w:val="26"/>
              </w:rPr>
              <w:t>(I</w:t>
            </w:r>
            <w:r>
              <w:rPr>
                <w:rFonts w:ascii="Times New Roman" w:hAnsi="Times New Roman" w:eastAsia="Times New Roman" w:cs="Times New Roman"/>
                <w:sz w:val="26"/>
                <w:lang w:val="en-US"/>
              </w:rPr>
              <w:t>I</w:t>
            </w:r>
            <w:r>
              <w:rPr>
                <w:rFonts w:ascii="Times New Roman" w:hAnsi="Times New Roman" w:eastAsia="Times New Roman" w:cs="Times New Roman"/>
                <w:sz w:val="26"/>
              </w:rPr>
              <w:t>I уровень)</w:t>
            </w:r>
          </w:p>
        </w:tc>
      </w:tr>
      <w:tr w14:paraId="7A8DD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50B8DA8A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  <w:tc>
          <w:tcPr>
            <w:tcW w:w="0" w:type="auto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579F39D">
            <w:pPr>
              <w:jc w:val="center"/>
              <w:rPr>
                <w:rFonts w:ascii="Times New Roman" w:hAnsi="Times New Roman" w:eastAsia="Times New Roman" w:cs="Times New Roman"/>
                <w:b/>
                <w:sz w:val="2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30B1F0E7">
            <w:pPr>
              <w:jc w:val="center"/>
              <w:rPr>
                <w:rFonts w:ascii="Times New Roman" w:hAnsi="Times New Roman" w:eastAsia="Times New Roman" w:cs="Times New Roman"/>
                <w:sz w:val="26"/>
              </w:rPr>
            </w:pPr>
          </w:p>
        </w:tc>
      </w:tr>
      <w:tr w14:paraId="6BECA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91E134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Ф.И.О.</w:t>
            </w: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F09848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Образование</w:t>
            </w: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D3958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Место работы, должность, стаж</w:t>
            </w: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0EA114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ascii="Times New Roman" w:hAnsi="Times New Roman" w:eastAsia="Times New Roman" w:cs="Times New Roman"/>
                <w:szCs w:val="20"/>
              </w:rPr>
              <w:t>Вид проверки (</w:t>
            </w:r>
            <w:r>
              <w:rPr>
                <w:rFonts w:ascii="Times New Roman" w:hAnsi="Times New Roman" w:eastAsia="Times New Roman" w:cs="Times New Roman"/>
              </w:rPr>
              <w:t>аттестация, продление, расширение</w:t>
            </w:r>
            <w:r>
              <w:rPr>
                <w:rFonts w:ascii="Times New Roman" w:hAnsi="Times New Roman" w:eastAsia="Times New Roman" w:cs="Times New Roman"/>
                <w:szCs w:val="20"/>
              </w:rPr>
              <w:t>)</w:t>
            </w:r>
          </w:p>
        </w:tc>
      </w:tr>
      <w:tr w14:paraId="08668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C56FB1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3C5AB24F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8A8D34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5E3A5BA9">
            <w:pPr>
              <w:jc w:val="center"/>
              <w:rPr>
                <w:rFonts w:ascii="Times New Roman" w:hAnsi="Times New Roman" w:eastAsia="Times New Roman" w:cs="Times New Roman"/>
                <w:szCs w:val="20"/>
              </w:rPr>
            </w:pPr>
          </w:p>
        </w:tc>
      </w:tr>
      <w:tr w14:paraId="0D087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350F5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4F1631E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399BA6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7D561A1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  <w:tr w14:paraId="75444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  <w:jc w:val="center"/>
        </w:trPr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3B5429">
            <w:pPr>
              <w:jc w:val="center"/>
              <w:rPr>
                <w:rFonts w:ascii="Times New Roman" w:hAnsi="Times New Roman" w:eastAsia="Times New Roman" w:cs="Times New Roman"/>
                <w:sz w:val="28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02A3CA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3C443E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09754A"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</w:tr>
    </w:tbl>
    <w:p w14:paraId="69F7601C">
      <w:pPr>
        <w:jc w:val="center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</w:rPr>
        <w:t xml:space="preserve">КВАЛИФИКАЦИОННЫЙ ЭКЗАМЕН НА ___ УРОВЕНЬ </w:t>
      </w:r>
      <w:r>
        <w:rPr>
          <w:rFonts w:ascii="Times New Roman" w:hAnsi="Times New Roman" w:eastAsia="Calibri" w:cs="Times New Roman"/>
          <w:color w:val="auto"/>
          <w:lang w:eastAsia="en-US" w:bidi="ar-SA"/>
        </w:rPr>
        <w:t>КВАЛИФИКАЦИИ</w:t>
      </w:r>
    </w:p>
    <w:tbl>
      <w:tblPr>
        <w:tblStyle w:val="58"/>
        <w:tblW w:w="83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2"/>
        <w:gridCol w:w="4253"/>
        <w:gridCol w:w="433"/>
      </w:tblGrid>
      <w:tr w14:paraId="19D57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0B0BF">
            <w:pPr>
              <w:widowControl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  <w:t>1. Общий экзамен</w:t>
            </w:r>
          </w:p>
        </w:tc>
        <w:tc>
          <w:tcPr>
            <w:tcW w:w="4253" w:type="dxa"/>
            <w:tcBorders>
              <w:top w:val="nil"/>
              <w:left w:val="nil"/>
              <w:right w:val="nil"/>
            </w:tcBorders>
            <w:vAlign w:val="center"/>
          </w:tcPr>
          <w:p w14:paraId="7C5A2974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eastAsia="en-US" w:bidi="ar-SA"/>
              </w:rPr>
              <w:t>100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27FC7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  <w:t>%</w:t>
            </w:r>
          </w:p>
        </w:tc>
      </w:tr>
      <w:tr w14:paraId="5F5A8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56251">
            <w:pPr>
              <w:widowControl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  <w:t>2. Специальный экзамен</w:t>
            </w:r>
          </w:p>
        </w:tc>
        <w:tc>
          <w:tcPr>
            <w:tcW w:w="4253" w:type="dxa"/>
            <w:tcBorders>
              <w:left w:val="nil"/>
              <w:right w:val="nil"/>
            </w:tcBorders>
            <w:vAlign w:val="center"/>
          </w:tcPr>
          <w:p w14:paraId="78C12B79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eastAsia="en-US" w:bidi="ar-SA"/>
              </w:rPr>
              <w:t>100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A4968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  <w:t>%</w:t>
            </w:r>
          </w:p>
        </w:tc>
      </w:tr>
      <w:tr w14:paraId="642E5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1CC58">
            <w:pPr>
              <w:widowControl/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  <w:t>3. Практический экзамен:</w:t>
            </w:r>
          </w:p>
          <w:p w14:paraId="74D62622">
            <w:pPr>
              <w:widowControl/>
              <w:jc w:val="right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  <w:t>- разработка технологической инструкции</w:t>
            </w:r>
          </w:p>
        </w:tc>
        <w:tc>
          <w:tcPr>
            <w:tcW w:w="4253" w:type="dxa"/>
            <w:tcBorders>
              <w:left w:val="nil"/>
              <w:right w:val="nil"/>
            </w:tcBorders>
            <w:vAlign w:val="center"/>
          </w:tcPr>
          <w:p w14:paraId="6FDA7093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D4B7E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  <w:t>%</w:t>
            </w:r>
          </w:p>
        </w:tc>
      </w:tr>
      <w:tr w14:paraId="55680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D134B">
            <w:pPr>
              <w:widowControl/>
              <w:jc w:val="right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  <w:t>- выполнение контроля</w:t>
            </w:r>
          </w:p>
        </w:tc>
        <w:tc>
          <w:tcPr>
            <w:tcW w:w="4253" w:type="dxa"/>
            <w:tcBorders>
              <w:left w:val="nil"/>
              <w:right w:val="nil"/>
            </w:tcBorders>
            <w:vAlign w:val="center"/>
          </w:tcPr>
          <w:p w14:paraId="557E7E8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4FF40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  <w:t>%</w:t>
            </w:r>
          </w:p>
        </w:tc>
      </w:tr>
      <w:tr w14:paraId="75746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014F9">
            <w:pPr>
              <w:widowControl/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  <w:t>4. Собеседование</w:t>
            </w:r>
          </w:p>
        </w:tc>
        <w:tc>
          <w:tcPr>
            <w:tcW w:w="4253" w:type="dxa"/>
            <w:tcBorders>
              <w:left w:val="nil"/>
              <w:right w:val="nil"/>
            </w:tcBorders>
            <w:vAlign w:val="center"/>
          </w:tcPr>
          <w:p w14:paraId="3D554E81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5ACAA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  <w:t>%</w:t>
            </w:r>
          </w:p>
        </w:tc>
      </w:tr>
      <w:tr w14:paraId="2C4BE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499D7">
            <w:pPr>
              <w:widowControl/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u w:val="single"/>
                <w:lang w:val="en-US" w:eastAsia="en-US" w:bidi="ar-SA"/>
              </w:rPr>
              <w:t>5</w:t>
            </w:r>
            <w:r>
              <w:rPr>
                <w:rFonts w:ascii="Times New Roman" w:hAnsi="Times New Roman" w:eastAsia="Calibri" w:cs="Times New Roman"/>
                <w:color w:val="auto"/>
                <w:u w:val="single"/>
                <w:lang w:eastAsia="en-US" w:bidi="ar-SA"/>
              </w:rPr>
              <w:t>. Экзамен по ПБ</w:t>
            </w:r>
          </w:p>
        </w:tc>
        <w:tc>
          <w:tcPr>
            <w:tcW w:w="4253" w:type="dxa"/>
            <w:tcBorders>
              <w:left w:val="nil"/>
              <w:right w:val="nil"/>
            </w:tcBorders>
            <w:vAlign w:val="center"/>
          </w:tcPr>
          <w:p w14:paraId="3569C38B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6"/>
                <w:szCs w:val="20"/>
                <w:lang w:eastAsia="en-US" w:bidi="ar-SA"/>
              </w:rPr>
              <w:t>100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2D2FB">
            <w:pPr>
              <w:widowControl/>
              <w:jc w:val="center"/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</w:pPr>
            <w:r>
              <w:rPr>
                <w:rFonts w:ascii="Times New Roman" w:hAnsi="Times New Roman" w:eastAsia="Calibri" w:cs="Times New Roman"/>
                <w:color w:val="auto"/>
                <w:lang w:eastAsia="en-US" w:bidi="ar-SA"/>
              </w:rPr>
              <w:t>%</w:t>
            </w:r>
          </w:p>
        </w:tc>
      </w:tr>
    </w:tbl>
    <w:p w14:paraId="699FED40">
      <w:pPr>
        <w:widowControl/>
        <w:spacing w:line="360" w:lineRule="auto"/>
        <w:ind w:left="1134"/>
        <w:rPr>
          <w:rFonts w:ascii="Times New Roman" w:hAnsi="Times New Roman" w:eastAsia="Times New Roman" w:cs="Times New Roman"/>
          <w:color w:val="auto"/>
          <w:sz w:val="2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 xml:space="preserve">Результат экзамена: </w:t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48"/>
          <w:lang w:bidi="ar-SA"/>
        </w:rPr>
        <w:t xml:space="preserve">□ </w:t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>сдан (≥70% по каждой части)</w:t>
      </w:r>
    </w:p>
    <w:p w14:paraId="3A450A08">
      <w:pPr>
        <w:widowControl/>
        <w:spacing w:line="360" w:lineRule="auto"/>
        <w:ind w:left="3966" w:firstLine="282"/>
        <w:rPr>
          <w:rFonts w:ascii="Times New Roman" w:hAnsi="Times New Roman" w:eastAsia="Times New Roman" w:cs="Times New Roman"/>
          <w:color w:val="auto"/>
          <w:sz w:val="2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48"/>
          <w:lang w:bidi="ar-SA"/>
        </w:rPr>
        <w:t xml:space="preserve">□ </w:t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>не сдан (≤70% по одной из частей)</w:t>
      </w:r>
    </w:p>
    <w:p w14:paraId="17460332">
      <w:pPr>
        <w:widowControl/>
        <w:spacing w:line="360" w:lineRule="auto"/>
        <w:ind w:left="1134"/>
        <w:rPr>
          <w:rFonts w:ascii="Times New Roman" w:hAnsi="Times New Roman" w:eastAsia="Times New Roman" w:cs="Times New Roman"/>
          <w:color w:val="auto"/>
          <w:sz w:val="26"/>
          <w:lang w:bidi="ar-SA"/>
        </w:rPr>
      </w:pPr>
    </w:p>
    <w:p w14:paraId="233ED7FF">
      <w:pPr>
        <w:widowControl/>
        <w:spacing w:line="360" w:lineRule="auto"/>
        <w:ind w:left="1134"/>
        <w:rPr>
          <w:rFonts w:ascii="Times New Roman" w:hAnsi="Times New Roman" w:eastAsia="Times New Roman" w:cs="Times New Roman"/>
          <w:color w:val="auto"/>
          <w:sz w:val="2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>Подписи членов экзаменационной комиссии:</w:t>
      </w:r>
    </w:p>
    <w:p w14:paraId="257AEBC0">
      <w:pPr>
        <w:widowControl/>
        <w:spacing w:line="360" w:lineRule="auto"/>
        <w:rPr>
          <w:rFonts w:ascii="Times New Roman" w:hAnsi="Times New Roman" w:eastAsia="Times New Roman" w:cs="Times New Roman"/>
          <w:color w:val="auto"/>
          <w:sz w:val="2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 xml:space="preserve">Члены комиссии: </w:t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>____________________ /</w:t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 xml:space="preserve">                        </w:t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>/</w:t>
      </w:r>
    </w:p>
    <w:p w14:paraId="34E60A30">
      <w:pPr>
        <w:widowControl/>
        <w:spacing w:line="360" w:lineRule="auto"/>
        <w:ind w:left="1416" w:firstLine="708"/>
        <w:rPr>
          <w:rFonts w:ascii="Times New Roman" w:hAnsi="Times New Roman" w:eastAsia="Times New Roman" w:cs="Times New Roman"/>
          <w:color w:val="auto"/>
          <w:sz w:val="26"/>
          <w:lang w:bidi="ar-SA"/>
        </w:rPr>
      </w:pP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>____________________ /</w:t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 xml:space="preserve">                             </w:t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ab/>
      </w:r>
      <w:r>
        <w:rPr>
          <w:rFonts w:ascii="Times New Roman" w:hAnsi="Times New Roman" w:eastAsia="Times New Roman" w:cs="Times New Roman"/>
          <w:color w:val="auto"/>
          <w:sz w:val="26"/>
          <w:u w:val="single"/>
          <w:lang w:bidi="ar-SA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6"/>
          <w:lang w:bidi="ar-SA"/>
        </w:rPr>
        <w:t>/</w:t>
      </w:r>
    </w:p>
    <w:p w14:paraId="59C4631F">
      <w:pPr>
        <w:ind w:left="1843"/>
        <w:rPr>
          <w:rFonts w:ascii="Times New Roman" w:hAnsi="Times New Roman" w:eastAsia="Times New Roman" w:cs="Times New Roman"/>
          <w:sz w:val="26"/>
        </w:rPr>
      </w:pPr>
    </w:p>
    <w:p w14:paraId="4EFA4D6D">
      <w:pPr>
        <w:ind w:left="1843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z w:val="26"/>
        </w:rPr>
        <w:t>Подпись экзаменуемого __________________</w:t>
      </w:r>
    </w:p>
    <w:p w14:paraId="3A9A6B31">
      <w:pPr>
        <w:rPr>
          <w:rFonts w:cs="Times New Roman"/>
        </w:rPr>
      </w:pPr>
      <w:r>
        <w:rPr>
          <w:rFonts w:cs="Times New Roman"/>
        </w:rPr>
        <w:br w:type="page"/>
      </w:r>
    </w:p>
    <w:p w14:paraId="112E3089">
      <w:pPr>
        <w:pStyle w:val="3"/>
        <w:rPr>
          <w:rFonts w:cs="Times New Roman"/>
        </w:rPr>
      </w:pPr>
      <w:bookmarkStart w:id="135" w:name="_Toc26803"/>
      <w:r>
        <w:rPr>
          <w:rFonts w:cs="Times New Roman"/>
        </w:rPr>
        <w:t>Приложение 27</w:t>
      </w:r>
      <w:bookmarkEnd w:id="135"/>
    </w:p>
    <w:p w14:paraId="635A859C">
      <w:pPr>
        <w:widowControl/>
        <w:jc w:val="center"/>
        <w:rPr>
          <w:rFonts w:ascii="Times New Roman" w:hAnsi="Times New Roman" w:eastAsia="Times New Roman" w:cs="Times New Roman"/>
          <w:b/>
          <w:color w:val="auto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lang w:bidi="ar-SA"/>
        </w:rPr>
        <w:t>Анкета кандидата в специалисты НК</w:t>
      </w:r>
    </w:p>
    <w:p w14:paraId="31FC3A14">
      <w:pPr>
        <w:widowControl/>
        <w:jc w:val="center"/>
        <w:rPr>
          <w:rFonts w:ascii="Times New Roman" w:hAnsi="Times New Roman" w:eastAsia="Times New Roman" w:cs="Times New Roman"/>
          <w:b/>
          <w:color w:val="auto"/>
          <w:sz w:val="18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18"/>
          <w:lang w:bidi="ar-SA"/>
        </w:rPr>
        <w:t xml:space="preserve">Независимый орган по аттестации персонала в области неразрушающего контроля </w:t>
      </w:r>
    </w:p>
    <w:p w14:paraId="424C54F4">
      <w:pPr>
        <w:widowControl/>
        <w:jc w:val="center"/>
        <w:rPr>
          <w:rFonts w:ascii="Times New Roman" w:hAnsi="Times New Roman" w:eastAsia="Times New Roman" w:cs="Times New Roman"/>
          <w:b/>
          <w:color w:val="auto"/>
          <w:sz w:val="16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16"/>
          <w:lang w:bidi="ar-SA"/>
        </w:rPr>
        <w:t>ИШНКБ ФГАОУ ВО НИ ТПУ</w:t>
      </w:r>
    </w:p>
    <w:p w14:paraId="654CD151">
      <w:pPr>
        <w:widowControl/>
        <w:autoSpaceDE w:val="0"/>
        <w:autoSpaceDN w:val="0"/>
        <w:adjustRightInd w:val="0"/>
        <w:ind w:left="283" w:hanging="283"/>
        <w:jc w:val="center"/>
        <w:rPr>
          <w:rFonts w:ascii="Times New Roman" w:hAnsi="Times New Roman" w:eastAsia="Times New Roman" w:cs="Times New Roman"/>
          <w:b/>
          <w:bCs/>
          <w:color w:val="auto"/>
          <w:sz w:val="22"/>
          <w:szCs w:val="18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2"/>
          <w:szCs w:val="18"/>
          <w:lang w:bidi="ar-SA"/>
        </w:rPr>
        <w:t xml:space="preserve">АНКЕТА </w:t>
      </w:r>
    </w:p>
    <w:p w14:paraId="1AE2615B">
      <w:pPr>
        <w:widowControl/>
        <w:autoSpaceDE w:val="0"/>
        <w:autoSpaceDN w:val="0"/>
        <w:adjustRightInd w:val="0"/>
        <w:ind w:left="283" w:hanging="283"/>
        <w:jc w:val="center"/>
        <w:rPr>
          <w:rFonts w:ascii="Times New Roman" w:hAnsi="Times New Roman" w:eastAsia="Times New Roman" w:cs="Times New Roman"/>
          <w:b/>
          <w:bCs/>
          <w:color w:val="auto"/>
          <w:sz w:val="18"/>
          <w:szCs w:val="22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18"/>
          <w:szCs w:val="22"/>
          <w:lang w:bidi="ar-SA"/>
        </w:rPr>
        <w:t>кандидата в специалисты НК</w:t>
      </w:r>
    </w:p>
    <w:p w14:paraId="4AF4AC93">
      <w:pPr>
        <w:widowControl/>
        <w:autoSpaceDE w:val="0"/>
        <w:autoSpaceDN w:val="0"/>
        <w:adjustRightInd w:val="0"/>
        <w:ind w:left="312"/>
        <w:jc w:val="right"/>
        <w:rPr>
          <w:rFonts w:ascii="Times New Roman" w:hAnsi="Times New Roman" w:eastAsia="Times New Roman" w:cs="Times New Roman"/>
          <w:b/>
          <w:bCs/>
          <w:color w:val="auto"/>
          <w:sz w:val="16"/>
          <w:szCs w:val="22"/>
          <w:lang w:bidi="ar-SA"/>
        </w:rPr>
      </w:pPr>
    </w:p>
    <w:p w14:paraId="76853C72">
      <w:pPr>
        <w:widowControl/>
        <w:autoSpaceDE w:val="0"/>
        <w:autoSpaceDN w:val="0"/>
        <w:adjustRightInd w:val="0"/>
        <w:ind w:left="312"/>
        <w:jc w:val="right"/>
        <w:rPr>
          <w:rFonts w:ascii="Times New Roman" w:hAnsi="Times New Roman" w:eastAsia="Times New Roman" w:cs="Times New Roman"/>
          <w:bCs/>
          <w:color w:val="auto"/>
          <w:sz w:val="16"/>
          <w:szCs w:val="22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16"/>
          <w:szCs w:val="22"/>
          <w:lang w:bidi="ar-SA"/>
        </w:rPr>
        <w:t>«___»________________ 202_ г.</w:t>
      </w:r>
    </w:p>
    <w:p w14:paraId="31A75D3C">
      <w:pPr>
        <w:widowControl/>
        <w:autoSpaceDE w:val="0"/>
        <w:autoSpaceDN w:val="0"/>
        <w:adjustRightInd w:val="0"/>
        <w:ind w:firstLine="709"/>
        <w:jc w:val="both"/>
        <w:rPr>
          <w:rFonts w:ascii="Times New Roman" w:hAnsi="Times New Roman" w:eastAsia="Times New Roman" w:cs="Times New Roman"/>
          <w:color w:val="auto"/>
          <w:sz w:val="18"/>
          <w:szCs w:val="20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18"/>
          <w:szCs w:val="20"/>
          <w:lang w:bidi="ar-SA"/>
        </w:rPr>
        <w:t xml:space="preserve">Уважаемый кандидат в специалисты НК, </w:t>
      </w:r>
      <w:r>
        <w:rPr>
          <w:rFonts w:ascii="Times New Roman" w:hAnsi="Times New Roman" w:eastAsia="Times New Roman" w:cs="Times New Roman"/>
          <w:color w:val="auto"/>
          <w:sz w:val="18"/>
          <w:szCs w:val="20"/>
          <w:lang w:bidi="ar-SA"/>
        </w:rPr>
        <w:t>коллектив ЭЦ благодарит Вас за то, что Вы выбрали именно нас и просит оценить качество организации квалификационного экзамена, чтобы постоянно повышать эффективность и качество оказываемых нами услуг. Пожалуйста, заполните анкету полностью. Мы рассчитываем на Вашу искренность. Со всеми вопросами по заполнению анкеты обращайтесь к проводящему этот опрос.</w:t>
      </w:r>
    </w:p>
    <w:p w14:paraId="499D623D">
      <w:pPr>
        <w:widowControl/>
        <w:autoSpaceDE w:val="0"/>
        <w:autoSpaceDN w:val="0"/>
        <w:adjustRightInd w:val="0"/>
        <w:rPr>
          <w:rFonts w:ascii="Times New Roman" w:hAnsi="Times New Roman" w:eastAsia="Adobe Fangsong Std R" w:cs="Times New Roman"/>
          <w:bCs/>
          <w:i/>
          <w:color w:val="auto"/>
          <w:sz w:val="18"/>
          <w:szCs w:val="22"/>
          <w:lang w:bidi="ar-SA"/>
        </w:rPr>
      </w:pPr>
      <w:r>
        <w:rPr>
          <w:rFonts w:ascii="Times New Roman" w:hAnsi="Times New Roman" w:eastAsia="Adobe Fangsong Std R" w:cs="Times New Roman"/>
          <w:b/>
          <w:bCs/>
          <w:color w:val="auto"/>
          <w:sz w:val="18"/>
          <w:szCs w:val="22"/>
          <w:lang w:bidi="ar-SA"/>
        </w:rPr>
        <w:t>Укажите вид (метод) НК</w:t>
      </w:r>
      <w:r>
        <w:rPr>
          <w:rFonts w:ascii="Times New Roman" w:hAnsi="Times New Roman" w:eastAsia="Adobe Fangsong Std R" w:cs="Times New Roman"/>
          <w:bCs/>
          <w:i/>
          <w:color w:val="auto"/>
          <w:sz w:val="18"/>
          <w:szCs w:val="22"/>
          <w:lang w:bidi="ar-SA"/>
        </w:rPr>
        <w:t xml:space="preserve"> (анкета заполняется на каждый метод отдельно): </w:t>
      </w:r>
    </w:p>
    <w:tbl>
      <w:tblPr>
        <w:tblStyle w:val="47"/>
        <w:tblW w:w="10065" w:type="dxa"/>
        <w:tblInd w:w="108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 w14:paraId="0002CF1C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0065" w:type="dxa"/>
          </w:tcPr>
          <w:p w14:paraId="1A1F0D9C">
            <w:pPr>
              <w:widowControl/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</w:pPr>
          </w:p>
        </w:tc>
      </w:tr>
    </w:tbl>
    <w:p w14:paraId="54815EF3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b/>
          <w:bCs/>
          <w:color w:val="auto"/>
          <w:sz w:val="12"/>
          <w:lang w:bidi="ar-SA"/>
        </w:rPr>
      </w:pPr>
    </w:p>
    <w:p w14:paraId="6A14FD46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b/>
          <w:color w:val="auto"/>
          <w:sz w:val="18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18"/>
          <w:lang w:bidi="ar-SA"/>
        </w:rPr>
        <w:t>Оцените качество предоставляемых услуг:</w:t>
      </w:r>
    </w:p>
    <w:tbl>
      <w:tblPr>
        <w:tblStyle w:val="47"/>
        <w:tblW w:w="10065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3"/>
        <w:gridCol w:w="1169"/>
        <w:gridCol w:w="1237"/>
        <w:gridCol w:w="916"/>
        <w:gridCol w:w="1034"/>
        <w:gridCol w:w="1146"/>
      </w:tblGrid>
      <w:tr w14:paraId="0C728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4563" w:type="dxa"/>
            <w:vAlign w:val="center"/>
          </w:tcPr>
          <w:p w14:paraId="79556C56">
            <w:pPr>
              <w:widowControl/>
              <w:rPr>
                <w:rFonts w:ascii="Times New Roman" w:hAnsi="Times New Roman" w:eastAsia="Times New Roman" w:cs="Times New Roman"/>
                <w:b/>
                <w:color w:val="auto"/>
                <w:sz w:val="18"/>
                <w:lang w:eastAsia="en-US" w:bidi="ar-SA"/>
              </w:rPr>
            </w:pPr>
          </w:p>
        </w:tc>
        <w:tc>
          <w:tcPr>
            <w:tcW w:w="1169" w:type="dxa"/>
            <w:vAlign w:val="center"/>
          </w:tcPr>
          <w:p w14:paraId="7119165D">
            <w:pPr>
              <w:widowControl/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lang w:eastAsia="en-US" w:bidi="ar-SA"/>
              </w:rPr>
              <w:t>Неудовл</w:t>
            </w:r>
            <w:r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  <w:t>.</w:t>
            </w:r>
          </w:p>
        </w:tc>
        <w:tc>
          <w:tcPr>
            <w:tcW w:w="1237" w:type="dxa"/>
            <w:vAlign w:val="center"/>
          </w:tcPr>
          <w:p w14:paraId="2ED5A026">
            <w:pPr>
              <w:widowControl/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lang w:eastAsia="en-US" w:bidi="ar-SA"/>
              </w:rPr>
              <w:t>Ниже средн</w:t>
            </w:r>
            <w:r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  <w:t>.</w:t>
            </w:r>
          </w:p>
        </w:tc>
        <w:tc>
          <w:tcPr>
            <w:tcW w:w="916" w:type="dxa"/>
            <w:vAlign w:val="center"/>
          </w:tcPr>
          <w:p w14:paraId="3FAE0800">
            <w:pPr>
              <w:widowControl/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lang w:eastAsia="en-US" w:bidi="ar-SA"/>
              </w:rPr>
              <w:t>Удовл</w:t>
            </w:r>
            <w:r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  <w:t>.</w:t>
            </w:r>
          </w:p>
        </w:tc>
        <w:tc>
          <w:tcPr>
            <w:tcW w:w="1034" w:type="dxa"/>
            <w:vAlign w:val="center"/>
          </w:tcPr>
          <w:p w14:paraId="77709A5D">
            <w:pPr>
              <w:widowControl/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lang w:eastAsia="en-US" w:bidi="ar-SA"/>
              </w:rPr>
              <w:t>Хорошо</w:t>
            </w:r>
          </w:p>
        </w:tc>
        <w:tc>
          <w:tcPr>
            <w:tcW w:w="1146" w:type="dxa"/>
            <w:vAlign w:val="center"/>
          </w:tcPr>
          <w:p w14:paraId="7588B065">
            <w:pPr>
              <w:widowControl/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18"/>
                <w:lang w:eastAsia="en-US" w:bidi="ar-SA"/>
              </w:rPr>
              <w:t>Отлично</w:t>
            </w:r>
          </w:p>
        </w:tc>
      </w:tr>
      <w:tr w14:paraId="07132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</w:trPr>
        <w:tc>
          <w:tcPr>
            <w:tcW w:w="4563" w:type="dxa"/>
            <w:tcBorders>
              <w:bottom w:val="single" w:color="auto" w:sz="4" w:space="0"/>
            </w:tcBorders>
            <w:vAlign w:val="center"/>
          </w:tcPr>
          <w:p w14:paraId="7E1BBA1D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  <w:t>Соответствие вопросов в тестах заявленной Вами области аттестации</w:t>
            </w:r>
          </w:p>
        </w:tc>
        <w:tc>
          <w:tcPr>
            <w:tcW w:w="1169" w:type="dxa"/>
            <w:tcBorders>
              <w:bottom w:val="single" w:color="auto" w:sz="4" w:space="0"/>
            </w:tcBorders>
            <w:vAlign w:val="center"/>
          </w:tcPr>
          <w:p w14:paraId="4E241D9D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237" w:type="dxa"/>
            <w:tcBorders>
              <w:bottom w:val="single" w:color="auto" w:sz="4" w:space="0"/>
            </w:tcBorders>
            <w:vAlign w:val="center"/>
          </w:tcPr>
          <w:p w14:paraId="670424B0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916" w:type="dxa"/>
            <w:tcBorders>
              <w:bottom w:val="single" w:color="auto" w:sz="4" w:space="0"/>
            </w:tcBorders>
            <w:vAlign w:val="center"/>
          </w:tcPr>
          <w:p w14:paraId="67EF22B0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034" w:type="dxa"/>
            <w:tcBorders>
              <w:bottom w:val="single" w:color="auto" w:sz="4" w:space="0"/>
            </w:tcBorders>
            <w:vAlign w:val="center"/>
          </w:tcPr>
          <w:p w14:paraId="5963CA48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146" w:type="dxa"/>
            <w:tcBorders>
              <w:bottom w:val="single" w:color="auto" w:sz="4" w:space="0"/>
            </w:tcBorders>
            <w:vAlign w:val="center"/>
          </w:tcPr>
          <w:p w14:paraId="52EDE16F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</w:tr>
      <w:tr w14:paraId="6968F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4563" w:type="dxa"/>
            <w:tcBorders>
              <w:bottom w:val="nil"/>
            </w:tcBorders>
            <w:vAlign w:val="center"/>
          </w:tcPr>
          <w:p w14:paraId="40F36D9B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  <w:t>Уровень технической оснащенности:</w:t>
            </w:r>
          </w:p>
        </w:tc>
        <w:tc>
          <w:tcPr>
            <w:tcW w:w="1169" w:type="dxa"/>
            <w:tcBorders>
              <w:bottom w:val="nil"/>
            </w:tcBorders>
            <w:vAlign w:val="center"/>
          </w:tcPr>
          <w:p w14:paraId="64EECF5C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237" w:type="dxa"/>
            <w:tcBorders>
              <w:bottom w:val="nil"/>
            </w:tcBorders>
            <w:vAlign w:val="center"/>
          </w:tcPr>
          <w:p w14:paraId="2B5573BE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916" w:type="dxa"/>
            <w:tcBorders>
              <w:bottom w:val="nil"/>
            </w:tcBorders>
            <w:vAlign w:val="center"/>
          </w:tcPr>
          <w:p w14:paraId="5B84B1B6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034" w:type="dxa"/>
            <w:tcBorders>
              <w:bottom w:val="nil"/>
            </w:tcBorders>
            <w:vAlign w:val="center"/>
          </w:tcPr>
          <w:p w14:paraId="681450DA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146" w:type="dxa"/>
            <w:tcBorders>
              <w:bottom w:val="nil"/>
            </w:tcBorders>
            <w:vAlign w:val="center"/>
          </w:tcPr>
          <w:p w14:paraId="3C0A2CE1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</w:tr>
      <w:tr w14:paraId="3B8FD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4563" w:type="dxa"/>
            <w:tcBorders>
              <w:top w:val="nil"/>
              <w:bottom w:val="nil"/>
            </w:tcBorders>
            <w:vAlign w:val="center"/>
          </w:tcPr>
          <w:p w14:paraId="24FA2D2E">
            <w:pPr>
              <w:widowControl/>
              <w:numPr>
                <w:ilvl w:val="0"/>
                <w:numId w:val="26"/>
              </w:numPr>
              <w:tabs>
                <w:tab w:val="left" w:pos="284"/>
              </w:tabs>
              <w:contextualSpacing/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  <w:t>средства неразрушающего контроля;</w:t>
            </w:r>
          </w:p>
        </w:tc>
        <w:tc>
          <w:tcPr>
            <w:tcW w:w="1169" w:type="dxa"/>
            <w:tcBorders>
              <w:top w:val="nil"/>
            </w:tcBorders>
            <w:vAlign w:val="center"/>
          </w:tcPr>
          <w:p w14:paraId="270ED160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237" w:type="dxa"/>
            <w:tcBorders>
              <w:top w:val="nil"/>
            </w:tcBorders>
            <w:vAlign w:val="center"/>
          </w:tcPr>
          <w:p w14:paraId="3076850C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916" w:type="dxa"/>
            <w:tcBorders>
              <w:top w:val="nil"/>
            </w:tcBorders>
            <w:vAlign w:val="center"/>
          </w:tcPr>
          <w:p w14:paraId="56A17967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034" w:type="dxa"/>
            <w:tcBorders>
              <w:top w:val="nil"/>
            </w:tcBorders>
            <w:vAlign w:val="center"/>
          </w:tcPr>
          <w:p w14:paraId="2619BF61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146" w:type="dxa"/>
            <w:tcBorders>
              <w:top w:val="nil"/>
            </w:tcBorders>
            <w:vAlign w:val="center"/>
          </w:tcPr>
          <w:p w14:paraId="39A6B9C8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</w:tr>
      <w:tr w14:paraId="4BF4C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4563" w:type="dxa"/>
            <w:tcBorders>
              <w:top w:val="nil"/>
              <w:bottom w:val="nil"/>
            </w:tcBorders>
            <w:vAlign w:val="center"/>
          </w:tcPr>
          <w:p w14:paraId="7CC34A79">
            <w:pPr>
              <w:widowControl/>
              <w:numPr>
                <w:ilvl w:val="0"/>
                <w:numId w:val="26"/>
              </w:numPr>
              <w:tabs>
                <w:tab w:val="left" w:pos="284"/>
              </w:tabs>
              <w:contextualSpacing/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  <w:t>экзаменационные образцы;</w:t>
            </w:r>
          </w:p>
        </w:tc>
        <w:tc>
          <w:tcPr>
            <w:tcW w:w="1169" w:type="dxa"/>
            <w:vAlign w:val="center"/>
          </w:tcPr>
          <w:p w14:paraId="0BCE76F3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237" w:type="dxa"/>
            <w:vAlign w:val="center"/>
          </w:tcPr>
          <w:p w14:paraId="7659D4BA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916" w:type="dxa"/>
            <w:vAlign w:val="center"/>
          </w:tcPr>
          <w:p w14:paraId="11BD72FE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034" w:type="dxa"/>
            <w:vAlign w:val="center"/>
          </w:tcPr>
          <w:p w14:paraId="73213D0F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146" w:type="dxa"/>
            <w:vAlign w:val="center"/>
          </w:tcPr>
          <w:p w14:paraId="442B6F7D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</w:tr>
      <w:tr w14:paraId="20C58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4563" w:type="dxa"/>
            <w:tcBorders>
              <w:top w:val="nil"/>
            </w:tcBorders>
            <w:vAlign w:val="center"/>
          </w:tcPr>
          <w:p w14:paraId="377F22D2">
            <w:pPr>
              <w:widowControl/>
              <w:numPr>
                <w:ilvl w:val="0"/>
                <w:numId w:val="26"/>
              </w:numPr>
              <w:tabs>
                <w:tab w:val="left" w:pos="284"/>
              </w:tabs>
              <w:contextualSpacing/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  <w:t>оргтехника</w:t>
            </w:r>
          </w:p>
        </w:tc>
        <w:tc>
          <w:tcPr>
            <w:tcW w:w="1169" w:type="dxa"/>
            <w:vAlign w:val="center"/>
          </w:tcPr>
          <w:p w14:paraId="7228FABD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237" w:type="dxa"/>
            <w:vAlign w:val="center"/>
          </w:tcPr>
          <w:p w14:paraId="2AD0B8BE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916" w:type="dxa"/>
            <w:vAlign w:val="center"/>
          </w:tcPr>
          <w:p w14:paraId="7259E1DB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034" w:type="dxa"/>
            <w:vAlign w:val="center"/>
          </w:tcPr>
          <w:p w14:paraId="4C54835D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146" w:type="dxa"/>
            <w:vAlign w:val="center"/>
          </w:tcPr>
          <w:p w14:paraId="7C0C2705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</w:tr>
      <w:tr w14:paraId="3685E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4563" w:type="dxa"/>
            <w:vAlign w:val="center"/>
          </w:tcPr>
          <w:p w14:paraId="4533BCFA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  <w:t>Оперативность предоставляемых услуг</w:t>
            </w:r>
          </w:p>
        </w:tc>
        <w:tc>
          <w:tcPr>
            <w:tcW w:w="1169" w:type="dxa"/>
            <w:vAlign w:val="center"/>
          </w:tcPr>
          <w:p w14:paraId="0D931DEA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237" w:type="dxa"/>
            <w:vAlign w:val="center"/>
          </w:tcPr>
          <w:p w14:paraId="6AA71953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916" w:type="dxa"/>
            <w:vAlign w:val="center"/>
          </w:tcPr>
          <w:p w14:paraId="3D797A6E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034" w:type="dxa"/>
            <w:vAlign w:val="center"/>
          </w:tcPr>
          <w:p w14:paraId="18085638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146" w:type="dxa"/>
            <w:vAlign w:val="center"/>
          </w:tcPr>
          <w:p w14:paraId="7CD845BA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</w:tr>
      <w:tr w14:paraId="38160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4563" w:type="dxa"/>
            <w:vAlign w:val="center"/>
          </w:tcPr>
          <w:p w14:paraId="1474D74F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shd w:val="clear" w:color="auto" w:fill="FFFFFF"/>
                <w:lang w:eastAsia="en-US" w:bidi="ar-SA"/>
              </w:rPr>
              <w:t>Уровень культуры общения персонала</w:t>
            </w:r>
          </w:p>
        </w:tc>
        <w:tc>
          <w:tcPr>
            <w:tcW w:w="1169" w:type="dxa"/>
            <w:vAlign w:val="center"/>
          </w:tcPr>
          <w:p w14:paraId="150B4117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237" w:type="dxa"/>
            <w:vAlign w:val="center"/>
          </w:tcPr>
          <w:p w14:paraId="76B69C8A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916" w:type="dxa"/>
            <w:vAlign w:val="center"/>
          </w:tcPr>
          <w:p w14:paraId="03D0202F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034" w:type="dxa"/>
            <w:vAlign w:val="center"/>
          </w:tcPr>
          <w:p w14:paraId="6B323D85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  <w:tc>
          <w:tcPr>
            <w:tcW w:w="1146" w:type="dxa"/>
            <w:vAlign w:val="center"/>
          </w:tcPr>
          <w:p w14:paraId="138A58FA">
            <w:pPr>
              <w:widowControl/>
              <w:rPr>
                <w:rFonts w:ascii="Times New Roman" w:hAnsi="Times New Roman" w:eastAsia="Times New Roman" w:cs="Times New Roman"/>
                <w:color w:val="auto"/>
                <w:sz w:val="14"/>
                <w:lang w:eastAsia="en-US" w:bidi="ar-SA"/>
              </w:rPr>
            </w:pPr>
          </w:p>
        </w:tc>
      </w:tr>
    </w:tbl>
    <w:p w14:paraId="51F87334">
      <w:pPr>
        <w:widowControl/>
        <w:autoSpaceDE w:val="0"/>
        <w:autoSpaceDN w:val="0"/>
        <w:adjustRightInd w:val="0"/>
        <w:rPr>
          <w:rFonts w:ascii="Times New Roman" w:hAnsi="Times New Roman" w:eastAsia="Adobe Fangsong Std R" w:cs="Times New Roman"/>
          <w:b/>
          <w:bCs/>
          <w:color w:val="auto"/>
          <w:sz w:val="18"/>
          <w:szCs w:val="22"/>
          <w:lang w:bidi="ar-SA"/>
        </w:rPr>
      </w:pPr>
      <w:r>
        <w:rPr>
          <w:rFonts w:ascii="Times New Roman" w:hAnsi="Times New Roman" w:eastAsia="Adobe Fangsong Std R" w:cs="Times New Roman"/>
          <w:b/>
          <w:bCs/>
          <w:color w:val="auto"/>
          <w:sz w:val="18"/>
          <w:szCs w:val="22"/>
          <w:lang w:bidi="ar-SA"/>
        </w:rPr>
        <w:t>Испытывали ли Вы давление со стороны экзаменаторов ЭЦ при проведении экзамена?</w:t>
      </w:r>
    </w:p>
    <w:tbl>
      <w:tblPr>
        <w:tblStyle w:val="4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"/>
        <w:gridCol w:w="875"/>
        <w:gridCol w:w="306"/>
        <w:gridCol w:w="505"/>
      </w:tblGrid>
      <w:tr w14:paraId="43716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316" w:type="dxa"/>
          </w:tcPr>
          <w:p w14:paraId="37669FDA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14:paraId="43BD1BDD">
            <w:pPr>
              <w:widowControl/>
              <w:rPr>
                <w:rFonts w:ascii="Times New Roman" w:hAnsi="Times New Roman" w:eastAsia="Times New Roman" w:cs="Times New Roman"/>
                <w:b/>
                <w:color w:val="auto"/>
                <w:sz w:val="6"/>
                <w:szCs w:val="1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  <w:t>Да</w:t>
            </w:r>
          </w:p>
        </w:tc>
        <w:tc>
          <w:tcPr>
            <w:tcW w:w="306" w:type="dxa"/>
          </w:tcPr>
          <w:p w14:paraId="29C4A30E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02137C31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  <w:t>Нет</w:t>
            </w:r>
          </w:p>
        </w:tc>
      </w:tr>
    </w:tbl>
    <w:p w14:paraId="0C95E28C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bCs/>
          <w:color w:val="auto"/>
          <w:sz w:val="12"/>
          <w:lang w:bidi="ar-SA"/>
        </w:rPr>
      </w:pPr>
    </w:p>
    <w:p w14:paraId="3F4A985E">
      <w:pPr>
        <w:widowControl/>
        <w:rPr>
          <w:rFonts w:ascii="Times New Roman" w:hAnsi="Times New Roman" w:eastAsia="Times New Roman" w:cs="Times New Roman"/>
          <w:b/>
          <w:bCs/>
          <w:color w:val="auto"/>
          <w:sz w:val="18"/>
          <w:szCs w:val="22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18"/>
          <w:szCs w:val="22"/>
          <w:lang w:bidi="ar-SA"/>
        </w:rPr>
        <w:t>Какие средства НК, по данному методу, вы используете в своей работе:</w:t>
      </w:r>
    </w:p>
    <w:tbl>
      <w:tblPr>
        <w:tblStyle w:val="47"/>
        <w:tblW w:w="10018" w:type="dxa"/>
        <w:tblInd w:w="108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8"/>
      </w:tblGrid>
      <w:tr w14:paraId="0A7C78E6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0018" w:type="dxa"/>
          </w:tcPr>
          <w:p w14:paraId="0C2DE576">
            <w:pPr>
              <w:widowControl/>
              <w:spacing w:line="360" w:lineRule="auto"/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</w:pPr>
          </w:p>
        </w:tc>
      </w:tr>
      <w:tr w14:paraId="5FC3028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0018" w:type="dxa"/>
          </w:tcPr>
          <w:p w14:paraId="6A4B1AD7">
            <w:pPr>
              <w:widowControl/>
              <w:spacing w:line="360" w:lineRule="auto"/>
              <w:rPr>
                <w:rFonts w:ascii="Times New Roman" w:hAnsi="Times New Roman" w:eastAsia="Times New Roman" w:cs="Times New Roman"/>
                <w:color w:val="auto"/>
                <w:sz w:val="18"/>
                <w:lang w:eastAsia="en-US" w:bidi="ar-SA"/>
              </w:rPr>
            </w:pPr>
          </w:p>
        </w:tc>
      </w:tr>
    </w:tbl>
    <w:p w14:paraId="14123611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bCs/>
          <w:color w:val="auto"/>
          <w:sz w:val="12"/>
          <w:lang w:bidi="ar-SA"/>
        </w:rPr>
      </w:pPr>
    </w:p>
    <w:p w14:paraId="2941F4A2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bCs/>
          <w:color w:val="auto"/>
          <w:sz w:val="12"/>
          <w:lang w:bidi="ar-SA"/>
        </w:rPr>
      </w:pPr>
    </w:p>
    <w:p w14:paraId="0B0487CC">
      <w:pPr>
        <w:widowControl/>
        <w:rPr>
          <w:rFonts w:ascii="Times New Roman" w:hAnsi="Times New Roman" w:eastAsia="Times New Roman" w:cs="Times New Roman"/>
          <w:b/>
          <w:color w:val="auto"/>
          <w:sz w:val="18"/>
          <w:lang w:bidi="ar-SA"/>
        </w:rPr>
      </w:pPr>
      <w:r>
        <w:rPr>
          <w:rFonts w:ascii="Times New Roman" w:hAnsi="Times New Roman" w:eastAsia="Times New Roman" w:cs="Times New Roman"/>
          <w:b/>
          <w:color w:val="auto"/>
          <w:sz w:val="18"/>
          <w:lang w:bidi="ar-SA"/>
        </w:rPr>
        <w:t>Обращались ли Вы за услугами в наш ЭЦ ранее?</w:t>
      </w:r>
    </w:p>
    <w:p w14:paraId="37AA637E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color w:val="auto"/>
          <w:sz w:val="8"/>
          <w:lang w:bidi="ar-SA"/>
        </w:rPr>
      </w:pPr>
    </w:p>
    <w:tbl>
      <w:tblPr>
        <w:tblStyle w:val="4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"/>
        <w:gridCol w:w="875"/>
        <w:gridCol w:w="306"/>
        <w:gridCol w:w="505"/>
      </w:tblGrid>
      <w:tr w14:paraId="0DCEE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316" w:type="dxa"/>
          </w:tcPr>
          <w:p w14:paraId="1BD24A44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14:paraId="0A0FFBD8">
            <w:pPr>
              <w:widowControl/>
              <w:rPr>
                <w:rFonts w:ascii="Times New Roman" w:hAnsi="Times New Roman" w:eastAsia="Times New Roman" w:cs="Times New Roman"/>
                <w:b/>
                <w:color w:val="auto"/>
                <w:sz w:val="6"/>
                <w:szCs w:val="10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  <w:t>Да</w:t>
            </w:r>
          </w:p>
        </w:tc>
        <w:tc>
          <w:tcPr>
            <w:tcW w:w="306" w:type="dxa"/>
          </w:tcPr>
          <w:p w14:paraId="47DDE9CE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</w:tcPr>
          <w:p w14:paraId="282E3D52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  <w:t>Нет</w:t>
            </w:r>
          </w:p>
        </w:tc>
      </w:tr>
    </w:tbl>
    <w:p w14:paraId="46A307DE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color w:val="auto"/>
          <w:sz w:val="12"/>
          <w:lang w:bidi="ar-SA"/>
        </w:rPr>
      </w:pPr>
    </w:p>
    <w:p w14:paraId="4702DDA2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color w:val="auto"/>
          <w:sz w:val="12"/>
          <w:lang w:bidi="ar-SA"/>
        </w:rPr>
      </w:pPr>
    </w:p>
    <w:p w14:paraId="0334F64E">
      <w:pPr>
        <w:widowControl/>
        <w:autoSpaceDE w:val="0"/>
        <w:autoSpaceDN w:val="0"/>
        <w:adjustRightInd w:val="0"/>
        <w:rPr>
          <w:rFonts w:ascii="Times New Roman" w:hAnsi="Times New Roman" w:eastAsia="Adobe Fangsong Std R" w:cs="Times New Roman"/>
          <w:b/>
          <w:color w:val="auto"/>
          <w:sz w:val="18"/>
          <w:szCs w:val="22"/>
          <w:lang w:bidi="ar-SA"/>
        </w:rPr>
      </w:pPr>
      <w:r>
        <w:rPr>
          <w:rFonts w:ascii="Times New Roman" w:hAnsi="Times New Roman" w:eastAsia="Adobe Fangsong Std R" w:cs="Times New Roman"/>
          <w:b/>
          <w:color w:val="auto"/>
          <w:sz w:val="18"/>
          <w:szCs w:val="22"/>
          <w:lang w:bidi="ar-SA"/>
        </w:rPr>
        <w:t>Вероятность того, что вы снова воспользуетесь услугами нашего ЭЦ:</w:t>
      </w:r>
    </w:p>
    <w:p w14:paraId="6FBEA6EE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color w:val="auto"/>
          <w:sz w:val="8"/>
          <w:lang w:bidi="ar-SA"/>
        </w:rPr>
      </w:pPr>
    </w:p>
    <w:tbl>
      <w:tblPr>
        <w:tblStyle w:val="4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"/>
        <w:gridCol w:w="1037"/>
        <w:gridCol w:w="323"/>
        <w:gridCol w:w="1040"/>
        <w:gridCol w:w="293"/>
        <w:gridCol w:w="1159"/>
      </w:tblGrid>
      <w:tr w14:paraId="46F2B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" w:hRule="atLeast"/>
          <w:jc w:val="center"/>
        </w:trPr>
        <w:tc>
          <w:tcPr>
            <w:tcW w:w="310" w:type="dxa"/>
          </w:tcPr>
          <w:p w14:paraId="0368B978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1424CCE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  <w:t>низкая</w:t>
            </w:r>
          </w:p>
        </w:tc>
        <w:tc>
          <w:tcPr>
            <w:tcW w:w="323" w:type="dxa"/>
          </w:tcPr>
          <w:p w14:paraId="6CF74A82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CCB7FDA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  <w:t>средняя</w:t>
            </w:r>
          </w:p>
        </w:tc>
        <w:tc>
          <w:tcPr>
            <w:tcW w:w="293" w:type="dxa"/>
          </w:tcPr>
          <w:p w14:paraId="1802D364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  <w:tc>
          <w:tcPr>
            <w:tcW w:w="1159" w:type="dxa"/>
            <w:tcBorders>
              <w:top w:val="nil"/>
              <w:bottom w:val="nil"/>
              <w:right w:val="nil"/>
            </w:tcBorders>
          </w:tcPr>
          <w:p w14:paraId="0E5647C9">
            <w:pPr>
              <w:widowControl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  <w:t>высокая</w:t>
            </w:r>
          </w:p>
        </w:tc>
      </w:tr>
    </w:tbl>
    <w:p w14:paraId="59442445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b/>
          <w:color w:val="auto"/>
          <w:sz w:val="12"/>
          <w:lang w:bidi="ar-SA"/>
        </w:rPr>
      </w:pPr>
    </w:p>
    <w:p w14:paraId="0190E3EB">
      <w:pPr>
        <w:widowControl/>
        <w:autoSpaceDE w:val="0"/>
        <w:autoSpaceDN w:val="0"/>
        <w:adjustRightInd w:val="0"/>
        <w:rPr>
          <w:rFonts w:ascii="Times New Roman" w:hAnsi="Times New Roman" w:eastAsia="Times New Roman" w:cs="Times New Roman"/>
          <w:bCs/>
          <w:color w:val="auto"/>
          <w:sz w:val="12"/>
          <w:lang w:bidi="ar-SA"/>
        </w:rPr>
      </w:pPr>
    </w:p>
    <w:p w14:paraId="032293EF">
      <w:pPr>
        <w:widowControl/>
        <w:jc w:val="both"/>
        <w:rPr>
          <w:rFonts w:ascii="Times New Roman" w:hAnsi="Times New Roman" w:eastAsia="Times New Roman" w:cs="Times New Roman"/>
          <w:b/>
          <w:bCs/>
          <w:color w:val="auto"/>
          <w:sz w:val="18"/>
          <w:shd w:val="clear" w:color="auto" w:fill="FFFFFF"/>
          <w:lang w:bidi="ar-SA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18"/>
          <w:shd w:val="clear" w:color="auto" w:fill="FFFFFF"/>
          <w:lang w:bidi="ar-SA"/>
        </w:rPr>
        <w:t>Ваши предложения и замечания:</w:t>
      </w:r>
    </w:p>
    <w:tbl>
      <w:tblPr>
        <w:tblStyle w:val="47"/>
        <w:tblW w:w="0" w:type="auto"/>
        <w:tblInd w:w="108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 w14:paraId="12EEE8EC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</w:tcPr>
          <w:p w14:paraId="36F35B4E">
            <w:pPr>
              <w:widowControl/>
              <w:spacing w:line="360" w:lineRule="auto"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</w:tr>
      <w:tr w14:paraId="068D1E82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</w:tcPr>
          <w:p w14:paraId="5A17854D">
            <w:pPr>
              <w:widowControl/>
              <w:spacing w:line="360" w:lineRule="auto"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</w:tr>
      <w:tr w14:paraId="38E8FC9F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</w:tcPr>
          <w:p w14:paraId="322D817F">
            <w:pPr>
              <w:widowControl/>
              <w:spacing w:line="360" w:lineRule="auto"/>
              <w:rPr>
                <w:rFonts w:ascii="Times New Roman" w:hAnsi="Times New Roman" w:eastAsia="Times New Roman" w:cs="Times New Roman"/>
                <w:bCs/>
                <w:color w:val="auto"/>
                <w:sz w:val="18"/>
                <w:lang w:eastAsia="en-US" w:bidi="ar-SA"/>
              </w:rPr>
            </w:pPr>
          </w:p>
        </w:tc>
      </w:tr>
    </w:tbl>
    <w:p w14:paraId="6C2A777E">
      <w:pPr>
        <w:widowControl/>
        <w:spacing w:after="200" w:line="276" w:lineRule="auto"/>
        <w:rPr>
          <w:rFonts w:ascii="Times New Roman" w:hAnsi="Times New Roman" w:eastAsia="Times New Roman" w:cs="Times New Roman"/>
          <w:b/>
          <w:bCs/>
          <w:color w:val="auto"/>
          <w:sz w:val="22"/>
          <w:szCs w:val="28"/>
          <w:lang w:bidi="ar-SA"/>
        </w:rPr>
      </w:pPr>
    </w:p>
    <w:p w14:paraId="0F33C5E7">
      <w:pPr>
        <w:widowControl/>
        <w:rPr>
          <w:rFonts w:ascii="Times New Roman" w:hAnsi="Times New Roman" w:cs="Times New Roman"/>
        </w:rPr>
      </w:pPr>
    </w:p>
    <w:p w14:paraId="6A3A705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B283A2C">
      <w:pPr>
        <w:ind w:firstLine="709"/>
        <w:jc w:val="right"/>
        <w:rPr>
          <w:rFonts w:ascii="Times New Roman" w:hAnsi="Times New Roman" w:cs="Times New Roman"/>
        </w:rPr>
        <w:sectPr>
          <w:pgSz w:w="11900" w:h="16840"/>
          <w:pgMar w:top="680" w:right="845" w:bottom="1440" w:left="1077" w:header="0" w:footer="6" w:gutter="0"/>
          <w:cols w:space="720" w:num="1"/>
          <w:docGrid w:linePitch="360" w:charSpace="0"/>
        </w:sectPr>
      </w:pPr>
    </w:p>
    <w:p w14:paraId="2CFB165B">
      <w:pPr>
        <w:pStyle w:val="3"/>
        <w:rPr>
          <w:rFonts w:cs="Times New Roman"/>
        </w:rPr>
      </w:pPr>
    </w:p>
    <w:p w14:paraId="51ECC298">
      <w:pPr>
        <w:pStyle w:val="3"/>
        <w:rPr>
          <w:rFonts w:cs="Times New Roman"/>
        </w:rPr>
      </w:pPr>
    </w:p>
    <w:p w14:paraId="7824881C">
      <w:pPr>
        <w:pStyle w:val="3"/>
        <w:rPr>
          <w:rFonts w:cs="Times New Roman"/>
        </w:rPr>
      </w:pPr>
      <w:bookmarkStart w:id="136" w:name="_Toc11645"/>
      <w:r>
        <w:rPr>
          <w:rFonts w:cs="Times New Roman"/>
        </w:rPr>
        <w:t>Приложение 28</w:t>
      </w:r>
      <w:bookmarkEnd w:id="136"/>
    </w:p>
    <w:p w14:paraId="2DBD42C2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Форма журнала/реестра учета специалистов НК аттестованных в </w:t>
      </w:r>
      <w:r>
        <w:rPr>
          <w:rFonts w:ascii="Times New Roman" w:hAnsi="Times New Roman" w:cs="Times New Roman"/>
          <w:b/>
          <w:shd w:val="clear" w:color="auto" w:fill="FFFFFF" w:themeFill="background1"/>
        </w:rPr>
        <w:t>уполномоченном ЭЦ</w:t>
      </w:r>
    </w:p>
    <w:tbl>
      <w:tblPr>
        <w:tblStyle w:val="6"/>
        <w:tblW w:w="14317" w:type="dxa"/>
        <w:tblInd w:w="152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25"/>
        <w:gridCol w:w="1702"/>
        <w:gridCol w:w="992"/>
        <w:gridCol w:w="1559"/>
        <w:gridCol w:w="567"/>
        <w:gridCol w:w="567"/>
        <w:gridCol w:w="567"/>
        <w:gridCol w:w="1276"/>
        <w:gridCol w:w="1418"/>
        <w:gridCol w:w="1275"/>
        <w:gridCol w:w="851"/>
        <w:gridCol w:w="850"/>
        <w:gridCol w:w="1134"/>
        <w:gridCol w:w="1134"/>
      </w:tblGrid>
      <w:tr w14:paraId="6E83136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76" w:hRule="exact"/>
        </w:trPr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45C1DB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70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45F502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0B273F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14:paraId="5E866C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рождения</w:t>
            </w:r>
          </w:p>
        </w:tc>
        <w:tc>
          <w:tcPr>
            <w:tcW w:w="1559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447211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Организация, город, должность</w:t>
            </w:r>
          </w:p>
        </w:tc>
        <w:tc>
          <w:tcPr>
            <w:tcW w:w="1134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16891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</w:t>
            </w:r>
          </w:p>
          <w:p w14:paraId="13B06B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НК</w:t>
            </w:r>
          </w:p>
        </w:tc>
        <w:tc>
          <w:tcPr>
            <w:tcW w:w="567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3B737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</w:t>
            </w:r>
          </w:p>
          <w:p w14:paraId="53C65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кв.</w:t>
            </w:r>
          </w:p>
        </w:tc>
        <w:tc>
          <w:tcPr>
            <w:tcW w:w="1276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06E63B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аттестации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2D7A47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Объекты</w:t>
            </w:r>
          </w:p>
        </w:tc>
        <w:tc>
          <w:tcPr>
            <w:tcW w:w="127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495CA5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но ПБ</w:t>
            </w: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4CA53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Сроки прохождения экзаменов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1E404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и дата выдачи кв.уд./уд но ПБ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C8EF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14:paraId="4AB69ED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8" w:hRule="exact"/>
        </w:trPr>
        <w:tc>
          <w:tcPr>
            <w:tcW w:w="425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7FEFF4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105521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6B03C4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20063A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5ACDE9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7EA9C4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19ECB15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center"/>
          </w:tcPr>
          <w:p w14:paraId="3432B2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340D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568610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4D777E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</w:p>
        </w:tc>
        <w:tc>
          <w:tcPr>
            <w:tcW w:w="1134" w:type="dxa"/>
            <w:vMerge w:val="continue"/>
            <w:tcBorders>
              <w:left w:val="single" w:color="auto" w:sz="4" w:space="0"/>
            </w:tcBorders>
            <w:shd w:val="clear" w:color="auto" w:fill="FFFFFF"/>
            <w:vAlign w:val="bottom"/>
          </w:tcPr>
          <w:p w14:paraId="68DDA0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4DB617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5731803A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9" w:hRule="exact"/>
        </w:trPr>
        <w:tc>
          <w:tcPr>
            <w:tcW w:w="42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4FDB9F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509F9C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4DAA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BBBB4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20A34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F38EF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7CF310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6BEFAA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C61A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57DD80F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0C1A37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 w14:paraId="5C9AC7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CD71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14:paraId="42C51759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8" w:hRule="exact"/>
        </w:trPr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61A33B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486358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6BC1B4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5286FD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43ECC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5096B8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78103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3280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D10095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C08E6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4B8D6D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419E39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DC53B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83B689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053F7923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1" w:hRule="exact"/>
        </w:trPr>
        <w:tc>
          <w:tcPr>
            <w:tcW w:w="425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1A4BC7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1BB2D7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7D59FE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4DB8B7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5F0E37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589767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A1336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4E3841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605D3B1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0302D4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78E8386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311D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2DB6329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6584AF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12D9D88E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9" w:hRule="atLeast"/>
        </w:trPr>
        <w:tc>
          <w:tcPr>
            <w:tcW w:w="425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64DFE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6F17ED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360880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08E78A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908F0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C8571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404C00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55914A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206B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092DAD2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054F1D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771810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6DCAEC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622AB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654EBB71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8" w:hRule="exact"/>
        </w:trPr>
        <w:tc>
          <w:tcPr>
            <w:tcW w:w="42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AB9522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A91E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70D40B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F39DB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6F2A31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309CC7E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735913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358B02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6978E5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0E9D0A6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7A7DF99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50DEB0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0674D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2C80B7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29A0F76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45" w:hRule="exact"/>
        </w:trPr>
        <w:tc>
          <w:tcPr>
            <w:tcW w:w="425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0223D18E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4C91DC9F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4341734C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44B52DAB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668174D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42C5E1FD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24F04B0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1355837C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</w:tcPr>
          <w:p w14:paraId="5F989413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1780142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55E64EE1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109AC76F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</w:tcBorders>
            <w:shd w:val="clear" w:color="auto" w:fill="FFFFFF"/>
          </w:tcPr>
          <w:p w14:paraId="0FFA0FE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06EE7F8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  <w:tr w14:paraId="2F1F57A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5" w:hRule="exact"/>
        </w:trPr>
        <w:tc>
          <w:tcPr>
            <w:tcW w:w="425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0F9B04A3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38BF1CDD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42AA731F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044BFCF1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3F6A5B4C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17DC5C6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387B34F4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7626F4DB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314C6B88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2D970405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155E7B90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754E86EB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</w:tcPr>
          <w:p w14:paraId="1CC22EF3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6CB2622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29F2DC1">
      <w:pPr>
        <w:ind w:firstLine="709"/>
        <w:jc w:val="both"/>
        <w:rPr>
          <w:rFonts w:ascii="Times New Roman" w:hAnsi="Times New Roman" w:cs="Times New Roman"/>
        </w:rPr>
        <w:sectPr>
          <w:pgSz w:w="16840" w:h="11900" w:orient="landscape"/>
          <w:pgMar w:top="1077" w:right="680" w:bottom="845" w:left="1440" w:header="0" w:footer="3" w:gutter="0"/>
          <w:cols w:space="720" w:num="1"/>
          <w:docGrid w:linePitch="360" w:charSpace="0"/>
        </w:sectPr>
      </w:pPr>
    </w:p>
    <w:p w14:paraId="41C2141C">
      <w:pPr>
        <w:pStyle w:val="3"/>
        <w:rPr>
          <w:rFonts w:cs="Times New Roman"/>
        </w:rPr>
      </w:pPr>
      <w:bookmarkStart w:id="137" w:name="_Toc7198797"/>
      <w:bookmarkStart w:id="138" w:name="_Toc14216"/>
      <w:bookmarkStart w:id="139" w:name="bookmark11"/>
      <w:r>
        <w:rPr>
          <w:rFonts w:cs="Times New Roman"/>
        </w:rPr>
        <w:t xml:space="preserve">Приложение </w:t>
      </w:r>
      <w:bookmarkEnd w:id="137"/>
      <w:r>
        <w:rPr>
          <w:rFonts w:cs="Times New Roman"/>
        </w:rPr>
        <w:t>29</w:t>
      </w:r>
      <w:bookmarkEnd w:id="138"/>
    </w:p>
    <w:p w14:paraId="6A837A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Электронная заявка</w:t>
      </w:r>
    </w:p>
    <w:p w14:paraId="0BD8FA9A">
      <w:pPr>
        <w:rPr>
          <w:rFonts w:ascii="Times New Roman" w:hAnsi="Times New Roman" w:cs="Times New Roman"/>
        </w:rPr>
      </w:pPr>
      <w:r>
        <w:rPr>
          <w:rFonts w:cs="Times New Roman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152400</wp:posOffset>
            </wp:positionV>
            <wp:extent cx="3083560" cy="4311015"/>
            <wp:effectExtent l="128270" t="90170" r="331470" b="3422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8" t="8815" r="50393" b="9866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431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69917E5">
      <w:pPr>
        <w:rPr>
          <w:rFonts w:ascii="Times New Roman" w:hAnsi="Times New Roman" w:cs="Times New Roman"/>
        </w:rPr>
      </w:pPr>
    </w:p>
    <w:p w14:paraId="51FE0D63">
      <w:pPr>
        <w:rPr>
          <w:rFonts w:ascii="Times New Roman" w:hAnsi="Times New Roman" w:cs="Times New Roman"/>
        </w:rPr>
      </w:pPr>
    </w:p>
    <w:p w14:paraId="6FDE2BC0">
      <w:pPr>
        <w:rPr>
          <w:rFonts w:ascii="Times New Roman" w:hAnsi="Times New Roman" w:cs="Times New Roman"/>
        </w:rPr>
      </w:pPr>
      <w:r>
        <w:rPr>
          <w:rStyle w:val="59"/>
          <w:rFonts w:eastAsia="Arial Unicode MS"/>
          <w:b w:val="0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72390</wp:posOffset>
            </wp:positionV>
            <wp:extent cx="3926840" cy="5567680"/>
            <wp:effectExtent l="0" t="0" r="16510" b="1397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5F740">
      <w:pPr>
        <w:rPr>
          <w:rFonts w:ascii="Times New Roman" w:hAnsi="Times New Roman" w:cs="Times New Roman"/>
        </w:rPr>
      </w:pPr>
    </w:p>
    <w:p w14:paraId="66E0EDB1">
      <w:pPr>
        <w:rPr>
          <w:rFonts w:ascii="Times New Roman" w:hAnsi="Times New Roman" w:cs="Times New Roman"/>
        </w:rPr>
      </w:pPr>
    </w:p>
    <w:p w14:paraId="24A45522">
      <w:pPr>
        <w:rPr>
          <w:rFonts w:ascii="Times New Roman" w:hAnsi="Times New Roman" w:cs="Times New Roman"/>
          <w:sz w:val="16"/>
        </w:rPr>
      </w:pPr>
    </w:p>
    <w:p w14:paraId="21BFDEEB">
      <w:pPr>
        <w:rPr>
          <w:rFonts w:ascii="Times New Roman" w:hAnsi="Times New Roman" w:cs="Times New Roman"/>
          <w:sz w:val="16"/>
        </w:rPr>
      </w:pPr>
    </w:p>
    <w:p w14:paraId="50E25411">
      <w:pPr>
        <w:rPr>
          <w:rFonts w:ascii="Times New Roman" w:hAnsi="Times New Roman" w:cs="Times New Roman"/>
          <w:sz w:val="16"/>
        </w:rPr>
      </w:pPr>
    </w:p>
    <w:p w14:paraId="4A387C96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2289175</wp:posOffset>
            </wp:positionH>
            <wp:positionV relativeFrom="paragraph">
              <wp:posOffset>120650</wp:posOffset>
            </wp:positionV>
            <wp:extent cx="3620135" cy="4201795"/>
            <wp:effectExtent l="128270" t="90170" r="328295" b="3371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t="9366" r="50544" b="9596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420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BB7525D">
      <w:pPr>
        <w:rPr>
          <w:rFonts w:ascii="Times New Roman" w:hAnsi="Times New Roman" w:cs="Times New Roman"/>
          <w:sz w:val="16"/>
        </w:rPr>
      </w:pPr>
    </w:p>
    <w:p w14:paraId="2935D269">
      <w:pPr>
        <w:rPr>
          <w:rFonts w:ascii="Times New Roman" w:hAnsi="Times New Roman" w:cs="Times New Roman"/>
          <w:sz w:val="16"/>
        </w:rPr>
      </w:pPr>
    </w:p>
    <w:p w14:paraId="371AC473">
      <w:pPr>
        <w:rPr>
          <w:rFonts w:ascii="Times New Roman" w:hAnsi="Times New Roman" w:cs="Times New Roman"/>
          <w:sz w:val="16"/>
        </w:rPr>
      </w:pPr>
    </w:p>
    <w:p w14:paraId="3CABB896">
      <w:pPr>
        <w:rPr>
          <w:rFonts w:ascii="Times New Roman" w:hAnsi="Times New Roman" w:cs="Times New Roman"/>
          <w:sz w:val="16"/>
        </w:rPr>
      </w:pPr>
    </w:p>
    <w:p w14:paraId="7E1B8D7E">
      <w:pPr>
        <w:rPr>
          <w:rFonts w:ascii="Times New Roman" w:hAnsi="Times New Roman" w:cs="Times New Roman"/>
          <w:sz w:val="16"/>
        </w:rPr>
      </w:pPr>
    </w:p>
    <w:p w14:paraId="1EAD337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71EB7B">
      <w:pPr>
        <w:pStyle w:val="3"/>
        <w:rPr>
          <w:rFonts w:cs="Times New Roman"/>
        </w:rPr>
      </w:pPr>
      <w:bookmarkStart w:id="140" w:name="_Toc7005"/>
      <w:r>
        <w:rPr>
          <w:rFonts w:cs="Times New Roman"/>
        </w:rPr>
        <w:t>Приложение 30</w:t>
      </w:r>
      <w:bookmarkEnd w:id="140"/>
    </w:p>
    <w:p w14:paraId="18BF2C8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Независимый орган по аттестации персонала в области неразрушающего контроля</w:t>
      </w:r>
    </w:p>
    <w:p w14:paraId="4EDEB22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ИШНКБ ФГАОУ ВО НИ ТПУ</w:t>
      </w:r>
    </w:p>
    <w:p w14:paraId="7B0C8DA5">
      <w:pPr>
        <w:tabs>
          <w:tab w:val="center" w:pos="4535"/>
          <w:tab w:val="left" w:pos="6731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ПРОТОКОЛ</w:t>
      </w:r>
    </w:p>
    <w:p w14:paraId="4832A1B8">
      <w:pPr>
        <w:tabs>
          <w:tab w:val="center" w:pos="4535"/>
          <w:tab w:val="left" w:pos="6731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Заседания комиссии по аттестации персонала</w:t>
      </w:r>
    </w:p>
    <w:p w14:paraId="0014C6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№___________ от «____» ________________ 202_ г.</w:t>
      </w:r>
    </w:p>
    <w:p w14:paraId="17CC6D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Комиссия в составе:</w:t>
      </w:r>
    </w:p>
    <w:p w14:paraId="74479F0F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Председатель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- специалист ___ уровня квалификации</w:t>
      </w:r>
      <w:r>
        <w:rPr>
          <w:rFonts w:ascii="Times New Roman" w:hAnsi="Times New Roman" w:cs="Times New Roman"/>
          <w:bCs/>
        </w:rPr>
        <w:t xml:space="preserve"> </w:t>
      </w:r>
    </w:p>
    <w:p w14:paraId="06C8020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>Члены комиссии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-специалист ___ уровня квалификации</w:t>
      </w:r>
    </w:p>
    <w:p w14:paraId="01C8625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-специалист ___ уровня квалификации</w:t>
      </w:r>
    </w:p>
    <w:p w14:paraId="0EF2B6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провела анализ представленного комплекта документов у кандидата в специалисты НК:</w:t>
      </w:r>
    </w:p>
    <w:tbl>
      <w:tblPr>
        <w:tblStyle w:val="6"/>
        <w:tblW w:w="10256" w:type="dxa"/>
        <w:tblInd w:w="-196" w:type="dxa"/>
        <w:tblBorders>
          <w:top w:val="single" w:color="00000A" w:sz="4" w:space="0"/>
          <w:left w:val="single" w:color="00000A" w:sz="4" w:space="0"/>
          <w:bottom w:val="single" w:color="00000A" w:sz="4" w:space="0"/>
          <w:right w:val="single" w:color="00000A" w:sz="4" w:space="0"/>
          <w:insideH w:val="single" w:color="00000A" w:sz="4" w:space="0"/>
          <w:insideV w:val="single" w:color="00000A" w:sz="4" w:space="0"/>
        </w:tblBorders>
        <w:tblLayout w:type="autofit"/>
        <w:tblCellMar>
          <w:top w:w="0" w:type="dxa"/>
          <w:left w:w="88" w:type="dxa"/>
          <w:bottom w:w="0" w:type="dxa"/>
          <w:right w:w="108" w:type="dxa"/>
        </w:tblCellMar>
      </w:tblPr>
      <w:tblGrid>
        <w:gridCol w:w="2885"/>
        <w:gridCol w:w="1842"/>
        <w:gridCol w:w="2977"/>
        <w:gridCol w:w="2552"/>
      </w:tblGrid>
      <w:tr w14:paraId="50B06B9D"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288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FFFFFF"/>
            <w:tcMar>
              <w:left w:w="88" w:type="dxa"/>
            </w:tcMar>
          </w:tcPr>
          <w:p w14:paraId="6C228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Фамилия</w:t>
            </w:r>
          </w:p>
          <w:p w14:paraId="14A0D46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Имя</w:t>
            </w:r>
          </w:p>
          <w:p w14:paraId="6BDD227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Отчество</w:t>
            </w:r>
          </w:p>
        </w:tc>
        <w:tc>
          <w:tcPr>
            <w:tcW w:w="18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FFFFFF"/>
            <w:tcMar>
              <w:left w:w="88" w:type="dxa"/>
            </w:tcMar>
          </w:tcPr>
          <w:p w14:paraId="6AAEA36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6A9999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Образование</w:t>
            </w:r>
          </w:p>
        </w:tc>
        <w:tc>
          <w:tcPr>
            <w:tcW w:w="297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FFFFFF"/>
          </w:tcPr>
          <w:p w14:paraId="42594C8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предприятия,</w:t>
            </w:r>
          </w:p>
          <w:p w14:paraId="76B326D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255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FFFFFF"/>
            <w:tcMar>
              <w:left w:w="88" w:type="dxa"/>
            </w:tcMar>
          </w:tcPr>
          <w:p w14:paraId="3C252A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14:paraId="75FA4888"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8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88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FFFFFF"/>
            <w:tcMar>
              <w:left w:w="88" w:type="dxa"/>
            </w:tcMar>
            <w:vAlign w:val="center"/>
          </w:tcPr>
          <w:p w14:paraId="21197F7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FFFFFF"/>
            <w:tcMar>
              <w:left w:w="88" w:type="dxa"/>
            </w:tcMar>
            <w:vAlign w:val="center"/>
          </w:tcPr>
          <w:p w14:paraId="22AB2A5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97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FFFFFF"/>
            <w:vAlign w:val="center"/>
          </w:tcPr>
          <w:p w14:paraId="3506E81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FFFFFF"/>
            <w:tcMar>
              <w:left w:w="88" w:type="dxa"/>
            </w:tcMar>
            <w:vAlign w:val="center"/>
          </w:tcPr>
          <w:p w14:paraId="613A2AA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6322B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результатов квалификационных экзаменов:</w:t>
      </w:r>
    </w:p>
    <w:tbl>
      <w:tblPr>
        <w:tblStyle w:val="17"/>
        <w:tblW w:w="0" w:type="auto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1981"/>
        <w:gridCol w:w="1276"/>
        <w:gridCol w:w="709"/>
        <w:gridCol w:w="1559"/>
        <w:gridCol w:w="2410"/>
        <w:gridCol w:w="1837"/>
      </w:tblGrid>
      <w:tr w14:paraId="14332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8" w:type="dxa"/>
            <w:vAlign w:val="center"/>
          </w:tcPr>
          <w:p w14:paraId="7184A9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81" w:type="dxa"/>
            <w:vAlign w:val="center"/>
          </w:tcPr>
          <w:p w14:paraId="3FAB025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 (вид) НК</w:t>
            </w:r>
          </w:p>
        </w:tc>
        <w:tc>
          <w:tcPr>
            <w:tcW w:w="1276" w:type="dxa"/>
            <w:vAlign w:val="center"/>
          </w:tcPr>
          <w:p w14:paraId="53A16B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Опыт работы, мес.</w:t>
            </w:r>
          </w:p>
        </w:tc>
        <w:tc>
          <w:tcPr>
            <w:tcW w:w="709" w:type="dxa"/>
            <w:vAlign w:val="center"/>
          </w:tcPr>
          <w:p w14:paraId="65C519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Ур.кв.</w:t>
            </w:r>
          </w:p>
        </w:tc>
        <w:tc>
          <w:tcPr>
            <w:tcW w:w="1559" w:type="dxa"/>
            <w:vAlign w:val="center"/>
          </w:tcPr>
          <w:p w14:paraId="2F3F299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аттестации</w:t>
            </w:r>
          </w:p>
        </w:tc>
        <w:tc>
          <w:tcPr>
            <w:tcW w:w="2410" w:type="dxa"/>
            <w:vAlign w:val="center"/>
          </w:tcPr>
          <w:p w14:paraId="44FD975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Объекты контроля (сектора объектов контроля)</w:t>
            </w:r>
          </w:p>
        </w:tc>
        <w:tc>
          <w:tcPr>
            <w:tcW w:w="1837" w:type="dxa"/>
            <w:vAlign w:val="center"/>
          </w:tcPr>
          <w:p w14:paraId="2A6B466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 экзамена</w:t>
            </w:r>
            <w:r>
              <w:rPr>
                <w:rFonts w:hint="default"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(сдан/не сдан)</w:t>
            </w:r>
          </w:p>
        </w:tc>
      </w:tr>
      <w:tr w14:paraId="77CA9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8" w:type="dxa"/>
          </w:tcPr>
          <w:p w14:paraId="206BDB01">
            <w:pPr>
              <w:pStyle w:val="21"/>
              <w:widowControl/>
              <w:numPr>
                <w:ilvl w:val="0"/>
                <w:numId w:val="27"/>
              </w:numPr>
              <w:suppressAutoHyphens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1" w:type="dxa"/>
            <w:vAlign w:val="center"/>
          </w:tcPr>
          <w:p w14:paraId="5FDB3EE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1A7268C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74FBC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vAlign w:val="center"/>
          </w:tcPr>
          <w:p w14:paraId="5B8FF64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2DFFAEC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37" w:type="dxa"/>
            <w:vAlign w:val="center"/>
          </w:tcPr>
          <w:p w14:paraId="4384229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DC887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Решение Аттестационной комиссии: </w:t>
      </w:r>
      <w:r>
        <w:rPr>
          <w:rFonts w:ascii="Times New Roman" w:hAnsi="Times New Roman" w:cs="Times New Roman"/>
          <w:i/>
          <w:color w:val="FF0000"/>
        </w:rPr>
        <w:t>Аттестовать</w:t>
      </w:r>
      <w:r>
        <w:rPr>
          <w:rFonts w:ascii="Times New Roman" w:hAnsi="Times New Roman" w:cs="Times New Roman"/>
        </w:rPr>
        <w:t xml:space="preserve"> кандидата в специалисты НК в соответствии с СДАНК-02-2020 «Правила аттестации персонала в области НК» с изменением №113-БНС от 23.05.2024г.</w:t>
      </w:r>
    </w:p>
    <w:p w14:paraId="262FA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Особое мнение: отсутствует.</w:t>
      </w:r>
    </w:p>
    <w:p w14:paraId="53674E4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Председатель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__________________ /</w:t>
      </w:r>
      <w:r>
        <w:rPr>
          <w:rFonts w:ascii="Times New Roman" w:hAnsi="Times New Roman" w:cs="Times New Roman"/>
          <w:bCs/>
        </w:rPr>
        <w:t xml:space="preserve"> ________________ /</w:t>
      </w:r>
    </w:p>
    <w:p w14:paraId="43084D17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Члены комиссии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</w:rPr>
        <w:t>__________________ /</w:t>
      </w:r>
      <w:r>
        <w:rPr>
          <w:rFonts w:ascii="Times New Roman" w:hAnsi="Times New Roman" w:cs="Times New Roman"/>
          <w:bCs/>
        </w:rPr>
        <w:t xml:space="preserve"> ________________ /</w:t>
      </w:r>
    </w:p>
    <w:p w14:paraId="75126615">
      <w:pPr>
        <w:ind w:left="2124"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__________________  /</w:t>
      </w:r>
      <w:r>
        <w:rPr>
          <w:rFonts w:ascii="Times New Roman" w:hAnsi="Times New Roman" w:cs="Times New Roman"/>
          <w:bCs/>
        </w:rPr>
        <w:t xml:space="preserve">  ________________ /</w:t>
      </w:r>
    </w:p>
    <w:p w14:paraId="0E18BC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</w:t>
      </w:r>
    </w:p>
    <w:p w14:paraId="2AACA60B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90723E1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№1 к Протоколу№__ от «__» ____________ 202_ г.</w:t>
      </w:r>
    </w:p>
    <w:p w14:paraId="2B95E6CB">
      <w:pPr>
        <w:jc w:val="right"/>
        <w:rPr>
          <w:rFonts w:ascii="Times New Roman" w:hAnsi="Times New Roman" w:cs="Times New Roman"/>
        </w:rPr>
      </w:pPr>
    </w:p>
    <w:p w14:paraId="444CE6B4">
      <w:pPr>
        <w:jc w:val="center"/>
        <w:rPr>
          <w:rFonts w:ascii="Times New Roman" w:hAnsi="Times New Roman" w:eastAsia="Droid Sans Fallback" w:cs="Times New Roman"/>
          <w:color w:val="auto"/>
          <w:lang w:eastAsia="zh-CN" w:bidi="hi-IN"/>
        </w:rPr>
      </w:pPr>
      <w:r>
        <w:rPr>
          <w:rFonts w:ascii="Times New Roman" w:hAnsi="Times New Roman" w:eastAsia="Droid Sans Fallback" w:cs="Times New Roman"/>
          <w:b/>
          <w:color w:val="auto"/>
          <w:u w:val="single"/>
          <w:lang w:eastAsia="zh-CN" w:bidi="hi-IN"/>
        </w:rPr>
        <w:t>НОАП РЦАКД ИШНКБ ТПУ</w:t>
      </w:r>
    </w:p>
    <w:p w14:paraId="738CF794">
      <w:pPr>
        <w:jc w:val="center"/>
        <w:rPr>
          <w:rFonts w:ascii="Times New Roman" w:hAnsi="Times New Roman" w:eastAsia="Droid Sans Fallback" w:cs="Times New Roman"/>
          <w:b/>
          <w:color w:val="auto"/>
          <w:lang w:eastAsia="zh-CN" w:bidi="hi-IN"/>
        </w:rPr>
      </w:pPr>
      <w:r>
        <w:rPr>
          <w:rFonts w:ascii="Times New Roman" w:hAnsi="Times New Roman" w:eastAsia="Droid Sans Fallback" w:cs="Times New Roman"/>
          <w:b/>
          <w:color w:val="auto"/>
          <w:lang w:eastAsia="zh-CN" w:bidi="hi-IN"/>
        </w:rPr>
        <w:t xml:space="preserve">Протокол аттестационной комиссии </w:t>
      </w:r>
    </w:p>
    <w:p w14:paraId="7A76CBEC">
      <w:pPr>
        <w:jc w:val="center"/>
        <w:rPr>
          <w:rFonts w:ascii="Times New Roman" w:hAnsi="Times New Roman" w:eastAsia="Droid Sans Fallback" w:cs="Times New Roman"/>
          <w:b/>
          <w:color w:val="auto"/>
          <w:lang w:eastAsia="zh-CN" w:bidi="hi-IN"/>
        </w:rPr>
      </w:pPr>
      <w:r>
        <w:rPr>
          <w:rFonts w:ascii="Times New Roman" w:hAnsi="Times New Roman" w:eastAsia="Droid Sans Fallback" w:cs="Times New Roman"/>
          <w:color w:val="auto"/>
          <w:lang w:eastAsia="zh-CN" w:bidi="hi-IN"/>
        </w:rPr>
        <w:t>по проверке знаний правил безопасности</w:t>
      </w:r>
    </w:p>
    <w:p w14:paraId="349A3D80">
      <w:pPr>
        <w:rPr>
          <w:rFonts w:ascii="Times New Roman" w:hAnsi="Times New Roman" w:eastAsia="Droid Sans Fallback" w:cs="Times New Roman"/>
          <w:color w:val="auto"/>
          <w:lang w:eastAsia="zh-CN" w:bidi="hi-IN"/>
        </w:rPr>
      </w:pPr>
      <w:r>
        <w:rPr>
          <w:rFonts w:ascii="Times New Roman" w:hAnsi="Times New Roman" w:eastAsia="Droid Sans Fallback" w:cs="Times New Roman"/>
          <w:color w:val="auto"/>
          <w:lang w:eastAsia="zh-CN" w:bidi="hi-IN"/>
        </w:rPr>
        <w:t>Комиссия в составе:</w:t>
      </w:r>
    </w:p>
    <w:tbl>
      <w:tblPr>
        <w:tblStyle w:val="61"/>
        <w:tblW w:w="99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5244"/>
        <w:gridCol w:w="2552"/>
      </w:tblGrid>
      <w:tr w14:paraId="3BC97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4245CB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  <w:t>Председатель</w:t>
            </w:r>
          </w:p>
        </w:tc>
        <w:tc>
          <w:tcPr>
            <w:tcW w:w="5244" w:type="dxa"/>
            <w:tcBorders>
              <w:top w:val="nil"/>
              <w:left w:val="nil"/>
              <w:right w:val="nil"/>
            </w:tcBorders>
          </w:tcPr>
          <w:p w14:paraId="1252E60C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</w:tcPr>
          <w:p w14:paraId="61DC7A86">
            <w:pPr>
              <w:jc w:val="right"/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</w:tr>
      <w:tr w14:paraId="7A1C2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2127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02DD6287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  <w:tc>
          <w:tcPr>
            <w:tcW w:w="7796" w:type="dxa"/>
            <w:gridSpan w:val="2"/>
            <w:tcBorders>
              <w:left w:val="nil"/>
              <w:bottom w:val="nil"/>
              <w:right w:val="nil"/>
            </w:tcBorders>
          </w:tcPr>
          <w:p w14:paraId="2F409BEB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6"/>
                <w:szCs w:val="16"/>
                <w:u w:val="single"/>
                <w:lang w:eastAsia="en-US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6"/>
                <w:szCs w:val="16"/>
                <w:lang w:eastAsia="en-US"/>
              </w:rPr>
              <w:t>(должность, фамилия, инициалы)</w:t>
            </w:r>
          </w:p>
        </w:tc>
      </w:tr>
      <w:tr w14:paraId="746E2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0105DD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  <w:t xml:space="preserve">Члены комиссии:      </w:t>
            </w:r>
          </w:p>
        </w:tc>
        <w:tc>
          <w:tcPr>
            <w:tcW w:w="52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4EEC387E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31AAB43">
            <w:pPr>
              <w:jc w:val="right"/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</w:tr>
      <w:tr w14:paraId="0A122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945040E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  <w:tc>
          <w:tcPr>
            <w:tcW w:w="7796" w:type="dxa"/>
            <w:gridSpan w:val="2"/>
            <w:tcBorders>
              <w:left w:val="nil"/>
              <w:bottom w:val="nil"/>
              <w:right w:val="nil"/>
            </w:tcBorders>
          </w:tcPr>
          <w:p w14:paraId="500E9A2B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6"/>
                <w:szCs w:val="16"/>
                <w:lang w:eastAsia="en-US"/>
              </w:rPr>
              <w:t>(должность, фамилия, инициалы)</w:t>
            </w:r>
          </w:p>
        </w:tc>
      </w:tr>
      <w:tr w14:paraId="5411B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93290CB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3B59B785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14:paraId="7D6A949B">
            <w:pPr>
              <w:jc w:val="right"/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</w:tr>
      <w:tr w14:paraId="53744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127" w:type="dxa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1EA4F35E">
            <w:pPr>
              <w:rPr>
                <w:rFonts w:ascii="Times New Roman" w:hAnsi="Times New Roman" w:eastAsia="Droid Sans Fallback" w:cs="Times New Roman"/>
                <w:color w:val="auto"/>
                <w:lang w:eastAsia="en-US"/>
              </w:rPr>
            </w:pPr>
          </w:p>
        </w:tc>
        <w:tc>
          <w:tcPr>
            <w:tcW w:w="7796" w:type="dxa"/>
            <w:gridSpan w:val="2"/>
            <w:tcBorders>
              <w:left w:val="nil"/>
              <w:bottom w:val="nil"/>
              <w:right w:val="nil"/>
            </w:tcBorders>
          </w:tcPr>
          <w:p w14:paraId="23E5C31E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6"/>
                <w:szCs w:val="16"/>
                <w:lang w:eastAsia="en-US"/>
              </w:rPr>
              <w:t>(должность, фамилия, инициалы)</w:t>
            </w:r>
          </w:p>
        </w:tc>
      </w:tr>
    </w:tbl>
    <w:p w14:paraId="33AAE653">
      <w:pPr>
        <w:jc w:val="both"/>
        <w:rPr>
          <w:rFonts w:ascii="Times New Roman" w:hAnsi="Times New Roman" w:eastAsia="Droid Sans Fallback" w:cs="Times New Roman"/>
          <w:color w:val="auto"/>
          <w:lang w:val="en-US" w:eastAsia="zh-CN" w:bidi="hi-IN"/>
        </w:rPr>
      </w:pPr>
    </w:p>
    <w:p w14:paraId="74A92F6F">
      <w:pPr>
        <w:jc w:val="both"/>
        <w:rPr>
          <w:rFonts w:ascii="Times New Roman" w:hAnsi="Times New Roman" w:eastAsia="Droid Sans Fallback" w:cs="Times New Roman"/>
          <w:color w:val="auto"/>
          <w:lang w:eastAsia="zh-CN" w:bidi="hi-IN"/>
        </w:rPr>
      </w:pPr>
      <w:r>
        <w:rPr>
          <w:rFonts w:ascii="Times New Roman" w:hAnsi="Times New Roman" w:eastAsia="Droid Sans Fallback" w:cs="Times New Roman"/>
          <w:color w:val="auto"/>
          <w:lang w:eastAsia="zh-CN" w:bidi="hi-IN"/>
        </w:rPr>
        <w:t>провела анализ результатов экзамена по проверке знаний Правил безопасности, в объеме, соответствующем должностным обязанностям специалиста НК.</w:t>
      </w:r>
    </w:p>
    <w:tbl>
      <w:tblPr>
        <w:tblStyle w:val="6"/>
        <w:tblW w:w="9952" w:type="dxa"/>
        <w:tblInd w:w="108" w:type="dxa"/>
        <w:tblBorders>
          <w:top w:val="single" w:color="00000A" w:sz="4" w:space="0"/>
          <w:left w:val="single" w:color="00000A" w:sz="4" w:space="0"/>
          <w:bottom w:val="single" w:color="00000A" w:sz="4" w:space="0"/>
          <w:right w:val="single" w:color="00000A" w:sz="4" w:space="0"/>
          <w:insideH w:val="single" w:color="00000A" w:sz="4" w:space="0"/>
          <w:insideV w:val="single" w:color="00000A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0"/>
        <w:gridCol w:w="1535"/>
        <w:gridCol w:w="1688"/>
        <w:gridCol w:w="2302"/>
        <w:gridCol w:w="2247"/>
      </w:tblGrid>
      <w:tr w14:paraId="53DB6D1B"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9952" w:type="dxa"/>
            <w:gridSpan w:val="5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</w:tcPr>
          <w:p w14:paraId="1AB537ED">
            <w:pP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eastAsia="zh-CN" w:bidi="hi-IN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eastAsia="zh-CN" w:bidi="hi-IN"/>
              </w:rPr>
              <w:t>Проверка знаний специальных требований промышленной безопасности, установленных в нормативных правовых актах и нормативно-технических документах.</w:t>
            </w:r>
          </w:p>
          <w:p w14:paraId="75712A3D">
            <w:pPr>
              <w:rPr>
                <w:rFonts w:ascii="Times New Roman" w:hAnsi="Times New Roman" w:eastAsia="Droid Sans Fallback" w:cs="Times New Roman"/>
                <w:i/>
                <w:color w:val="FF0000"/>
                <w:sz w:val="18"/>
                <w:szCs w:val="18"/>
                <w:lang w:eastAsia="zh-CN" w:bidi="hi-IN"/>
              </w:rPr>
            </w:pPr>
            <w:r>
              <w:rPr>
                <w:rFonts w:ascii="Times New Roman" w:hAnsi="Times New Roman" w:eastAsia="Droid Sans Fallback" w:cs="Times New Roman"/>
                <w:i/>
                <w:color w:val="FF0000"/>
                <w:sz w:val="18"/>
                <w:szCs w:val="18"/>
                <w:lang w:eastAsia="zh-CN" w:bidi="hi-IN"/>
              </w:rPr>
              <w:t>НД</w:t>
            </w:r>
          </w:p>
        </w:tc>
      </w:tr>
      <w:tr w14:paraId="12211DDA"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47" w:hRule="atLeast"/>
          <w:tblHeader/>
        </w:trPr>
        <w:tc>
          <w:tcPr>
            <w:tcW w:w="218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56A9CBE1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  <w:t>Фамилия, Имя, Отчество</w:t>
            </w:r>
          </w:p>
        </w:tc>
        <w:tc>
          <w:tcPr>
            <w:tcW w:w="153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732E06C3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  <w:t>Должность</w:t>
            </w:r>
          </w:p>
        </w:tc>
        <w:tc>
          <w:tcPr>
            <w:tcW w:w="168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7945334D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  <w:t xml:space="preserve">Наименование </w:t>
            </w:r>
          </w:p>
          <w:p w14:paraId="5E830D3F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  <w:t>предприятия</w:t>
            </w:r>
          </w:p>
        </w:tc>
        <w:tc>
          <w:tcPr>
            <w:tcW w:w="230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177C97C4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eastAsia="zh-CN" w:bidi="hi-IN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eastAsia="zh-CN" w:bidi="hi-IN"/>
              </w:rPr>
              <w:t>Причина проверки знаний (первичная, очередная, внеочередная)</w:t>
            </w:r>
          </w:p>
        </w:tc>
        <w:tc>
          <w:tcPr>
            <w:tcW w:w="224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60440ACE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eastAsia="zh-CN" w:bidi="hi-IN"/>
              </w:rPr>
            </w:pPr>
            <w: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eastAsia="zh-CN" w:bidi="hi-IN"/>
              </w:rPr>
              <w:t>Отметки о результатах проверки знаний (сдано/не сдано)</w:t>
            </w:r>
          </w:p>
        </w:tc>
      </w:tr>
      <w:tr w14:paraId="73A7180D">
        <w:tblPrEx>
          <w:tblBorders>
            <w:top w:val="single" w:color="00000A" w:sz="4" w:space="0"/>
            <w:left w:val="single" w:color="00000A" w:sz="4" w:space="0"/>
            <w:bottom w:val="single" w:color="00000A" w:sz="4" w:space="0"/>
            <w:right w:val="single" w:color="00000A" w:sz="4" w:space="0"/>
            <w:insideH w:val="single" w:color="00000A" w:sz="4" w:space="0"/>
            <w:insideV w:val="single" w:color="00000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8" w:hRule="atLeast"/>
        </w:trPr>
        <w:tc>
          <w:tcPr>
            <w:tcW w:w="218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</w:tcPr>
          <w:p w14:paraId="2CEECE21">
            <w:pPr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</w:pPr>
          </w:p>
        </w:tc>
        <w:tc>
          <w:tcPr>
            <w:tcW w:w="153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024ECE42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</w:pPr>
          </w:p>
        </w:tc>
        <w:tc>
          <w:tcPr>
            <w:tcW w:w="1688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0664BCBB">
            <w:pPr>
              <w:jc w:val="center"/>
              <w:rPr>
                <w:rFonts w:ascii="Times New Roman" w:hAnsi="Times New Roman" w:eastAsia="Droid Sans Fallback" w:cs="Times New Roman"/>
                <w:sz w:val="18"/>
                <w:szCs w:val="18"/>
                <w:lang w:val="en-US" w:eastAsia="zh-CN" w:bidi="hi-IN"/>
              </w:rPr>
            </w:pPr>
          </w:p>
        </w:tc>
        <w:tc>
          <w:tcPr>
            <w:tcW w:w="230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78387679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</w:pPr>
          </w:p>
        </w:tc>
        <w:tc>
          <w:tcPr>
            <w:tcW w:w="224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tcMar>
              <w:left w:w="108" w:type="dxa"/>
            </w:tcMar>
            <w:vAlign w:val="center"/>
          </w:tcPr>
          <w:p w14:paraId="7C30D9B4">
            <w:pPr>
              <w:jc w:val="center"/>
              <w:rPr>
                <w:rFonts w:ascii="Times New Roman" w:hAnsi="Times New Roman" w:eastAsia="Droid Sans Fallback" w:cs="Times New Roman"/>
                <w:color w:val="auto"/>
                <w:sz w:val="18"/>
                <w:szCs w:val="18"/>
                <w:lang w:val="en-US" w:eastAsia="zh-CN" w:bidi="hi-IN"/>
              </w:rPr>
            </w:pPr>
          </w:p>
        </w:tc>
      </w:tr>
    </w:tbl>
    <w:p w14:paraId="10E0B76D">
      <w:pPr>
        <w:rPr>
          <w:rFonts w:ascii="Times New Roman" w:hAnsi="Times New Roman" w:eastAsia="Droid Sans Fallback" w:cs="Times New Roman"/>
          <w:color w:val="auto"/>
          <w:lang w:eastAsia="zh-CN" w:bidi="hi-IN"/>
        </w:rPr>
      </w:pPr>
    </w:p>
    <w:p w14:paraId="4384717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Председатель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__________________ /</w:t>
      </w:r>
      <w:r>
        <w:rPr>
          <w:rFonts w:ascii="Times New Roman" w:hAnsi="Times New Roman" w:cs="Times New Roman"/>
          <w:bCs/>
        </w:rPr>
        <w:t xml:space="preserve"> ________________ /</w:t>
      </w:r>
    </w:p>
    <w:p w14:paraId="30B2AC12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Члены комиссии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</w:rPr>
        <w:t>__________________ /</w:t>
      </w:r>
      <w:r>
        <w:rPr>
          <w:rFonts w:ascii="Times New Roman" w:hAnsi="Times New Roman" w:cs="Times New Roman"/>
          <w:bCs/>
        </w:rPr>
        <w:t xml:space="preserve"> ________________ /</w:t>
      </w:r>
    </w:p>
    <w:p w14:paraId="4BF44C3D">
      <w:pPr>
        <w:ind w:left="2124"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__________________  /</w:t>
      </w:r>
      <w:r>
        <w:rPr>
          <w:rFonts w:ascii="Times New Roman" w:hAnsi="Times New Roman" w:cs="Times New Roman"/>
          <w:bCs/>
        </w:rPr>
        <w:t xml:space="preserve">  ________________ /</w:t>
      </w:r>
    </w:p>
    <w:p w14:paraId="38AFB1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</w:t>
      </w:r>
    </w:p>
    <w:p w14:paraId="7A6F57CB">
      <w:pPr>
        <w:rPr>
          <w:rFonts w:ascii="Times New Roman" w:hAnsi="Times New Roman" w:cs="Times New Roman"/>
        </w:rPr>
      </w:pPr>
    </w:p>
    <w:p w14:paraId="05E3EF41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AEC112">
      <w:pPr>
        <w:pStyle w:val="3"/>
        <w:rPr>
          <w:rFonts w:cs="Times New Roman"/>
        </w:rPr>
      </w:pPr>
      <w:bookmarkStart w:id="141" w:name="_Toc7198799"/>
      <w:bookmarkStart w:id="142" w:name="_Toc2161"/>
      <w:r>
        <w:rPr>
          <w:rFonts w:cs="Times New Roman"/>
        </w:rPr>
        <w:t xml:space="preserve">Приложение </w:t>
      </w:r>
      <w:bookmarkEnd w:id="141"/>
      <w:r>
        <w:rPr>
          <w:rFonts w:cs="Times New Roman"/>
        </w:rPr>
        <w:t>31</w:t>
      </w:r>
      <w:bookmarkEnd w:id="142"/>
    </w:p>
    <w:p w14:paraId="6070C64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квалификационного удостоверения</w:t>
      </w:r>
      <w:bookmarkStart w:id="143" w:name="_Toc7198800"/>
    </w:p>
    <w:p w14:paraId="34793190">
      <w:pPr>
        <w:jc w:val="right"/>
        <w:rPr>
          <w:rFonts w:ascii="Times New Roman" w:hAnsi="Times New Roman" w:cs="Times New Roman"/>
        </w:rPr>
      </w:pPr>
    </w:p>
    <w:p w14:paraId="3A0BC12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6336030" cy="3855720"/>
            <wp:effectExtent l="0" t="0" r="7620" b="1143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3"/>
    <w:p w14:paraId="1559E282">
      <w:pPr>
        <w:rPr>
          <w:rFonts w:cs="Times New Roman"/>
        </w:rPr>
      </w:pPr>
      <w:bookmarkStart w:id="144" w:name="_Toc7198801"/>
      <w:r>
        <w:rPr>
          <w:rFonts w:cs="Times New Roman"/>
        </w:rPr>
        <w:br w:type="page"/>
      </w:r>
    </w:p>
    <w:p w14:paraId="2FEE891B">
      <w:pPr>
        <w:pStyle w:val="3"/>
        <w:rPr>
          <w:rFonts w:cs="Times New Roman"/>
        </w:rPr>
      </w:pPr>
      <w:bookmarkStart w:id="145" w:name="_Toc23599"/>
      <w:r>
        <w:rPr>
          <w:rFonts w:cs="Times New Roman"/>
        </w:rPr>
        <w:t xml:space="preserve">Приложение </w:t>
      </w:r>
      <w:bookmarkEnd w:id="144"/>
      <w:r>
        <w:rPr>
          <w:rFonts w:cs="Times New Roman"/>
        </w:rPr>
        <w:t>32</w:t>
      </w:r>
      <w:bookmarkEnd w:id="145"/>
    </w:p>
    <w:p w14:paraId="21205D2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Образец удостоверения по проверке знаний Правил безопасности</w:t>
      </w:r>
    </w:p>
    <w:p w14:paraId="20EBB14B">
      <w:pPr>
        <w:jc w:val="right"/>
        <w:rPr>
          <w:rFonts w:ascii="Times New Roman" w:hAnsi="Times New Roman" w:cs="Times New Roman"/>
        </w:rPr>
      </w:pPr>
    </w:p>
    <w:p w14:paraId="11FAEB3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ar-SA"/>
        </w:rPr>
        <w:drawing>
          <wp:inline distT="0" distB="0" distL="0" distR="0">
            <wp:extent cx="6336030" cy="3316605"/>
            <wp:effectExtent l="0" t="0" r="7620" b="171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89A3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bookmarkEnd w:id="139"/>
    <w:p w14:paraId="354C2310">
      <w:pPr>
        <w:pStyle w:val="3"/>
        <w:rPr>
          <w:rFonts w:hint="default" w:cs="Times New Roman"/>
          <w:lang w:val="en-US"/>
        </w:rPr>
      </w:pPr>
      <w:bookmarkStart w:id="146" w:name="_Toc26442"/>
      <w:bookmarkStart w:id="147" w:name="_Toc8691"/>
      <w:r>
        <w:rPr>
          <w:rFonts w:hint="default" w:cs="Times New Roman"/>
          <w:lang w:val="ru-RU"/>
        </w:rPr>
        <w:t xml:space="preserve">Приложение </w:t>
      </w:r>
      <w:bookmarkEnd w:id="146"/>
      <w:r>
        <w:rPr>
          <w:rFonts w:hint="default" w:cs="Times New Roman"/>
          <w:lang w:val="en-US"/>
        </w:rPr>
        <w:t>33</w:t>
      </w:r>
      <w:bookmarkEnd w:id="147"/>
    </w:p>
    <w:p w14:paraId="136F3062">
      <w:pPr>
        <w:spacing w:before="240" w:after="240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Лист внесения изменений</w:t>
      </w:r>
    </w:p>
    <w:tbl>
      <w:tblPr>
        <w:tblStyle w:val="6"/>
        <w:tblW w:w="5000" w:type="pct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71" w:type="dxa"/>
          <w:bottom w:w="0" w:type="dxa"/>
          <w:right w:w="71" w:type="dxa"/>
        </w:tblCellMar>
      </w:tblPr>
      <w:tblGrid>
        <w:gridCol w:w="539"/>
        <w:gridCol w:w="1488"/>
        <w:gridCol w:w="1143"/>
        <w:gridCol w:w="2076"/>
        <w:gridCol w:w="1409"/>
        <w:gridCol w:w="1544"/>
        <w:gridCol w:w="1298"/>
      </w:tblGrid>
      <w:tr w14:paraId="1B63E12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cantSplit/>
          <w:trHeight w:val="406" w:hRule="atLeast"/>
        </w:trPr>
        <w:tc>
          <w:tcPr>
            <w:tcW w:w="284" w:type="pct"/>
            <w:vMerge w:val="restart"/>
            <w:vAlign w:val="center"/>
          </w:tcPr>
          <w:p w14:paraId="7701DCCF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  <w:p w14:paraId="1C916EBC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п.п.</w:t>
            </w:r>
          </w:p>
        </w:tc>
        <w:tc>
          <w:tcPr>
            <w:tcW w:w="2476" w:type="pct"/>
            <w:gridSpan w:val="3"/>
            <w:vAlign w:val="center"/>
          </w:tcPr>
          <w:p w14:paraId="208C7850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Номера листов (страниц)</w:t>
            </w:r>
          </w:p>
        </w:tc>
        <w:tc>
          <w:tcPr>
            <w:tcW w:w="741" w:type="pct"/>
            <w:vMerge w:val="restart"/>
            <w:vAlign w:val="center"/>
          </w:tcPr>
          <w:p w14:paraId="4FB85D40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Номер изменения</w:t>
            </w:r>
          </w:p>
        </w:tc>
        <w:tc>
          <w:tcPr>
            <w:tcW w:w="812" w:type="pct"/>
            <w:vMerge w:val="restart"/>
            <w:vAlign w:val="center"/>
          </w:tcPr>
          <w:p w14:paraId="043D6138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Подпись, Фамилия</w:t>
            </w:r>
          </w:p>
        </w:tc>
        <w:tc>
          <w:tcPr>
            <w:tcW w:w="683" w:type="pct"/>
            <w:vMerge w:val="restart"/>
            <w:vAlign w:val="center"/>
          </w:tcPr>
          <w:p w14:paraId="476D6479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Дата введения изменения</w:t>
            </w:r>
          </w:p>
        </w:tc>
      </w:tr>
      <w:tr w14:paraId="2F42147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cantSplit/>
          <w:trHeight w:val="516" w:hRule="atLeast"/>
        </w:trPr>
        <w:tc>
          <w:tcPr>
            <w:tcW w:w="284" w:type="pct"/>
            <w:vMerge w:val="continue"/>
            <w:vAlign w:val="center"/>
          </w:tcPr>
          <w:p w14:paraId="55BFFDE7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Merge w:val="restart"/>
            <w:vAlign w:val="center"/>
          </w:tcPr>
          <w:p w14:paraId="2D80674B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Замененных</w:t>
            </w:r>
          </w:p>
        </w:tc>
        <w:tc>
          <w:tcPr>
            <w:tcW w:w="601" w:type="pct"/>
            <w:vMerge w:val="restart"/>
            <w:vAlign w:val="center"/>
          </w:tcPr>
          <w:p w14:paraId="165C2D43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Новых</w:t>
            </w:r>
          </w:p>
        </w:tc>
        <w:tc>
          <w:tcPr>
            <w:tcW w:w="1090" w:type="pct"/>
            <w:vMerge w:val="restart"/>
            <w:vAlign w:val="center"/>
          </w:tcPr>
          <w:p w14:paraId="67A40A4F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  <w:t>Аннулированных</w:t>
            </w:r>
          </w:p>
        </w:tc>
        <w:tc>
          <w:tcPr>
            <w:tcW w:w="741" w:type="pct"/>
            <w:vMerge w:val="continue"/>
            <w:vAlign w:val="center"/>
          </w:tcPr>
          <w:p w14:paraId="50E5B670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Merge w:val="continue"/>
            <w:vAlign w:val="center"/>
          </w:tcPr>
          <w:p w14:paraId="01EF2B4D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Merge w:val="continue"/>
            <w:vAlign w:val="center"/>
          </w:tcPr>
          <w:p w14:paraId="75C92518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14:paraId="5FE30CD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cantSplit/>
          <w:trHeight w:val="534" w:hRule="atLeast"/>
        </w:trPr>
        <w:tc>
          <w:tcPr>
            <w:tcW w:w="284" w:type="pct"/>
            <w:vMerge w:val="continue"/>
            <w:vAlign w:val="center"/>
          </w:tcPr>
          <w:p w14:paraId="314D840B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Merge w:val="continue"/>
            <w:vAlign w:val="center"/>
          </w:tcPr>
          <w:p w14:paraId="01E88C03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Merge w:val="continue"/>
            <w:vAlign w:val="center"/>
          </w:tcPr>
          <w:p w14:paraId="4017869E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Merge w:val="continue"/>
            <w:vAlign w:val="center"/>
          </w:tcPr>
          <w:p w14:paraId="47CDC72E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Merge w:val="continue"/>
            <w:vAlign w:val="center"/>
          </w:tcPr>
          <w:p w14:paraId="747BA9A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Merge w:val="continue"/>
            <w:vAlign w:val="center"/>
          </w:tcPr>
          <w:p w14:paraId="207B7A1D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Merge w:val="continue"/>
            <w:vAlign w:val="center"/>
          </w:tcPr>
          <w:p w14:paraId="0A06FA33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1A2415C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16A236D9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2A9A7009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71354D52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6BA6256A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1299A687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0D95E93F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6BE8470B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43D7706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3C4263A7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48AC0022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7A254392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1FED4CEE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7AB9609E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71BC9C27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1C8798B7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3F859A6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6462A101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6A406B59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275D57C0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6B2E2691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5227A77D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40D1C1D6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6D3BD5CD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2A7CC81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029189AF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6AB87C59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5C34577A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7F81BC08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2E3EA566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112054C9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186BAEC9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396B21C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2CDB3125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3F5F2B47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6A62CDB9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30D2FC0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03592886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2F66AE2B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4ED4B072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05D736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3090189F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097E77F7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0EBD9DAD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4D5F95D1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2BFF7866">
            <w:pPr>
              <w:tabs>
                <w:tab w:val="left" w:pos="709"/>
                <w:tab w:val="left" w:pos="1134"/>
              </w:tabs>
              <w:spacing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2239701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551072DF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5A0D36B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4DB7B12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695B2D72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6FE596C5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14D4DD68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54C4FF8B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17C4D7EE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3733E877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316E126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7DCF4B0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6DFF5984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432D3FFE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0ACC65D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6F291D1E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38253C3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71AC6A82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2C784F4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4E473CD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66A386CF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03C774EC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30D00A02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0664CF7D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4CCF566D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61A6DCBB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264B875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1469DDA4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26F37AB2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7CAA6D0D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3158EB28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2FA4565D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609FA61B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02AF25C5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455FF06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1730127A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358E0951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5F10FE6B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341D1D06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612168E8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1EEA79FB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65F9F48B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14D9B28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5D1A4213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28335BB9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73B52C6D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5FF25935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11A67D00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55ABBC37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7675CAA1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533FE7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71" w:type="dxa"/>
            <w:bottom w:w="0" w:type="dxa"/>
            <w:right w:w="71" w:type="dxa"/>
          </w:tblCellMar>
        </w:tblPrEx>
        <w:trPr>
          <w:trHeight w:val="454" w:hRule="atLeast"/>
        </w:trPr>
        <w:tc>
          <w:tcPr>
            <w:tcW w:w="284" w:type="pct"/>
            <w:vAlign w:val="center"/>
          </w:tcPr>
          <w:p w14:paraId="762395D6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83" w:type="pct"/>
            <w:vAlign w:val="center"/>
          </w:tcPr>
          <w:p w14:paraId="283DEE7A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01" w:type="pct"/>
            <w:vAlign w:val="center"/>
          </w:tcPr>
          <w:p w14:paraId="7F069963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90" w:type="pct"/>
            <w:vAlign w:val="center"/>
          </w:tcPr>
          <w:p w14:paraId="747B6405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41" w:type="pct"/>
            <w:vAlign w:val="center"/>
          </w:tcPr>
          <w:p w14:paraId="0E4F2E57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2" w:type="pct"/>
            <w:vAlign w:val="center"/>
          </w:tcPr>
          <w:p w14:paraId="489D52A5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83" w:type="pct"/>
            <w:vAlign w:val="center"/>
          </w:tcPr>
          <w:p w14:paraId="63BB1BBF">
            <w:pPr>
              <w:tabs>
                <w:tab w:val="left" w:pos="709"/>
                <w:tab w:val="left" w:pos="1134"/>
              </w:tabs>
              <w:spacing w:before="120" w:line="36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03CA11EA">
      <w:pPr>
        <w:spacing w:after="200" w:line="276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page"/>
      </w:r>
    </w:p>
    <w:p w14:paraId="4DE084BF">
      <w:pPr>
        <w:pStyle w:val="3"/>
        <w:jc w:val="right"/>
        <w:rPr>
          <w:rFonts w:hint="default" w:cs="Times New Roman"/>
          <w:color w:val="auto"/>
          <w:lang w:val="en-US"/>
        </w:rPr>
      </w:pPr>
      <w:bookmarkStart w:id="148" w:name="_Toc30167"/>
      <w:bookmarkStart w:id="149" w:name="_Toc6113"/>
      <w:r>
        <w:rPr>
          <w:rFonts w:hint="default" w:cs="Times New Roman"/>
          <w:color w:val="auto"/>
          <w:lang w:val="ru-RU"/>
        </w:rPr>
        <w:t xml:space="preserve">Приложение </w:t>
      </w:r>
      <w:bookmarkEnd w:id="148"/>
      <w:r>
        <w:rPr>
          <w:rFonts w:hint="default" w:cs="Times New Roman"/>
          <w:color w:val="auto"/>
          <w:lang w:val="en-US"/>
        </w:rPr>
        <w:t>34</w:t>
      </w:r>
      <w:bookmarkEnd w:id="149"/>
    </w:p>
    <w:p w14:paraId="10C065F7">
      <w:pPr>
        <w:spacing w:before="240" w:after="240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Лист ознакомления с Р ЭЦ 06/01</w:t>
      </w:r>
    </w:p>
    <w:tbl>
      <w:tblPr>
        <w:tblStyle w:val="17"/>
        <w:tblW w:w="0" w:type="auto"/>
        <w:tblInd w:w="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6"/>
        <w:gridCol w:w="3317"/>
        <w:gridCol w:w="1958"/>
      </w:tblGrid>
      <w:tr w14:paraId="24EB3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95" w:type="dxa"/>
          </w:tcPr>
          <w:p w14:paraId="00E7EC0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  <w:p w14:paraId="7A114B8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71BD057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267335</wp:posOffset>
                  </wp:positionV>
                  <wp:extent cx="932180" cy="657225"/>
                  <wp:effectExtent l="0" t="0" r="1270" b="952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2034" w:type="dxa"/>
          </w:tcPr>
          <w:p w14:paraId="2D5D112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14:paraId="47FB3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70916DFF">
            <w:pPr>
              <w:pStyle w:val="28"/>
            </w:pPr>
            <w:r>
              <w:rPr>
                <w:color w:val="auto"/>
              </w:rPr>
              <w:t>Наркевич Михаил Юрьевич</w:t>
            </w:r>
          </w:p>
        </w:tc>
        <w:tc>
          <w:tcPr>
            <w:tcW w:w="3529" w:type="dxa"/>
          </w:tcPr>
          <w:p w14:paraId="7ABEC77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1270</wp:posOffset>
                  </wp:positionV>
                  <wp:extent cx="685800" cy="504825"/>
                  <wp:effectExtent l="0" t="0" r="0" b="9525"/>
                  <wp:wrapNone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4" w:type="dxa"/>
          </w:tcPr>
          <w:p w14:paraId="4EDB1FA8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10.01.2025</w:t>
            </w:r>
          </w:p>
        </w:tc>
      </w:tr>
      <w:tr w14:paraId="3950AA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2553DE96">
            <w:pPr>
              <w:pStyle w:val="28"/>
            </w:pPr>
            <w:r>
              <w:rPr>
                <w:color w:val="auto"/>
              </w:rPr>
              <w:t>Пермяков Михаил Борисович</w:t>
            </w:r>
          </w:p>
        </w:tc>
        <w:tc>
          <w:tcPr>
            <w:tcW w:w="3529" w:type="dxa"/>
          </w:tcPr>
          <w:p w14:paraId="40E6531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drawing>
                <wp:anchor distT="0" distB="0" distL="0" distR="0" simplePos="0" relativeHeight="251665408" behindDoc="1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139700</wp:posOffset>
                  </wp:positionV>
                  <wp:extent cx="1369695" cy="819150"/>
                  <wp:effectExtent l="0" t="0" r="1905" b="0"/>
                  <wp:wrapNone/>
                  <wp:docPr id="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-3175</wp:posOffset>
                  </wp:positionV>
                  <wp:extent cx="581025" cy="457200"/>
                  <wp:effectExtent l="0" t="0" r="9525" b="0"/>
                  <wp:wrapNone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34" w:type="dxa"/>
          </w:tcPr>
          <w:p w14:paraId="4D89D333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10.01.2025</w:t>
            </w:r>
          </w:p>
        </w:tc>
      </w:tr>
      <w:tr w14:paraId="14BCB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4C5993A7">
            <w:pPr>
              <w:pStyle w:val="28"/>
              <w:rPr>
                <w:color w:val="auto"/>
              </w:rPr>
            </w:pPr>
            <w:r>
              <w:rPr>
                <w:color w:val="auto"/>
              </w:rPr>
              <w:t>Смирнова Мария Александровна</w:t>
            </w:r>
          </w:p>
        </w:tc>
        <w:tc>
          <w:tcPr>
            <w:tcW w:w="3529" w:type="dxa"/>
          </w:tcPr>
          <w:p w14:paraId="7DF10DB4">
            <w:pPr>
              <w:pStyle w:val="28"/>
              <w:rPr>
                <w:color w:val="auto"/>
              </w:rPr>
            </w:pPr>
          </w:p>
        </w:tc>
        <w:tc>
          <w:tcPr>
            <w:tcW w:w="2034" w:type="dxa"/>
          </w:tcPr>
          <w:p w14:paraId="27A3A74E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10.01.2025</w:t>
            </w:r>
          </w:p>
        </w:tc>
      </w:tr>
      <w:tr w14:paraId="38C4D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40B8006A">
            <w:pPr>
              <w:pStyle w:val="28"/>
              <w:rPr>
                <w:color w:val="auto"/>
              </w:rPr>
            </w:pPr>
            <w:r>
              <w:rPr>
                <w:color w:val="auto"/>
              </w:rPr>
              <w:t>Мишенева Надежда Игоревна</w:t>
            </w:r>
          </w:p>
        </w:tc>
        <w:tc>
          <w:tcPr>
            <w:tcW w:w="3529" w:type="dxa"/>
          </w:tcPr>
          <w:p w14:paraId="75C7E72C">
            <w:pPr>
              <w:pStyle w:val="28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0" distR="0">
                  <wp:extent cx="799465" cy="469265"/>
                  <wp:effectExtent l="0" t="0" r="635" b="6985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43" cy="471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38757F5F">
            <w:pPr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30.04.2025</w:t>
            </w:r>
          </w:p>
        </w:tc>
      </w:tr>
      <w:tr w14:paraId="0D517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2AC7BB0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56E1A3D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4612F29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03EAC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32E52CC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50E9FE2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75B11C1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1BC89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28BB7A0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4F2CEDB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3EC1B0E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00951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466F9A7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63D0594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0A6B408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4DE65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44D3570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13DB6A8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587934D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67FFC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559B21F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1071CB2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3170E8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3DC83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212ED0A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419112E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663F48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01D3E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6D26FDC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73DF7BD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5E6300D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6D023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7C58478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4F0AAC7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76804E9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33C6B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004E260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67FEA2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271EC4D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11F8C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62C8E0E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4C7972E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3AFB197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71935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7E5041D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09F2086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153A53E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14:paraId="6E80F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495" w:type="dxa"/>
          </w:tcPr>
          <w:p w14:paraId="4A0C934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</w:tcPr>
          <w:p w14:paraId="43B9E92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34" w:type="dxa"/>
          </w:tcPr>
          <w:p w14:paraId="6F4AA0D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02BF3A2C">
      <w:pPr>
        <w:spacing w:before="240" w:after="240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</w:p>
    <w:p w14:paraId="6A23A48D">
      <w:pPr>
        <w:autoSpaceDE w:val="0"/>
        <w:autoSpaceDN w:val="0"/>
        <w:adjustRightInd w:val="0"/>
        <w:spacing w:after="0" w:line="240" w:lineRule="auto"/>
        <w:rPr>
          <w:rFonts w:hint="default"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sectPr>
      <w:headerReference r:id="rId10" w:type="default"/>
      <w:footerReference r:id="rId11" w:type="default"/>
      <w:pgSz w:w="11906" w:h="16838"/>
      <w:pgMar w:top="1134" w:right="850" w:bottom="851" w:left="1701" w:header="708" w:footer="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nsolas">
    <w:panose1 w:val="020B0609020204030204"/>
    <w:charset w:val="CC"/>
    <w:family w:val="modern"/>
    <w:pitch w:val="default"/>
    <w:sig w:usb0="E00006FF" w:usb1="0000FCFF" w:usb2="00000001" w:usb3="00000000" w:csb0="600001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Adobe Fangsong Std R">
    <w:altName w:val="Arial Unicode MS"/>
    <w:panose1 w:val="00000000000000000000"/>
    <w:charset w:val="80"/>
    <w:family w:val="roman"/>
    <w:pitch w:val="default"/>
    <w:sig w:usb0="00000000" w:usb1="00000000" w:usb2="00000016" w:usb3="00000000" w:csb0="00060007" w:csb1="00000000"/>
  </w:font>
  <w:font w:name="Droid Sans Fallback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B5C60">
    <w:pPr>
      <w:pStyle w:val="1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59</w:t>
    </w:r>
    <w:r>
      <w:fldChar w:fldCharType="end"/>
    </w:r>
  </w:p>
  <w:p w14:paraId="7F098E58">
    <w:pPr>
      <w:pStyle w:val="1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48FFC">
    <w:pPr>
      <w:pStyle w:val="16"/>
      <w:jc w:val="right"/>
    </w:pP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>
      <w:t>22</w:t>
    </w:r>
    <w:r>
      <w:fldChar w:fldCharType="end"/>
    </w:r>
  </w:p>
  <w:p w14:paraId="6A8AAE6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816F87">
    <w:pPr>
      <w:pStyle w:val="16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1</w:t>
    </w:r>
    <w:r>
      <w:rPr>
        <w:rFonts w:ascii="Times New Roman" w:hAnsi="Times New Roman"/>
      </w:rPr>
      <w:fldChar w:fldCharType="end"/>
    </w:r>
  </w:p>
  <w:p w14:paraId="06AB6DE0">
    <w:pPr>
      <w:pStyle w:val="1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5000" w:type="pct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2756"/>
      <w:gridCol w:w="5530"/>
      <w:gridCol w:w="1285"/>
    </w:tblGrid>
    <w:tr w14:paraId="0F0D9B7F"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16" w:hRule="atLeast"/>
      </w:trPr>
      <w:tc>
        <w:tcPr>
          <w:tcW w:w="1440" w:type="pct"/>
          <w:shd w:val="clear" w:color="auto" w:fill="auto"/>
        </w:tcPr>
        <w:p w14:paraId="5EC4559E">
          <w:pPr>
            <w:tabs>
              <w:tab w:val="center" w:pos="4677"/>
              <w:tab w:val="right" w:pos="9923"/>
            </w:tabs>
            <w:spacing w:after="0" w:line="240" w:lineRule="auto"/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</w:pP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t>Разработчик: Смирнова М.А.</w:t>
          </w:r>
        </w:p>
        <w:p w14:paraId="50AD47DD">
          <w:pPr>
            <w:tabs>
              <w:tab w:val="center" w:pos="4677"/>
              <w:tab w:val="right" w:pos="9355"/>
              <w:tab w:val="right" w:pos="9923"/>
            </w:tabs>
            <w:spacing w:after="0" w:line="240" w:lineRule="auto"/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</w:pP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t>Дата разработки: 01.09.2025</w:t>
          </w:r>
        </w:p>
      </w:tc>
      <w:tc>
        <w:tcPr>
          <w:tcW w:w="2889" w:type="pct"/>
          <w:shd w:val="clear" w:color="auto" w:fill="auto"/>
        </w:tcPr>
        <w:p w14:paraId="5CE10B2F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hint="default" w:ascii="Times New Roman" w:hAnsi="Times New Roman" w:eastAsia="Times New Roman" w:cs="Times New Roman"/>
              <w:bCs/>
              <w:sz w:val="20"/>
              <w:szCs w:val="20"/>
              <w:lang w:val="en-US" w:eastAsia="ru-RU"/>
            </w:rPr>
          </w:pPr>
          <w:r>
            <w:rPr>
              <w:rFonts w:ascii="Times New Roman" w:hAnsi="Times New Roman" w:eastAsia="Times New Roman" w:cs="Times New Roman"/>
              <w:bCs/>
              <w:sz w:val="20"/>
              <w:szCs w:val="20"/>
              <w:lang w:eastAsia="ru-RU"/>
            </w:rPr>
            <w:t>Регламент</w:t>
          </w:r>
          <w:r>
            <w:rPr>
              <w:rFonts w:hint="default" w:ascii="Times New Roman" w:hAnsi="Times New Roman" w:eastAsia="Times New Roman" w:cs="Times New Roman"/>
              <w:bCs/>
              <w:sz w:val="20"/>
              <w:szCs w:val="20"/>
              <w:lang w:val="en-US" w:eastAsia="ru-RU"/>
            </w:rPr>
            <w:t xml:space="preserve"> проведения аттестации</w:t>
          </w:r>
        </w:p>
        <w:p w14:paraId="2A23C980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 w:eastAsia="Times New Roman" w:cs="Times New Roman"/>
              <w:bCs/>
              <w:sz w:val="20"/>
              <w:szCs w:val="20"/>
              <w:lang w:eastAsia="ru-RU"/>
            </w:rPr>
          </w:pPr>
          <w:r>
            <w:rPr>
              <w:rFonts w:ascii="Times New Roman" w:hAnsi="Times New Roman" w:eastAsia="Times New Roman" w:cs="Times New Roman"/>
              <w:bCs/>
              <w:sz w:val="20"/>
              <w:szCs w:val="20"/>
              <w:lang w:eastAsia="ru-RU"/>
            </w:rPr>
            <w:t>Экзаменационного центра</w:t>
          </w:r>
        </w:p>
      </w:tc>
      <w:tc>
        <w:tcPr>
          <w:tcW w:w="671" w:type="pct"/>
          <w:shd w:val="clear" w:color="auto" w:fill="auto"/>
          <w:vAlign w:val="center"/>
        </w:tcPr>
        <w:p w14:paraId="1A6D3497">
          <w:pPr>
            <w:tabs>
              <w:tab w:val="center" w:pos="4677"/>
              <w:tab w:val="right" w:pos="9355"/>
              <w:tab w:val="right" w:pos="9923"/>
            </w:tabs>
            <w:spacing w:after="0" w:line="240" w:lineRule="auto"/>
            <w:jc w:val="center"/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</w:pP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t xml:space="preserve">Стр. </w:t>
          </w: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fldChar w:fldCharType="begin"/>
          </w: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instrText xml:space="preserve">PAGE  </w:instrText>
          </w: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fldChar w:fldCharType="separate"/>
          </w: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t>1</w:t>
          </w: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fldChar w:fldCharType="end"/>
          </w:r>
          <w:r>
            <w:rPr>
              <w:rFonts w:ascii="Times New Roman" w:hAnsi="Times New Roman" w:eastAsia="Times New Roman" w:cs="Times New Roman"/>
              <w:sz w:val="20"/>
              <w:szCs w:val="20"/>
              <w:lang w:eastAsia="ru-RU"/>
            </w:rPr>
            <w:t xml:space="preserve"> из </w:t>
          </w:r>
          <w:r>
            <w:rPr>
              <w:rFonts w:ascii="Times New Roman" w:hAnsi="Times New Roman" w:eastAsia="Times New Roman" w:cs="Times New Roman"/>
              <w:bCs/>
              <w:sz w:val="20"/>
              <w:szCs w:val="20"/>
              <w:lang w:eastAsia="ru-RU"/>
            </w:rPr>
            <w:fldChar w:fldCharType="begin"/>
          </w:r>
          <w:r>
            <w:rPr>
              <w:rFonts w:ascii="Times New Roman" w:hAnsi="Times New Roman" w:eastAsia="Times New Roman" w:cs="Times New Roman"/>
              <w:bCs/>
              <w:sz w:val="20"/>
              <w:szCs w:val="20"/>
              <w:lang w:eastAsia="ru-RU"/>
            </w:rPr>
            <w:instrText xml:space="preserve">NUMPAGES</w:instrText>
          </w:r>
          <w:r>
            <w:rPr>
              <w:rFonts w:ascii="Times New Roman" w:hAnsi="Times New Roman" w:eastAsia="Times New Roman" w:cs="Times New Roman"/>
              <w:bCs/>
              <w:sz w:val="20"/>
              <w:szCs w:val="20"/>
              <w:lang w:eastAsia="ru-RU"/>
            </w:rPr>
            <w:fldChar w:fldCharType="separate"/>
          </w:r>
          <w:r>
            <w:rPr>
              <w:rFonts w:ascii="Times New Roman" w:hAnsi="Times New Roman" w:eastAsia="Times New Roman" w:cs="Times New Roman"/>
              <w:bCs/>
              <w:sz w:val="20"/>
              <w:szCs w:val="20"/>
              <w:lang w:eastAsia="ru-RU"/>
            </w:rPr>
            <w:t>7</w:t>
          </w:r>
          <w:r>
            <w:rPr>
              <w:rFonts w:ascii="Times New Roman" w:hAnsi="Times New Roman" w:eastAsia="Times New Roman" w:cs="Times New Roman"/>
              <w:bCs/>
              <w:sz w:val="20"/>
              <w:szCs w:val="20"/>
              <w:lang w:eastAsia="ru-RU"/>
            </w:rPr>
            <w:fldChar w:fldCharType="end"/>
          </w:r>
        </w:p>
      </w:tc>
    </w:tr>
  </w:tbl>
  <w:p w14:paraId="469F899B">
    <w:pPr>
      <w:pStyle w:val="16"/>
      <w:tabs>
        <w:tab w:val="clear" w:pos="46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pPr w:leftFromText="180" w:rightFromText="180" w:vertAnchor="page" w:horzAnchor="page" w:tblpX="1102" w:tblpY="753"/>
      <w:tblOverlap w:val="never"/>
      <w:tblW w:w="10193" w:type="dxa"/>
      <w:tblInd w:w="0" w:type="dxa"/>
      <w:tblBorders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  <w:insideH w:val="single" w:color="auto" w:sz="8" w:space="0"/>
        <w:insideV w:val="single" w:color="auto" w:sz="8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1079"/>
      <w:gridCol w:w="2501"/>
      <w:gridCol w:w="3753"/>
      <w:gridCol w:w="2860"/>
    </w:tblGrid>
    <w:tr w14:paraId="2C467B45">
      <w:tblPrEx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688" w:hRule="atLeast"/>
      </w:trPr>
      <w:tc>
        <w:tcPr>
          <w:tcW w:w="1079" w:type="dxa"/>
          <w:vMerge w:val="restart"/>
        </w:tcPr>
        <w:p w14:paraId="3C2ADB77">
          <w:pPr>
            <w:pStyle w:val="13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drawing>
              <wp:inline distT="0" distB="0" distL="0" distR="0">
                <wp:extent cx="464820" cy="845820"/>
                <wp:effectExtent l="0" t="0" r="11430" b="11430"/>
                <wp:docPr id="2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8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14" w:type="dxa"/>
          <w:gridSpan w:val="3"/>
          <w:vAlign w:val="center"/>
        </w:tcPr>
        <w:p w14:paraId="12E32C97">
          <w:pPr>
            <w:pStyle w:val="13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Федеральное государственное бюджетное образовательное учреждение высшего образования </w:t>
          </w:r>
        </w:p>
        <w:p w14:paraId="07AE18B7">
          <w:pPr>
            <w:pStyle w:val="1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«Магнитогорский государственный технический университет им. Г.И. Носова»</w:t>
          </w:r>
        </w:p>
      </w:tc>
    </w:tr>
    <w:tr w14:paraId="4C105E6E">
      <w:tblPrEx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528" w:hRule="atLeast"/>
      </w:trPr>
      <w:tc>
        <w:tcPr>
          <w:tcW w:w="1079" w:type="dxa"/>
          <w:vMerge w:val="continue"/>
        </w:tcPr>
        <w:p w14:paraId="7758A2BD">
          <w:pPr>
            <w:pStyle w:val="13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501" w:type="dxa"/>
          <w:tcBorders>
            <w:right w:val="single" w:color="auto" w:sz="4" w:space="0"/>
          </w:tcBorders>
          <w:vAlign w:val="center"/>
        </w:tcPr>
        <w:p w14:paraId="53D5EF94">
          <w:pPr>
            <w:pStyle w:val="1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Версия 1</w:t>
          </w:r>
        </w:p>
      </w:tc>
      <w:tc>
        <w:tcPr>
          <w:tcW w:w="3753" w:type="dxa"/>
          <w:tcBorders>
            <w:left w:val="single" w:color="auto" w:sz="4" w:space="0"/>
          </w:tcBorders>
          <w:vAlign w:val="center"/>
        </w:tcPr>
        <w:p w14:paraId="2EFE3047">
          <w:pPr>
            <w:pStyle w:val="1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lang w:val="ru-RU"/>
            </w:rPr>
            <w:t>Р</w:t>
          </w:r>
          <w:r>
            <w:rPr>
              <w:rFonts w:hint="default" w:ascii="Times New Roman" w:hAnsi="Times New Roman" w:cs="Times New Roman"/>
              <w:b/>
              <w:lang w:val="ru-RU"/>
            </w:rPr>
            <w:t xml:space="preserve"> ЭЦ</w:t>
          </w:r>
          <w:r>
            <w:rPr>
              <w:rFonts w:ascii="Times New Roman" w:hAnsi="Times New Roman" w:cs="Times New Roman"/>
              <w:b/>
            </w:rPr>
            <w:t xml:space="preserve"> 0</w:t>
          </w:r>
          <w:r>
            <w:rPr>
              <w:rFonts w:hint="default" w:ascii="Times New Roman" w:hAnsi="Times New Roman" w:cs="Times New Roman"/>
              <w:b/>
              <w:lang w:val="ru-RU"/>
            </w:rPr>
            <w:t>6</w:t>
          </w:r>
          <w:r>
            <w:rPr>
              <w:rFonts w:ascii="Times New Roman" w:hAnsi="Times New Roman" w:cs="Times New Roman"/>
              <w:b/>
            </w:rPr>
            <w:t>/01</w:t>
          </w:r>
        </w:p>
      </w:tc>
      <w:tc>
        <w:tcPr>
          <w:tcW w:w="2860" w:type="dxa"/>
        </w:tcPr>
        <w:p w14:paraId="4BAF63C1">
          <w:pPr>
            <w:pStyle w:val="13"/>
            <w:tabs>
              <w:tab w:val="left" w:pos="2052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Лист                                  </w:t>
          </w:r>
          <w:r>
            <w:rPr>
              <w:rStyle w:val="9"/>
              <w:rFonts w:ascii="Times New Roman" w:hAnsi="Times New Roman" w:cs="Times New Roman"/>
            </w:rPr>
            <w:fldChar w:fldCharType="begin"/>
          </w:r>
          <w:r>
            <w:rPr>
              <w:rStyle w:val="9"/>
              <w:rFonts w:ascii="Times New Roman" w:hAnsi="Times New Roman" w:cs="Times New Roman"/>
            </w:rPr>
            <w:instrText xml:space="preserve"> PAGE </w:instrText>
          </w:r>
          <w:r>
            <w:rPr>
              <w:rStyle w:val="9"/>
              <w:rFonts w:ascii="Times New Roman" w:hAnsi="Times New Roman" w:cs="Times New Roman"/>
            </w:rP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1</w:t>
          </w:r>
          <w:r>
            <w:rPr>
              <w:rStyle w:val="9"/>
              <w:rFonts w:ascii="Times New Roman" w:hAnsi="Times New Roman" w:cs="Times New Roman"/>
            </w:rPr>
            <w:fldChar w:fldCharType="end"/>
          </w:r>
        </w:p>
        <w:p w14:paraId="5CD6373B">
          <w:pPr>
            <w:pStyle w:val="13"/>
            <w:tabs>
              <w:tab w:val="right" w:pos="3744"/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Всего листов                   </w:t>
          </w:r>
          <w:r>
            <w:rPr>
              <w:rStyle w:val="9"/>
              <w:rFonts w:hint="default" w:ascii="Times New Roman" w:hAnsi="Times New Roman" w:cs="Times New Roman"/>
              <w:lang w:val="ru-RU"/>
            </w:rPr>
            <w:t>92</w:t>
          </w:r>
          <w:r>
            <w:rPr>
              <w:rStyle w:val="9"/>
              <w:rFonts w:ascii="Times New Roman" w:hAnsi="Times New Roman" w:cs="Times New Roman"/>
            </w:rPr>
            <w:tab/>
          </w:r>
        </w:p>
      </w:tc>
    </w:tr>
  </w:tbl>
  <w:p w14:paraId="6328B3EA">
    <w:pPr>
      <w:pStyle w:val="1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6DB30A">
    <w:pPr>
      <w:jc w:val="center"/>
      <w:rPr>
        <w:sz w:val="18"/>
        <w:szCs w:val="18"/>
      </w:rPr>
    </w:pPr>
  </w:p>
  <w:p w14:paraId="671E68CF">
    <w:pPr>
      <w:jc w:val="center"/>
      <w:rPr>
        <w:sz w:val="18"/>
        <w:szCs w:val="18"/>
      </w:rPr>
    </w:pPr>
  </w:p>
  <w:p w14:paraId="4AA84745">
    <w:pPr>
      <w:jc w:val="center"/>
      <w:rPr>
        <w:sz w:val="18"/>
        <w:szCs w:val="18"/>
      </w:rPr>
    </w:pPr>
  </w:p>
  <w:p w14:paraId="5ED83206">
    <w:pPr>
      <w:pStyle w:val="1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tblInd w:w="108" w:type="dxa"/>
      <w:tblBorders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  <w:insideH w:val="single" w:color="auto" w:sz="8" w:space="0"/>
        <w:insideV w:val="single" w:color="auto" w:sz="8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1066"/>
      <w:gridCol w:w="2296"/>
      <w:gridCol w:w="3470"/>
      <w:gridCol w:w="2631"/>
    </w:tblGrid>
    <w:tr w14:paraId="1F21777C">
      <w:tblPrEx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688" w:hRule="atLeast"/>
      </w:trPr>
      <w:tc>
        <w:tcPr>
          <w:tcW w:w="1080" w:type="dxa"/>
          <w:vMerge w:val="restart"/>
        </w:tcPr>
        <w:p w14:paraId="302159EA">
          <w:pPr>
            <w:pStyle w:val="1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drawing>
              <wp:inline distT="0" distB="0" distL="0" distR="0">
                <wp:extent cx="464820" cy="845820"/>
                <wp:effectExtent l="0" t="0" r="0" b="0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8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180" w:type="dxa"/>
          <w:gridSpan w:val="3"/>
          <w:vAlign w:val="center"/>
        </w:tcPr>
        <w:p w14:paraId="225FF0FA">
          <w:pPr>
            <w:pStyle w:val="1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Федеральное государственное бюджетное образовательное учреждение высшего образования </w:t>
          </w:r>
        </w:p>
        <w:p w14:paraId="23BDEA96">
          <w:pPr>
            <w:pStyle w:val="1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«Магнитогорский государственный технический университет им. Г.И. Носова»</w:t>
          </w:r>
        </w:p>
      </w:tc>
    </w:tr>
    <w:tr w14:paraId="16C41E6E">
      <w:tblPrEx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528" w:hRule="atLeast"/>
      </w:trPr>
      <w:tc>
        <w:tcPr>
          <w:tcW w:w="1080" w:type="dxa"/>
          <w:vMerge w:val="continue"/>
        </w:tcPr>
        <w:p w14:paraId="495D9C45">
          <w:pPr>
            <w:pStyle w:val="13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520" w:type="dxa"/>
          <w:tcBorders>
            <w:right w:val="single" w:color="auto" w:sz="4" w:space="0"/>
          </w:tcBorders>
          <w:vAlign w:val="center"/>
        </w:tcPr>
        <w:p w14:paraId="7420E947">
          <w:pPr>
            <w:pStyle w:val="1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Версия 1</w:t>
          </w:r>
        </w:p>
      </w:tc>
      <w:tc>
        <w:tcPr>
          <w:tcW w:w="3780" w:type="dxa"/>
          <w:tcBorders>
            <w:left w:val="single" w:color="auto" w:sz="4" w:space="0"/>
          </w:tcBorders>
          <w:vAlign w:val="center"/>
        </w:tcPr>
        <w:p w14:paraId="1F0F4182">
          <w:pPr>
            <w:pStyle w:val="13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lang w:val="ru-RU"/>
            </w:rPr>
            <w:t>Р</w:t>
          </w:r>
          <w:r>
            <w:rPr>
              <w:rFonts w:hint="default" w:ascii="Times New Roman" w:hAnsi="Times New Roman" w:cs="Times New Roman"/>
              <w:b/>
              <w:lang w:val="ru-RU"/>
            </w:rPr>
            <w:t xml:space="preserve"> ЭЦ</w:t>
          </w:r>
          <w:r>
            <w:rPr>
              <w:rFonts w:ascii="Times New Roman" w:hAnsi="Times New Roman" w:cs="Times New Roman"/>
              <w:b/>
            </w:rPr>
            <w:t xml:space="preserve"> 0</w:t>
          </w:r>
          <w:r>
            <w:rPr>
              <w:rFonts w:hint="default" w:ascii="Times New Roman" w:hAnsi="Times New Roman" w:cs="Times New Roman"/>
              <w:b/>
              <w:lang w:val="ru-RU"/>
            </w:rPr>
            <w:t>6</w:t>
          </w:r>
          <w:r>
            <w:rPr>
              <w:rFonts w:ascii="Times New Roman" w:hAnsi="Times New Roman" w:cs="Times New Roman"/>
              <w:b/>
            </w:rPr>
            <w:t>/01</w:t>
          </w:r>
        </w:p>
      </w:tc>
      <w:tc>
        <w:tcPr>
          <w:tcW w:w="2880" w:type="dxa"/>
        </w:tcPr>
        <w:p w14:paraId="2E1E8C68">
          <w:pPr>
            <w:pStyle w:val="13"/>
            <w:tabs>
              <w:tab w:val="left" w:pos="2052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Лист                                  </w:t>
          </w:r>
          <w:r>
            <w:rPr>
              <w:rStyle w:val="9"/>
              <w:rFonts w:ascii="Times New Roman" w:hAnsi="Times New Roman" w:cs="Times New Roman"/>
            </w:rPr>
            <w:fldChar w:fldCharType="begin"/>
          </w:r>
          <w:r>
            <w:rPr>
              <w:rStyle w:val="9"/>
              <w:rFonts w:ascii="Times New Roman" w:hAnsi="Times New Roman" w:cs="Times New Roman"/>
            </w:rPr>
            <w:instrText xml:space="preserve"> PAGE </w:instrText>
          </w:r>
          <w:r>
            <w:rPr>
              <w:rStyle w:val="9"/>
              <w:rFonts w:ascii="Times New Roman" w:hAnsi="Times New Roman" w:cs="Times New Roman"/>
            </w:rPr>
            <w:fldChar w:fldCharType="separate"/>
          </w:r>
          <w:r>
            <w:rPr>
              <w:rStyle w:val="9"/>
              <w:rFonts w:ascii="Times New Roman" w:hAnsi="Times New Roman" w:cs="Times New Roman"/>
            </w:rPr>
            <w:t>1</w:t>
          </w:r>
          <w:r>
            <w:rPr>
              <w:rStyle w:val="9"/>
              <w:rFonts w:ascii="Times New Roman" w:hAnsi="Times New Roman" w:cs="Times New Roman"/>
            </w:rPr>
            <w:fldChar w:fldCharType="end"/>
          </w:r>
        </w:p>
        <w:p w14:paraId="4F9F2F15">
          <w:pPr>
            <w:pStyle w:val="13"/>
            <w:tabs>
              <w:tab w:val="right" w:pos="3744"/>
              <w:tab w:val="clear" w:pos="4677"/>
              <w:tab w:val="clear" w:pos="9355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Всего листов                 </w:t>
          </w:r>
          <w:r>
            <w:rPr>
              <w:rFonts w:hint="default" w:ascii="Times New Roman" w:hAnsi="Times New Roman" w:cs="Times New Roman"/>
              <w:lang w:val="ru-RU"/>
            </w:rPr>
            <w:t>92</w:t>
          </w:r>
          <w:r>
            <w:rPr>
              <w:rStyle w:val="9"/>
              <w:rFonts w:ascii="Times New Roman" w:hAnsi="Times New Roman" w:cs="Times New Roman"/>
            </w:rPr>
            <w:tab/>
          </w:r>
        </w:p>
      </w:tc>
    </w:tr>
  </w:tbl>
  <w:p w14:paraId="3C949FE1">
    <w:pPr>
      <w:pStyle w:val="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E"/>
    <w:multiLevelType w:val="singleLevel"/>
    <w:tmpl w:val="FFFFFFFE"/>
    <w:lvl w:ilvl="0" w:tentative="0">
      <w:start w:val="0"/>
      <w:numFmt w:val="bullet"/>
      <w:lvlText w:val="*"/>
      <w:lvlJc w:val="left"/>
    </w:lvl>
  </w:abstractNum>
  <w:abstractNum w:abstractNumId="1">
    <w:nsid w:val="040B45ED"/>
    <w:multiLevelType w:val="multilevel"/>
    <w:tmpl w:val="040B45ED"/>
    <w:lvl w:ilvl="0" w:tentative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47" w:hanging="360"/>
      </w:pPr>
    </w:lvl>
    <w:lvl w:ilvl="2" w:tentative="0">
      <w:start w:val="1"/>
      <w:numFmt w:val="lowerRoman"/>
      <w:lvlText w:val="%3."/>
      <w:lvlJc w:val="right"/>
      <w:pPr>
        <w:ind w:left="2367" w:hanging="180"/>
      </w:pPr>
    </w:lvl>
    <w:lvl w:ilvl="3" w:tentative="0">
      <w:start w:val="1"/>
      <w:numFmt w:val="decimal"/>
      <w:lvlText w:val="%4."/>
      <w:lvlJc w:val="left"/>
      <w:pPr>
        <w:ind w:left="3087" w:hanging="360"/>
      </w:pPr>
    </w:lvl>
    <w:lvl w:ilvl="4" w:tentative="0">
      <w:start w:val="1"/>
      <w:numFmt w:val="lowerLetter"/>
      <w:lvlText w:val="%5."/>
      <w:lvlJc w:val="left"/>
      <w:pPr>
        <w:ind w:left="3807" w:hanging="360"/>
      </w:pPr>
    </w:lvl>
    <w:lvl w:ilvl="5" w:tentative="0">
      <w:start w:val="1"/>
      <w:numFmt w:val="lowerRoman"/>
      <w:lvlText w:val="%6."/>
      <w:lvlJc w:val="right"/>
      <w:pPr>
        <w:ind w:left="4527" w:hanging="180"/>
      </w:pPr>
    </w:lvl>
    <w:lvl w:ilvl="6" w:tentative="0">
      <w:start w:val="1"/>
      <w:numFmt w:val="decimal"/>
      <w:lvlText w:val="%7."/>
      <w:lvlJc w:val="left"/>
      <w:pPr>
        <w:ind w:left="5247" w:hanging="360"/>
      </w:pPr>
    </w:lvl>
    <w:lvl w:ilvl="7" w:tentative="0">
      <w:start w:val="1"/>
      <w:numFmt w:val="lowerLetter"/>
      <w:lvlText w:val="%8."/>
      <w:lvlJc w:val="left"/>
      <w:pPr>
        <w:ind w:left="5967" w:hanging="360"/>
      </w:pPr>
    </w:lvl>
    <w:lvl w:ilvl="8" w:tentative="0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7BA246A"/>
    <w:multiLevelType w:val="multilevel"/>
    <w:tmpl w:val="07BA246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D0A6E2B"/>
    <w:multiLevelType w:val="multilevel"/>
    <w:tmpl w:val="0D0A6E2B"/>
    <w:lvl w:ilvl="0" w:tentative="0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">
    <w:nsid w:val="168B01FD"/>
    <w:multiLevelType w:val="multilevel"/>
    <w:tmpl w:val="168B01FD"/>
    <w:lvl w:ilvl="0" w:tentative="0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5">
    <w:nsid w:val="17C527A4"/>
    <w:multiLevelType w:val="multilevel"/>
    <w:tmpl w:val="17C527A4"/>
    <w:lvl w:ilvl="0" w:tentative="0">
      <w:start w:val="1"/>
      <w:numFmt w:val="bullet"/>
      <w:lvlText w:val=""/>
      <w:lvlJc w:val="left"/>
      <w:pPr>
        <w:ind w:left="1854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01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17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6">
    <w:nsid w:val="1F7336D6"/>
    <w:multiLevelType w:val="multilevel"/>
    <w:tmpl w:val="1F7336D6"/>
    <w:lvl w:ilvl="0" w:tentative="0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7">
    <w:nsid w:val="1FE376EE"/>
    <w:multiLevelType w:val="multilevel"/>
    <w:tmpl w:val="1FE376EE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254829"/>
    <w:multiLevelType w:val="multilevel"/>
    <w:tmpl w:val="37254829"/>
    <w:lvl w:ilvl="0" w:tentative="0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9">
    <w:nsid w:val="39985A73"/>
    <w:multiLevelType w:val="multilevel"/>
    <w:tmpl w:val="39985A73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10">
    <w:nsid w:val="4A166AB2"/>
    <w:multiLevelType w:val="multilevel"/>
    <w:tmpl w:val="4A166AB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E60838"/>
    <w:multiLevelType w:val="multilevel"/>
    <w:tmpl w:val="4BE60838"/>
    <w:lvl w:ilvl="0" w:tentative="0">
      <w:start w:val="1"/>
      <w:numFmt w:val="bullet"/>
      <w:lvlText w:val=""/>
      <w:lvlJc w:val="left"/>
      <w:pPr>
        <w:ind w:left="72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5" w:hanging="360"/>
      </w:pPr>
      <w:rPr>
        <w:rFonts w:hint="default" w:ascii="Wingdings" w:hAnsi="Wingdings"/>
      </w:rPr>
    </w:lvl>
  </w:abstractNum>
  <w:abstractNum w:abstractNumId="12">
    <w:nsid w:val="50440A4D"/>
    <w:multiLevelType w:val="multilevel"/>
    <w:tmpl w:val="50440A4D"/>
    <w:lvl w:ilvl="0" w:tentative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50441296"/>
    <w:multiLevelType w:val="multilevel"/>
    <w:tmpl w:val="50441296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nsid w:val="5E3B41F4"/>
    <w:multiLevelType w:val="multilevel"/>
    <w:tmpl w:val="5E3B41F4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61106413"/>
    <w:multiLevelType w:val="multilevel"/>
    <w:tmpl w:val="61106413"/>
    <w:lvl w:ilvl="0" w:tentative="0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6">
    <w:nsid w:val="632B32A6"/>
    <w:multiLevelType w:val="multilevel"/>
    <w:tmpl w:val="632B32A6"/>
    <w:lvl w:ilvl="0" w:tentative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decimal"/>
      <w:lvlText w:val="2.%2"/>
      <w:lvlJc w:val="left"/>
      <w:pPr>
        <w:ind w:left="792" w:hanging="432"/>
      </w:pPr>
      <w:rPr>
        <w:rFonts w:hint="default"/>
        <w:b w:val="0"/>
        <w:sz w:val="24"/>
      </w:rPr>
    </w:lvl>
    <w:lvl w:ilvl="2" w:tentative="0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35460B9"/>
    <w:multiLevelType w:val="multilevel"/>
    <w:tmpl w:val="635460B9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18">
    <w:nsid w:val="65466BB7"/>
    <w:multiLevelType w:val="multilevel"/>
    <w:tmpl w:val="65466BB7"/>
    <w:lvl w:ilvl="0" w:tentative="0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67D8C830"/>
    <w:multiLevelType w:val="singleLevel"/>
    <w:tmpl w:val="67D8C830"/>
    <w:lvl w:ilvl="0" w:tentative="0">
      <w:start w:val="5"/>
      <w:numFmt w:val="upperLetter"/>
      <w:suff w:val="nothing"/>
      <w:lvlText w:val="%1-"/>
      <w:lvlJc w:val="left"/>
    </w:lvl>
  </w:abstractNum>
  <w:abstractNum w:abstractNumId="20">
    <w:nsid w:val="707E65A3"/>
    <w:multiLevelType w:val="multilevel"/>
    <w:tmpl w:val="707E65A3"/>
    <w:lvl w:ilvl="0" w:tentative="0">
      <w:start w:val="0"/>
      <w:numFmt w:val="bullet"/>
      <w:lvlText w:val="-"/>
      <w:lvlJc w:val="left"/>
      <w:pPr>
        <w:ind w:left="1429" w:hanging="360"/>
      </w:pPr>
      <w:rPr>
        <w:rFonts w:hint="default" w:ascii="Arial" w:hAnsi="Aria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1">
    <w:nsid w:val="73654350"/>
    <w:multiLevelType w:val="multilevel"/>
    <w:tmpl w:val="7365435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2">
    <w:nsid w:val="73CB07CC"/>
    <w:multiLevelType w:val="multilevel"/>
    <w:tmpl w:val="73CB07C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5B7F00"/>
    <w:multiLevelType w:val="multilevel"/>
    <w:tmpl w:val="755B7F00"/>
    <w:lvl w:ilvl="0" w:tentative="0">
      <w:start w:val="1"/>
      <w:numFmt w:val="bullet"/>
      <w:lvlText w:val="-"/>
      <w:lvlJc w:val="left"/>
      <w:pPr>
        <w:ind w:left="1429" w:hanging="360"/>
      </w:pPr>
      <w:rPr>
        <w:rFonts w:hint="default" w:ascii="Times New Roman" w:hAnsi="Times New Roman" w:cs="Times New Roman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4">
    <w:nsid w:val="7CA80C83"/>
    <w:multiLevelType w:val="multilevel"/>
    <w:tmpl w:val="7CA80C8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7D161251"/>
    <w:multiLevelType w:val="multilevel"/>
    <w:tmpl w:val="7D161251"/>
    <w:lvl w:ilvl="0" w:tentative="0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7"/>
  </w:num>
  <w:num w:numId="5">
    <w:abstractNumId w:val="23"/>
  </w:num>
  <w:num w:numId="6">
    <w:abstractNumId w:val="20"/>
  </w:num>
  <w:num w:numId="7">
    <w:abstractNumId w:val="6"/>
  </w:num>
  <w:num w:numId="8">
    <w:abstractNumId w:val="0"/>
    <w:lvlOverride w:ilvl="0">
      <w:lvl w:ilvl="0" w:tentative="1">
        <w:start w:val="0"/>
        <w:numFmt w:val="bullet"/>
        <w:lvlText w:val="•"/>
        <w:legacy w:legacy="1" w:legacySpace="0" w:legacyIndent="360"/>
        <w:lvlJc w:val="left"/>
        <w:rPr>
          <w:rFonts w:hint="default" w:ascii="Arial" w:hAnsi="Arial"/>
        </w:rPr>
      </w:lvl>
    </w:lvlOverride>
  </w:num>
  <w:num w:numId="9">
    <w:abstractNumId w:val="22"/>
  </w:num>
  <w:num w:numId="10">
    <w:abstractNumId w:val="25"/>
  </w:num>
  <w:num w:numId="11">
    <w:abstractNumId w:val="11"/>
  </w:num>
  <w:num w:numId="12">
    <w:abstractNumId w:val="8"/>
  </w:num>
  <w:num w:numId="13">
    <w:abstractNumId w:val="18"/>
  </w:num>
  <w:num w:numId="14">
    <w:abstractNumId w:val="3"/>
  </w:num>
  <w:num w:numId="15">
    <w:abstractNumId w:val="4"/>
  </w:num>
  <w:num w:numId="16">
    <w:abstractNumId w:val="0"/>
    <w:lvlOverride w:ilvl="0">
      <w:lvl w:ilvl="0" w:tentative="1">
        <w:start w:val="0"/>
        <w:numFmt w:val="bullet"/>
        <w:lvlText w:val="•"/>
        <w:legacy w:legacy="1" w:legacySpace="0" w:legacyIndent="355"/>
        <w:lvlJc w:val="left"/>
        <w:rPr>
          <w:rFonts w:hint="default" w:ascii="Arial" w:hAnsi="Arial"/>
        </w:rPr>
      </w:lvl>
    </w:lvlOverride>
  </w:num>
  <w:num w:numId="17">
    <w:abstractNumId w:val="1"/>
  </w:num>
  <w:num w:numId="18">
    <w:abstractNumId w:val="15"/>
  </w:num>
  <w:num w:numId="19">
    <w:abstractNumId w:val="16"/>
  </w:num>
  <w:num w:numId="20">
    <w:abstractNumId w:val="19"/>
  </w:num>
  <w:num w:numId="21">
    <w:abstractNumId w:val="9"/>
  </w:num>
  <w:num w:numId="22">
    <w:abstractNumId w:val="10"/>
  </w:num>
  <w:num w:numId="23">
    <w:abstractNumId w:val="5"/>
  </w:num>
  <w:num w:numId="24">
    <w:abstractNumId w:val="2"/>
  </w:num>
  <w:num w:numId="25">
    <w:abstractNumId w:val="21"/>
  </w:num>
  <w:num w:numId="26">
    <w:abstractNumId w:val="2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2"/>
  </w:compat>
  <w:rsids>
    <w:rsidRoot w:val="000D3C2E"/>
    <w:rsid w:val="000051B4"/>
    <w:rsid w:val="00040F32"/>
    <w:rsid w:val="00054D8E"/>
    <w:rsid w:val="00062067"/>
    <w:rsid w:val="00066B03"/>
    <w:rsid w:val="000D3C2E"/>
    <w:rsid w:val="000F78B7"/>
    <w:rsid w:val="00111FD0"/>
    <w:rsid w:val="00112F46"/>
    <w:rsid w:val="00126809"/>
    <w:rsid w:val="0018163F"/>
    <w:rsid w:val="001B1F88"/>
    <w:rsid w:val="001B21F7"/>
    <w:rsid w:val="001E1202"/>
    <w:rsid w:val="00201C7C"/>
    <w:rsid w:val="002040A8"/>
    <w:rsid w:val="002051C5"/>
    <w:rsid w:val="00217DB0"/>
    <w:rsid w:val="0023717A"/>
    <w:rsid w:val="00241212"/>
    <w:rsid w:val="002423AB"/>
    <w:rsid w:val="00247829"/>
    <w:rsid w:val="002606DC"/>
    <w:rsid w:val="00270212"/>
    <w:rsid w:val="00275331"/>
    <w:rsid w:val="00275D17"/>
    <w:rsid w:val="002B58A3"/>
    <w:rsid w:val="002C3BED"/>
    <w:rsid w:val="00304524"/>
    <w:rsid w:val="003340A0"/>
    <w:rsid w:val="003505B3"/>
    <w:rsid w:val="00367A03"/>
    <w:rsid w:val="003B2E08"/>
    <w:rsid w:val="003B6382"/>
    <w:rsid w:val="00405304"/>
    <w:rsid w:val="004469F5"/>
    <w:rsid w:val="00472B11"/>
    <w:rsid w:val="00497760"/>
    <w:rsid w:val="004D6EF5"/>
    <w:rsid w:val="004F4A37"/>
    <w:rsid w:val="004F79EB"/>
    <w:rsid w:val="005007B4"/>
    <w:rsid w:val="005D35C3"/>
    <w:rsid w:val="005D477C"/>
    <w:rsid w:val="005E72E2"/>
    <w:rsid w:val="005F488F"/>
    <w:rsid w:val="005F5795"/>
    <w:rsid w:val="006043CF"/>
    <w:rsid w:val="00620222"/>
    <w:rsid w:val="00624118"/>
    <w:rsid w:val="0065044F"/>
    <w:rsid w:val="00683C09"/>
    <w:rsid w:val="00694F0D"/>
    <w:rsid w:val="006B4399"/>
    <w:rsid w:val="006B5DBE"/>
    <w:rsid w:val="006D0722"/>
    <w:rsid w:val="006E0CA5"/>
    <w:rsid w:val="0071213B"/>
    <w:rsid w:val="007406F1"/>
    <w:rsid w:val="00741C4A"/>
    <w:rsid w:val="00766EDF"/>
    <w:rsid w:val="0079295A"/>
    <w:rsid w:val="00792DD0"/>
    <w:rsid w:val="007F4F30"/>
    <w:rsid w:val="00806D69"/>
    <w:rsid w:val="00811442"/>
    <w:rsid w:val="00842648"/>
    <w:rsid w:val="00862AE3"/>
    <w:rsid w:val="008746EE"/>
    <w:rsid w:val="008A4CB1"/>
    <w:rsid w:val="008B1555"/>
    <w:rsid w:val="008B261B"/>
    <w:rsid w:val="008D199B"/>
    <w:rsid w:val="00902643"/>
    <w:rsid w:val="00924647"/>
    <w:rsid w:val="00950970"/>
    <w:rsid w:val="009564B1"/>
    <w:rsid w:val="009E7BE4"/>
    <w:rsid w:val="00A211AE"/>
    <w:rsid w:val="00A44D07"/>
    <w:rsid w:val="00A6093B"/>
    <w:rsid w:val="00AE08A9"/>
    <w:rsid w:val="00B15896"/>
    <w:rsid w:val="00B21706"/>
    <w:rsid w:val="00B22015"/>
    <w:rsid w:val="00B23F47"/>
    <w:rsid w:val="00B27902"/>
    <w:rsid w:val="00BA1567"/>
    <w:rsid w:val="00BA5ACF"/>
    <w:rsid w:val="00BA6839"/>
    <w:rsid w:val="00BB3220"/>
    <w:rsid w:val="00BB3E0B"/>
    <w:rsid w:val="00BC047D"/>
    <w:rsid w:val="00C230F9"/>
    <w:rsid w:val="00CC4AD5"/>
    <w:rsid w:val="00D33608"/>
    <w:rsid w:val="00D405D6"/>
    <w:rsid w:val="00D66584"/>
    <w:rsid w:val="00DA55BA"/>
    <w:rsid w:val="00E159B0"/>
    <w:rsid w:val="00E63D58"/>
    <w:rsid w:val="00E65AD9"/>
    <w:rsid w:val="00E750CB"/>
    <w:rsid w:val="00E955EA"/>
    <w:rsid w:val="00EA56DA"/>
    <w:rsid w:val="00EB401E"/>
    <w:rsid w:val="00EE038C"/>
    <w:rsid w:val="00F30923"/>
    <w:rsid w:val="00F427B0"/>
    <w:rsid w:val="00F5204D"/>
    <w:rsid w:val="00F524A3"/>
    <w:rsid w:val="00F97B78"/>
    <w:rsid w:val="00FA6AC0"/>
    <w:rsid w:val="00FD427C"/>
    <w:rsid w:val="00FE78D4"/>
    <w:rsid w:val="06607387"/>
    <w:rsid w:val="11BE71E9"/>
    <w:rsid w:val="22AF2DDE"/>
    <w:rsid w:val="33023379"/>
    <w:rsid w:val="3E3E1757"/>
    <w:rsid w:val="48677739"/>
    <w:rsid w:val="70ED754A"/>
    <w:rsid w:val="74B44529"/>
    <w:rsid w:val="7A5E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/>
      <w:jc w:val="center"/>
      <w:outlineLvl w:val="0"/>
    </w:pPr>
    <w:rPr>
      <w:rFonts w:ascii="Times New Roman" w:hAnsi="Times New Roman" w:eastAsiaTheme="majorEastAsia" w:cstheme="majorBidi"/>
      <w:b/>
      <w:bCs/>
      <w:color w:val="auto"/>
      <w:sz w:val="32"/>
      <w:szCs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1"/>
    <w:link w:val="34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footnote reference"/>
    <w:semiHidden/>
    <w:unhideWhenUsed/>
    <w:qFormat/>
    <w:uiPriority w:val="99"/>
    <w:rPr>
      <w:vertAlign w:val="superscript"/>
    </w:rPr>
  </w:style>
  <w:style w:type="character" w:styleId="8">
    <w:name w:val="Hyperlink"/>
    <w:basedOn w:val="5"/>
    <w:unhideWhenUsed/>
    <w:qFormat/>
    <w:uiPriority w:val="99"/>
    <w:rPr>
      <w:color w:val="0000FF" w:themeColor="hyperlink"/>
      <w:u w:val="single"/>
    </w:rPr>
  </w:style>
  <w:style w:type="character" w:styleId="9">
    <w:name w:val="page number"/>
    <w:basedOn w:val="5"/>
    <w:qFormat/>
    <w:uiPriority w:val="0"/>
  </w:style>
  <w:style w:type="character" w:styleId="10">
    <w:name w:val="Strong"/>
    <w:basedOn w:val="5"/>
    <w:qFormat/>
    <w:uiPriority w:val="22"/>
    <w:rPr>
      <w:b/>
      <w:bCs/>
    </w:rPr>
  </w:style>
  <w:style w:type="paragraph" w:styleId="11">
    <w:name w:val="Balloon Text"/>
    <w:basedOn w:val="1"/>
    <w:link w:val="2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2">
    <w:name w:val="footnote text"/>
    <w:basedOn w:val="1"/>
    <w:link w:val="32"/>
    <w:semiHidden/>
    <w:unhideWhenUsed/>
    <w:qFormat/>
    <w:uiPriority w:val="99"/>
    <w:pPr>
      <w:spacing w:after="0" w:line="240" w:lineRule="auto"/>
    </w:pPr>
    <w:rPr>
      <w:rFonts w:ascii="Calibri" w:hAnsi="Calibri" w:eastAsia="Calibri" w:cs="Times New Roman"/>
      <w:sz w:val="20"/>
      <w:szCs w:val="20"/>
    </w:rPr>
  </w:style>
  <w:style w:type="paragraph" w:styleId="13">
    <w:name w:val="header"/>
    <w:basedOn w:val="1"/>
    <w:link w:val="18"/>
    <w:unhideWhenUsed/>
    <w:qFormat/>
    <w:uiPriority w:val="0"/>
    <w:pPr>
      <w:tabs>
        <w:tab w:val="center" w:pos="4677"/>
        <w:tab w:val="right" w:pos="9355"/>
      </w:tabs>
      <w:spacing w:after="0" w:line="240" w:lineRule="auto"/>
    </w:pPr>
  </w:style>
  <w:style w:type="paragraph" w:styleId="14">
    <w:name w:val="toc 1"/>
    <w:basedOn w:val="1"/>
    <w:next w:val="1"/>
    <w:unhideWhenUsed/>
    <w:qFormat/>
    <w:uiPriority w:val="39"/>
    <w:pPr>
      <w:tabs>
        <w:tab w:val="left" w:pos="284"/>
        <w:tab w:val="right" w:leader="dot" w:pos="9923"/>
      </w:tabs>
      <w:spacing w:after="100" w:line="360" w:lineRule="auto"/>
      <w:ind w:left="284" w:right="140" w:hanging="284"/>
    </w:pPr>
    <w:rPr>
      <w:lang w:val="ru-RU"/>
    </w:rPr>
  </w:style>
  <w:style w:type="paragraph" w:styleId="15">
    <w:name w:val="toc 2"/>
    <w:basedOn w:val="1"/>
    <w:next w:val="1"/>
    <w:unhideWhenUsed/>
    <w:qFormat/>
    <w:uiPriority w:val="39"/>
    <w:pPr>
      <w:tabs>
        <w:tab w:val="right" w:leader="dot" w:pos="9356"/>
      </w:tabs>
      <w:spacing w:after="100" w:line="276" w:lineRule="auto"/>
      <w:ind w:left="200"/>
    </w:pPr>
  </w:style>
  <w:style w:type="paragraph" w:styleId="16">
    <w:name w:val="footer"/>
    <w:basedOn w:val="1"/>
    <w:link w:val="1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table" w:styleId="1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Верхний колонтитул Знак"/>
    <w:basedOn w:val="5"/>
    <w:link w:val="13"/>
    <w:qFormat/>
    <w:uiPriority w:val="0"/>
  </w:style>
  <w:style w:type="character" w:customStyle="1" w:styleId="19">
    <w:name w:val="Нижний колонтитул Знак"/>
    <w:basedOn w:val="5"/>
    <w:link w:val="16"/>
    <w:qFormat/>
    <w:uiPriority w:val="99"/>
  </w:style>
  <w:style w:type="character" w:customStyle="1" w:styleId="20">
    <w:name w:val="Текст выноски Знак"/>
    <w:basedOn w:val="5"/>
    <w:link w:val="11"/>
    <w:semiHidden/>
    <w:qFormat/>
    <w:uiPriority w:val="99"/>
    <w:rPr>
      <w:rFonts w:ascii="Tahoma" w:hAnsi="Tahoma" w:cs="Tahoma"/>
      <w:sz w:val="16"/>
      <w:szCs w:val="16"/>
    </w:rPr>
  </w:style>
  <w:style w:type="paragraph" w:styleId="21">
    <w:name w:val="List Paragraph"/>
    <w:basedOn w:val="1"/>
    <w:qFormat/>
    <w:uiPriority w:val="34"/>
    <w:pPr>
      <w:ind w:left="720"/>
      <w:contextualSpacing/>
    </w:pPr>
  </w:style>
  <w:style w:type="paragraph" w:customStyle="1" w:styleId="22">
    <w:name w:val="Заголовок 21"/>
    <w:basedOn w:val="1"/>
    <w:next w:val="1"/>
    <w:unhideWhenUsed/>
    <w:qFormat/>
    <w:uiPriority w:val="9"/>
    <w:pPr>
      <w:keepNext/>
      <w:keepLines/>
      <w:spacing w:before="200" w:after="0" w:line="240" w:lineRule="auto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  <w:lang w:val="en-US" w:eastAsia="ru-RU"/>
    </w:rPr>
  </w:style>
  <w:style w:type="paragraph" w:customStyle="1" w:styleId="23">
    <w:name w:val="Style178"/>
    <w:basedOn w:val="1"/>
    <w:qFormat/>
    <w:uiPriority w:val="99"/>
    <w:pPr>
      <w:widowControl w:val="0"/>
      <w:autoSpaceDE w:val="0"/>
      <w:autoSpaceDN w:val="0"/>
      <w:adjustRightInd w:val="0"/>
      <w:spacing w:after="0" w:line="276" w:lineRule="exact"/>
      <w:ind w:firstLine="734"/>
      <w:jc w:val="both"/>
    </w:pPr>
    <w:rPr>
      <w:rFonts w:ascii="Arial" w:hAnsi="Arial" w:eastAsia="Times New Roman" w:cs="Times New Roman"/>
      <w:sz w:val="24"/>
      <w:szCs w:val="24"/>
      <w:lang w:eastAsia="ru-RU"/>
    </w:rPr>
  </w:style>
  <w:style w:type="character" w:customStyle="1" w:styleId="24">
    <w:name w:val="Font Style333"/>
    <w:qFormat/>
    <w:uiPriority w:val="99"/>
    <w:rPr>
      <w:rFonts w:ascii="Arial" w:hAnsi="Arial" w:cs="Arial"/>
      <w:sz w:val="22"/>
      <w:szCs w:val="22"/>
    </w:rPr>
  </w:style>
  <w:style w:type="character" w:customStyle="1" w:styleId="25">
    <w:name w:val="Font Style337"/>
    <w:qFormat/>
    <w:uiPriority w:val="99"/>
    <w:rPr>
      <w:rFonts w:ascii="Arial" w:hAnsi="Arial" w:cs="Arial"/>
      <w:b/>
      <w:bCs/>
      <w:sz w:val="22"/>
      <w:szCs w:val="22"/>
    </w:rPr>
  </w:style>
  <w:style w:type="paragraph" w:customStyle="1" w:styleId="26">
    <w:name w:val="Style308"/>
    <w:basedOn w:val="1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Times New Roman"/>
      <w:sz w:val="24"/>
      <w:szCs w:val="24"/>
      <w:lang w:eastAsia="ru-RU"/>
    </w:rPr>
  </w:style>
  <w:style w:type="paragraph" w:customStyle="1" w:styleId="27">
    <w:name w:val="Style313"/>
    <w:basedOn w:val="1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Times New Roman"/>
      <w:sz w:val="24"/>
      <w:szCs w:val="24"/>
      <w:lang w:eastAsia="ru-RU"/>
    </w:rPr>
  </w:style>
  <w:style w:type="paragraph" w:customStyle="1" w:styleId="28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ru-RU" w:bidi="ar-SA"/>
    </w:rPr>
  </w:style>
  <w:style w:type="paragraph" w:customStyle="1" w:styleId="29">
    <w:name w:val="Style316"/>
    <w:basedOn w:val="1"/>
    <w:qFormat/>
    <w:uiPriority w:val="99"/>
    <w:pPr>
      <w:widowControl w:val="0"/>
      <w:autoSpaceDE w:val="0"/>
      <w:autoSpaceDN w:val="0"/>
      <w:adjustRightInd w:val="0"/>
      <w:spacing w:after="0" w:line="252" w:lineRule="exact"/>
      <w:ind w:hanging="710"/>
    </w:pPr>
    <w:rPr>
      <w:rFonts w:ascii="Arial" w:hAnsi="Arial" w:eastAsia="Times New Roman" w:cs="Times New Roman"/>
      <w:sz w:val="24"/>
      <w:szCs w:val="24"/>
      <w:lang w:eastAsia="ru-RU"/>
    </w:rPr>
  </w:style>
  <w:style w:type="paragraph" w:customStyle="1" w:styleId="30">
    <w:name w:val="Style259"/>
    <w:basedOn w:val="1"/>
    <w:qFormat/>
    <w:uiPriority w:val="99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hAnsi="Arial" w:eastAsia="Times New Roman" w:cs="Times New Roman"/>
      <w:sz w:val="24"/>
      <w:szCs w:val="24"/>
      <w:lang w:eastAsia="ru-RU"/>
    </w:rPr>
  </w:style>
  <w:style w:type="character" w:customStyle="1" w:styleId="31">
    <w:name w:val="Font Style335"/>
    <w:qFormat/>
    <w:uiPriority w:val="99"/>
    <w:rPr>
      <w:rFonts w:ascii="Arial" w:hAnsi="Arial" w:cs="Arial"/>
      <w:sz w:val="20"/>
      <w:szCs w:val="20"/>
    </w:rPr>
  </w:style>
  <w:style w:type="character" w:customStyle="1" w:styleId="32">
    <w:name w:val="Текст сноски Знак"/>
    <w:basedOn w:val="5"/>
    <w:link w:val="12"/>
    <w:semiHidden/>
    <w:qFormat/>
    <w:uiPriority w:val="99"/>
    <w:rPr>
      <w:rFonts w:ascii="Calibri" w:hAnsi="Calibri" w:eastAsia="Calibri" w:cs="Times New Roman"/>
      <w:sz w:val="20"/>
      <w:szCs w:val="20"/>
    </w:rPr>
  </w:style>
  <w:style w:type="paragraph" w:customStyle="1" w:styleId="33">
    <w:name w:val="ds-markdown-paragraph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4">
    <w:name w:val="Заголовок 4 Знак"/>
    <w:basedOn w:val="5"/>
    <w:link w:val="4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customStyle="1" w:styleId="35">
    <w:name w:val="Заголовок 11"/>
    <w:basedOn w:val="1"/>
    <w:next w:val="1"/>
    <w:qFormat/>
    <w:uiPriority w:val="0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ru-RU"/>
    </w:rPr>
  </w:style>
  <w:style w:type="paragraph" w:styleId="36">
    <w:name w:val="No Spacing"/>
    <w:qFormat/>
    <w:uiPriority w:val="1"/>
    <w:pPr>
      <w:widowControl w:val="0"/>
    </w:pPr>
    <w:rPr>
      <w:rFonts w:ascii="Arial Unicode MS" w:hAnsi="Arial Unicode MS" w:eastAsia="Arial Unicode MS" w:cs="Arial Unicode MS"/>
      <w:color w:val="000000"/>
      <w:sz w:val="24"/>
      <w:szCs w:val="24"/>
      <w:lang w:val="ru-RU" w:eastAsia="ru-RU" w:bidi="ru-RU"/>
    </w:rPr>
  </w:style>
  <w:style w:type="paragraph" w:customStyle="1" w:styleId="37">
    <w:name w:val="Style83"/>
    <w:basedOn w:val="1"/>
    <w:uiPriority w:val="99"/>
    <w:pPr>
      <w:autoSpaceDE w:val="0"/>
      <w:autoSpaceDN w:val="0"/>
      <w:adjustRightInd w:val="0"/>
      <w:spacing w:line="254" w:lineRule="exact"/>
      <w:jc w:val="both"/>
    </w:pPr>
    <w:rPr>
      <w:rFonts w:ascii="Arial" w:hAnsi="Arial" w:eastAsia="Times New Roman" w:cs="Times New Roman"/>
      <w:color w:val="auto"/>
      <w:lang w:bidi="ar-SA"/>
    </w:rPr>
  </w:style>
  <w:style w:type="character" w:customStyle="1" w:styleId="38">
    <w:name w:val="fontstyle01"/>
    <w:basedOn w:val="5"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table" w:customStyle="1" w:styleId="39">
    <w:name w:val="Сетка таблицы12"/>
    <w:basedOn w:val="6"/>
    <w:qFormat/>
    <w:uiPriority w:val="59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0">
    <w:name w:val="Style243"/>
    <w:basedOn w:val="1"/>
    <w:qFormat/>
    <w:uiPriority w:val="99"/>
    <w:pPr>
      <w:autoSpaceDE w:val="0"/>
      <w:autoSpaceDN w:val="0"/>
      <w:adjustRightInd w:val="0"/>
      <w:spacing w:line="254" w:lineRule="exact"/>
      <w:jc w:val="both"/>
    </w:pPr>
    <w:rPr>
      <w:rFonts w:ascii="Arial" w:hAnsi="Arial" w:eastAsia="Times New Roman" w:cs="Times New Roman"/>
      <w:color w:val="auto"/>
      <w:lang w:bidi="ar-SA"/>
    </w:rPr>
  </w:style>
  <w:style w:type="paragraph" w:customStyle="1" w:styleId="41">
    <w:name w:val="Style226"/>
    <w:basedOn w:val="1"/>
    <w:qFormat/>
    <w:uiPriority w:val="99"/>
    <w:pPr>
      <w:autoSpaceDE w:val="0"/>
      <w:autoSpaceDN w:val="0"/>
      <w:adjustRightInd w:val="0"/>
      <w:spacing w:line="254" w:lineRule="exact"/>
      <w:ind w:firstLine="542"/>
      <w:jc w:val="both"/>
    </w:pPr>
    <w:rPr>
      <w:rFonts w:ascii="Arial" w:hAnsi="Arial" w:eastAsia="Times New Roman" w:cs="Times New Roman"/>
      <w:color w:val="auto"/>
      <w:lang w:bidi="ar-SA"/>
    </w:rPr>
  </w:style>
  <w:style w:type="table" w:customStyle="1" w:styleId="42">
    <w:name w:val="Сетка таблицы13"/>
    <w:basedOn w:val="6"/>
    <w:qFormat/>
    <w:uiPriority w:val="59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Сетка таблицы32"/>
    <w:basedOn w:val="6"/>
    <w:uiPriority w:val="59"/>
    <w:rPr>
      <w:rFonts w:ascii="Times New Roman" w:hAnsi="Times New Roman" w:eastAsia="Calibri" w:cs="Times New Roman"/>
      <w:sz w:val="24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4">
    <w:name w:val="ad480ebf4d7596cb23ba445202822e5dgmail-msolistparagraph"/>
    <w:basedOn w:val="1"/>
    <w:qFormat/>
    <w:uiPriority w:val="0"/>
    <w:pPr>
      <w:widowControl/>
      <w:spacing w:before="100" w:beforeAutospacing="1" w:after="100" w:afterAutospacing="1"/>
    </w:pPr>
    <w:rPr>
      <w:rFonts w:ascii="Times New Roman" w:hAnsi="Times New Roman" w:eastAsia="Times New Roman" w:cs="Times New Roman"/>
      <w:color w:val="auto"/>
      <w:lang w:bidi="ar-SA"/>
    </w:rPr>
  </w:style>
  <w:style w:type="paragraph" w:customStyle="1" w:styleId="45">
    <w:name w:val="3b22d226b59ca7a178e884e573b0765cgmail-msolistparagraph"/>
    <w:basedOn w:val="1"/>
    <w:qFormat/>
    <w:uiPriority w:val="0"/>
    <w:pPr>
      <w:widowControl/>
      <w:spacing w:before="100" w:beforeAutospacing="1" w:after="100" w:afterAutospacing="1"/>
    </w:pPr>
    <w:rPr>
      <w:rFonts w:ascii="Times New Roman" w:hAnsi="Times New Roman" w:eastAsia="Times New Roman" w:cs="Times New Roman"/>
      <w:color w:val="auto"/>
      <w:lang w:bidi="ar-SA"/>
    </w:rPr>
  </w:style>
  <w:style w:type="table" w:customStyle="1" w:styleId="46">
    <w:name w:val="Сетка таблицы14"/>
    <w:basedOn w:val="6"/>
    <w:qFormat/>
    <w:uiPriority w:val="59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Сетка таблицы11"/>
    <w:basedOn w:val="6"/>
    <w:qFormat/>
    <w:uiPriority w:val="0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Сетка таблицы4"/>
    <w:basedOn w:val="6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9">
    <w:name w:val="Сетка таблицы5"/>
    <w:basedOn w:val="6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Сетка таблицы7"/>
    <w:basedOn w:val="6"/>
    <w:uiPriority w:val="59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1">
    <w:name w:val="Подпись к таблице_"/>
    <w:link w:val="52"/>
    <w:uiPriority w:val="0"/>
    <w:rPr>
      <w:rFonts w:ascii="Times New Roman" w:hAnsi="Times New Roman" w:eastAsia="Times New Roman" w:cs="Times New Roman"/>
      <w:color w:val="auto"/>
      <w:sz w:val="20"/>
      <w:szCs w:val="20"/>
      <w:lang w:bidi="ar-SA"/>
    </w:rPr>
  </w:style>
  <w:style w:type="paragraph" w:customStyle="1" w:styleId="52">
    <w:name w:val="Подпись к таблице"/>
    <w:basedOn w:val="1"/>
    <w:link w:val="51"/>
    <w:qFormat/>
    <w:uiPriority w:val="0"/>
    <w:pPr>
      <w:shd w:val="clear" w:color="auto" w:fill="FFFFFF"/>
      <w:spacing w:line="230" w:lineRule="exact"/>
    </w:pPr>
    <w:rPr>
      <w:rFonts w:ascii="Times New Roman" w:hAnsi="Times New Roman" w:eastAsia="Times New Roman" w:cs="Times New Roman"/>
      <w:color w:val="auto"/>
      <w:sz w:val="20"/>
      <w:szCs w:val="20"/>
      <w:lang w:bidi="ar-SA"/>
    </w:rPr>
  </w:style>
  <w:style w:type="table" w:customStyle="1" w:styleId="53">
    <w:name w:val="Сетка таблицы9"/>
    <w:basedOn w:val="6"/>
    <w:qFormat/>
    <w:uiPriority w:val="59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Сетка таблицы6"/>
    <w:basedOn w:val="6"/>
    <w:uiPriority w:val="59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Сетка таблицы8"/>
    <w:basedOn w:val="6"/>
    <w:qFormat/>
    <w:uiPriority w:val="59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">
    <w:name w:val="Сетка таблицы10"/>
    <w:basedOn w:val="6"/>
    <w:qFormat/>
    <w:uiPriority w:val="59"/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7">
    <w:name w:val="Font Style395"/>
    <w:qFormat/>
    <w:uiPriority w:val="99"/>
    <w:rPr>
      <w:rFonts w:ascii="Arial" w:hAnsi="Arial" w:cs="Arial"/>
      <w:b/>
      <w:bCs/>
      <w:sz w:val="18"/>
      <w:szCs w:val="18"/>
    </w:rPr>
  </w:style>
  <w:style w:type="table" w:customStyle="1" w:styleId="58">
    <w:name w:val="Сетка таблицы15"/>
    <w:basedOn w:val="6"/>
    <w:qFormat/>
    <w:uiPriority w:val="59"/>
    <w:rPr>
      <w:rFonts w:ascii="Times New Roman" w:hAnsi="Times New Roman" w:eastAsia="Calibri" w:cs="Times New Roman"/>
      <w:sz w:val="24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9">
    <w:name w:val="Подпись к таблице (2)_"/>
    <w:link w:val="60"/>
    <w:qFormat/>
    <w:uiPriority w:val="0"/>
    <w:rPr>
      <w:rFonts w:ascii="Times New Roman" w:hAnsi="Times New Roman" w:eastAsia="Times New Roman" w:cs="Times New Roman"/>
      <w:b/>
      <w:bCs/>
      <w:color w:val="auto"/>
      <w:sz w:val="20"/>
      <w:szCs w:val="20"/>
      <w:lang w:bidi="ar-SA"/>
    </w:rPr>
  </w:style>
  <w:style w:type="paragraph" w:customStyle="1" w:styleId="60">
    <w:name w:val="Подпись к таблице (2)"/>
    <w:basedOn w:val="1"/>
    <w:link w:val="59"/>
    <w:qFormat/>
    <w:uiPriority w:val="0"/>
    <w:pPr>
      <w:shd w:val="clear" w:color="auto" w:fill="FFFFFF"/>
      <w:spacing w:line="292" w:lineRule="exact"/>
      <w:ind w:firstLine="4260"/>
    </w:pPr>
    <w:rPr>
      <w:rFonts w:ascii="Times New Roman" w:hAnsi="Times New Roman" w:eastAsia="Times New Roman" w:cs="Times New Roman"/>
      <w:b/>
      <w:bCs/>
      <w:color w:val="auto"/>
      <w:sz w:val="20"/>
      <w:szCs w:val="20"/>
      <w:lang w:bidi="ar-SA"/>
    </w:rPr>
  </w:style>
  <w:style w:type="table" w:customStyle="1" w:styleId="61">
    <w:name w:val="Сетка таблицы1"/>
    <w:basedOn w:val="6"/>
    <w:qFormat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glossaryDocument" Target="glossary/document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0.emf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emf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1defc7f-a5d3-41a3-9f77-018c99b30ec5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defc7f-a5d3-41a3-9f77-018c99b30ec5}"/>
      </w:docPartPr>
      <w:docPartBody>
        <w:p w14:paraId="5E736FFE">
          <w:pPr>
            <w:pStyle w:val="2"/>
          </w:pPr>
          <w:r>
            <w:rPr>
              <w:rFonts w:cstheme="minorHAnsi"/>
              <w:szCs w:val="24"/>
              <w:lang w:val="en-US"/>
            </w:rPr>
            <w:t xml:space="preserve">                                                                                                                                 </w:t>
          </w:r>
        </w:p>
      </w:docPartBody>
    </w:docPart>
    <w:docPart>
      <w:docPartPr>
        <w:name w:val="{741e848c-42ad-4db6-afa0-1fe28ac6d1f3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41e848c-42ad-4db6-afa0-1fe28ac6d1f3}"/>
      </w:docPartPr>
      <w:docPartBody>
        <w:p w14:paraId="7421F66F">
          <w:pPr>
            <w:pStyle w:val="3"/>
          </w:pPr>
          <w:r>
            <w:rPr>
              <w:rStyle w:val="4"/>
              <w:color w:val="DDD9C4" w:themeColor="background2" w:themeShade="E6"/>
              <w:szCs w:val="24"/>
            </w:rPr>
            <w:t>дд.мм.гггг</w:t>
          </w:r>
        </w:p>
      </w:docPartBody>
    </w:docPart>
    <w:docPart>
      <w:docPartPr>
        <w:name w:val="{5a2a3b3e-551e-4243-8396-52b39ca6a353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a2a3b3e-551e-4243-8396-52b39ca6a353}"/>
      </w:docPartPr>
      <w:docPartBody>
        <w:p w14:paraId="043B222C">
          <w:pPr>
            <w:pStyle w:val="5"/>
          </w:pPr>
          <w:r>
            <w:rPr>
              <w:rStyle w:val="4"/>
              <w:color w:val="DDD9C4" w:themeColor="background2" w:themeShade="E6"/>
              <w:szCs w:val="24"/>
              <w:lang w:val="en-US"/>
            </w:rPr>
            <w:t xml:space="preserve">                                        </w:t>
          </w:r>
          <w:r>
            <w:rPr>
              <w:rStyle w:val="4"/>
              <w:color w:val="DDD9C4" w:themeColor="background2" w:themeShade="E6"/>
              <w:szCs w:val="24"/>
            </w:rPr>
            <w:t xml:space="preserve">                        </w:t>
          </w:r>
          <w:r>
            <w:rPr>
              <w:rStyle w:val="4"/>
              <w:color w:val="DDD9C4" w:themeColor="background2" w:themeShade="E6"/>
              <w:szCs w:val="24"/>
              <w:lang w:val="en-US"/>
            </w:rPr>
            <w:t xml:space="preserve">                 </w:t>
          </w:r>
        </w:p>
      </w:docPartBody>
    </w:docPart>
    <w:docPart>
      <w:docPartPr>
        <w:name w:val="{f99ad06f-c537-4bc5-858f-5faded494bbf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99ad06f-c537-4bc5-858f-5faded494bbf}"/>
      </w:docPartPr>
      <w:docPartBody>
        <w:p w14:paraId="6B928C78">
          <w:pPr>
            <w:pStyle w:val="6"/>
          </w:pPr>
          <w:r>
            <w:rPr>
              <w:rStyle w:val="4"/>
              <w:rFonts w:cstheme="minorHAnsi"/>
              <w:color w:val="DDD9C4" w:themeColor="background2" w:themeShade="E6"/>
              <w:szCs w:val="24"/>
              <w:lang w:val="en-US"/>
            </w:rPr>
            <w:t xml:space="preserve">                                     </w:t>
          </w:r>
        </w:p>
      </w:docPartBody>
    </w:docPart>
    <w:docPart>
      <w:docPartPr>
        <w:name w:val="{543e44b0-954d-4ade-86cc-8e4ddbcd9cb2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43e44b0-954d-4ade-86cc-8e4ddbcd9cb2}"/>
      </w:docPartPr>
      <w:docPartBody>
        <w:p w14:paraId="593258E9">
          <w:pPr>
            <w:pStyle w:val="7"/>
          </w:pPr>
          <w:r>
            <w:rPr>
              <w:rStyle w:val="4"/>
              <w:rFonts w:cstheme="minorHAnsi"/>
              <w:color w:val="DDD9C4" w:themeColor="background2" w:themeShade="E6"/>
              <w:szCs w:val="24"/>
              <w:lang w:val="en-US"/>
            </w:rPr>
            <w:t xml:space="preserve">                                        </w:t>
          </w:r>
        </w:p>
      </w:docPartBody>
    </w:docPart>
    <w:docPart>
      <w:docPartPr>
        <w:name w:val="{4707fdcd-7f75-483e-a9e0-37e91b307a06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07fdcd-7f75-483e-a9e0-37e91b307a06}"/>
      </w:docPartPr>
      <w:docPartBody>
        <w:p w14:paraId="125811DD">
          <w:pPr>
            <w:pStyle w:val="8"/>
          </w:pPr>
          <w:r>
            <w:rPr>
              <w:rStyle w:val="4"/>
              <w:rFonts w:cstheme="minorHAnsi"/>
              <w:color w:val="DDD9C4" w:themeColor="background2" w:themeShade="E6"/>
              <w:szCs w:val="24"/>
              <w:lang w:val="en-US"/>
            </w:rPr>
            <w:t xml:space="preserve">                                                                                                                                    </w:t>
          </w:r>
        </w:p>
      </w:docPartBody>
    </w:docPart>
    <w:docPart>
      <w:docPartPr>
        <w:name w:val="{1608e0d1-2862-473a-a83f-17b69ae2207b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08e0d1-2862-473a-a83f-17b69ae2207b}"/>
      </w:docPartPr>
      <w:docPartBody>
        <w:p w14:paraId="5747DA19">
          <w:pPr>
            <w:pStyle w:val="9"/>
          </w:pPr>
          <w:r>
            <w:rPr>
              <w:rStyle w:val="4"/>
              <w:color w:val="DDD9C4" w:themeColor="background2" w:themeShade="E6"/>
            </w:rPr>
            <w:t>дд.мм.гггг</w:t>
          </w:r>
        </w:p>
      </w:docPartBody>
    </w:docPart>
    <w:docPart>
      <w:docPartPr>
        <w:name w:val="{226d680f-1126-4f9f-b00f-e705da4fdd9e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26d680f-1126-4f9f-b00f-e705da4fdd9e}"/>
      </w:docPartPr>
      <w:docPartBody>
        <w:p w14:paraId="501E9F97">
          <w:pPr>
            <w:pStyle w:val="10"/>
          </w:pPr>
          <w:r>
            <w:rPr>
              <w:rStyle w:val="4"/>
              <w:color w:val="DDD9C4" w:themeColor="background2" w:themeShade="E6"/>
            </w:rPr>
            <w:t>дд.мм.гггг</w:t>
          </w:r>
        </w:p>
      </w:docPartBody>
    </w:docPart>
    <w:docPart>
      <w:docPartPr>
        <w:name w:val="{86668fe0-7573-497b-a270-11c4b92e5327}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6668fe0-7573-497b-a270-11c4b92e5327}"/>
      </w:docPartPr>
      <w:docPartBody>
        <w:p w14:paraId="42263DB8">
          <w:pPr>
            <w:pStyle w:val="11"/>
          </w:pPr>
          <w:r>
            <w:rPr>
              <w:rStyle w:val="4"/>
              <w:color w:val="DDD9C4" w:themeColor="background2" w:themeShade="E6"/>
            </w:rPr>
            <w:t xml:space="preserve">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splitPgBreakAndParaMark/>
    <w:compatSetting w:name="compatibilityMode" w:uri="http://schemas.microsoft.com/office/word" w:val="12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1" w:name="Default Paragraph Font"/>
    <w:lsdException w:qFormat="1" w:unhideWhenUsed="0" w:uiPriority="99" w:name="Placeholder Text"/>
  </w:latentStyles>
  <w:style w:type="character" w:default="1" w:styleId="1">
    <w:name w:val="Default Paragraph Font"/>
    <w:semiHidden/>
    <w:unhideWhenUsed/>
    <w:qFormat/>
    <w:uiPriority w:val="1"/>
  </w:style>
  <w:style w:type="paragraph" w:customStyle="1" w:styleId="2">
    <w:name w:val="E0E5051054C2418FB821F66F00595A6E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3">
    <w:name w:val="86191A28607F463FAF657C7433DD40F5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styleId="4">
    <w:name w:val="Placeholder Text"/>
    <w:basedOn w:val="1"/>
    <w:semiHidden/>
    <w:qFormat/>
    <w:uiPriority w:val="99"/>
    <w:rPr>
      <w:color w:val="808080"/>
    </w:rPr>
  </w:style>
  <w:style w:type="paragraph" w:customStyle="1" w:styleId="5">
    <w:name w:val="D38AC482BB844B6D9F7EFBFFEE38EF81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6">
    <w:name w:val="ABC65072455546D1950B1F633672666B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7">
    <w:name w:val="E70094A42E4F4B7AA1D13F046E5FB08C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8">
    <w:name w:val="55F9856DF6C348E69EC01C4FEC12CB87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9">
    <w:name w:val="A03A17A5CD0642F8B1EBEC7D9DAD5879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0">
    <w:name w:val="0F57A5F008E140099D7AE3045E1B7F69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11">
    <w:name w:val="B2DDD645D1CB449C8BD3B446E71B989E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34510-30FF-4B65-AC34-DBAA7BC405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92</Pages>
  <Words>1078</Words>
  <Characters>6146</Characters>
  <Lines>51</Lines>
  <Paragraphs>14</Paragraphs>
  <TotalTime>1</TotalTime>
  <ScaleCrop>false</ScaleCrop>
  <LinksUpToDate>false</LinksUpToDate>
  <CharactersWithSpaces>7210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2025-07-03T09:06:00Z</dcterms:created>
  <dc:creator>User</dc:creator>
  <cp:lastModifiedBy>ig.lebedeva</cp:lastModifiedBy>
  <cp:lastPrinted>2025-09-26T05:48:13Z</cp:lastPrinted>
  <dcterms:modified xsi:type="dcterms:W3CDTF">2025-09-26T05:49:55Z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98148E7B09744DA080AE2779D69F223A_12</vt:lpwstr>
  </property>
</Properties>
</file>